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1A8183" w14:textId="3D49BC56" w:rsidR="0036587D" w:rsidRPr="00AC0B61" w:rsidRDefault="00AC0B61" w:rsidP="00AC0B61">
      <w:pPr>
        <w:spacing w:line="360" w:lineRule="auto"/>
        <w:jc w:val="center"/>
        <w:rPr>
          <w:rFonts w:ascii="Verdana" w:hAnsi="Verdana"/>
          <w:b/>
          <w:sz w:val="44"/>
          <w:szCs w:val="44"/>
        </w:rPr>
      </w:pPr>
      <w:bookmarkStart w:id="0" w:name="_GoBack"/>
      <w:bookmarkEnd w:id="0"/>
      <w:r w:rsidRPr="00AC0B61">
        <w:rPr>
          <w:rFonts w:ascii="Verdana" w:hAnsi="Verdana"/>
          <w:b/>
          <w:sz w:val="44"/>
          <w:szCs w:val="44"/>
        </w:rPr>
        <w:t>The Impact of Audit Quality on Earnings Management</w:t>
      </w:r>
    </w:p>
    <w:p w14:paraId="59E8EEE2" w14:textId="1935A272" w:rsidR="0036587D" w:rsidRPr="00AC0B61" w:rsidRDefault="00AC0B61" w:rsidP="00AC0B61">
      <w:pPr>
        <w:spacing w:line="360" w:lineRule="auto"/>
        <w:jc w:val="center"/>
        <w:rPr>
          <w:rFonts w:ascii="Verdana" w:hAnsi="Verdana"/>
          <w:sz w:val="36"/>
          <w:szCs w:val="36"/>
        </w:rPr>
      </w:pPr>
      <w:r w:rsidRPr="00AC0B61">
        <w:rPr>
          <w:rFonts w:ascii="Verdana" w:hAnsi="Verdana"/>
          <w:b/>
          <w:sz w:val="36"/>
          <w:szCs w:val="36"/>
        </w:rPr>
        <w:t>A Case S</w:t>
      </w:r>
      <w:r w:rsidR="008365A8">
        <w:rPr>
          <w:rFonts w:ascii="Verdana" w:hAnsi="Verdana"/>
          <w:b/>
          <w:sz w:val="36"/>
          <w:szCs w:val="36"/>
        </w:rPr>
        <w:t>tudy on</w:t>
      </w:r>
      <w:r w:rsidR="0036587D" w:rsidRPr="00AC0B61">
        <w:rPr>
          <w:rFonts w:ascii="Verdana" w:hAnsi="Verdana"/>
          <w:b/>
          <w:sz w:val="36"/>
          <w:szCs w:val="36"/>
        </w:rPr>
        <w:t xml:space="preserve"> Japan</w:t>
      </w:r>
    </w:p>
    <w:p w14:paraId="1086DEAB" w14:textId="77777777" w:rsidR="0036587D" w:rsidRDefault="0036587D" w:rsidP="00581A4D">
      <w:pPr>
        <w:spacing w:line="360" w:lineRule="auto"/>
        <w:jc w:val="both"/>
        <w:rPr>
          <w:rFonts w:ascii="Verdana" w:hAnsi="Verdana"/>
        </w:rPr>
      </w:pPr>
    </w:p>
    <w:p w14:paraId="5DA35DF3" w14:textId="77777777" w:rsidR="00AC0B61" w:rsidRDefault="00AC0B61" w:rsidP="00581A4D">
      <w:pPr>
        <w:spacing w:line="360" w:lineRule="auto"/>
        <w:jc w:val="both"/>
        <w:rPr>
          <w:rFonts w:ascii="Verdana" w:hAnsi="Verdana"/>
        </w:rPr>
      </w:pPr>
    </w:p>
    <w:p w14:paraId="54A825B6" w14:textId="26865838" w:rsidR="0036587D" w:rsidRPr="00AC0B61" w:rsidRDefault="0036587D" w:rsidP="00AC0B61">
      <w:pPr>
        <w:spacing w:line="360" w:lineRule="auto"/>
        <w:jc w:val="center"/>
        <w:rPr>
          <w:rFonts w:ascii="Verdana" w:hAnsi="Verdana"/>
          <w:sz w:val="32"/>
          <w:szCs w:val="32"/>
        </w:rPr>
      </w:pPr>
      <w:r w:rsidRPr="00AC0B61">
        <w:rPr>
          <w:rFonts w:ascii="Verdana" w:hAnsi="Verdana"/>
          <w:sz w:val="32"/>
          <w:szCs w:val="32"/>
        </w:rPr>
        <w:t>Manon S.F. Quehen</w:t>
      </w:r>
    </w:p>
    <w:p w14:paraId="51BBA3C3" w14:textId="0AF310CC" w:rsidR="0036587D" w:rsidRPr="00AC0B61" w:rsidRDefault="0036587D" w:rsidP="00AC0B61">
      <w:pPr>
        <w:spacing w:line="360" w:lineRule="auto"/>
        <w:jc w:val="center"/>
        <w:rPr>
          <w:rFonts w:ascii="Verdana" w:hAnsi="Verdana"/>
          <w:sz w:val="24"/>
          <w:szCs w:val="24"/>
        </w:rPr>
      </w:pPr>
      <w:r w:rsidRPr="00AC0B61">
        <w:rPr>
          <w:rFonts w:ascii="Verdana" w:hAnsi="Verdana"/>
          <w:sz w:val="24"/>
          <w:szCs w:val="24"/>
        </w:rPr>
        <w:t>383424</w:t>
      </w:r>
    </w:p>
    <w:p w14:paraId="2BF71808" w14:textId="77777777" w:rsidR="00AC0B61" w:rsidRDefault="00AC0B61">
      <w:pPr>
        <w:rPr>
          <w:rFonts w:ascii="Verdana" w:hAnsi="Verdana"/>
          <w:b/>
          <w:sz w:val="32"/>
          <w:szCs w:val="32"/>
        </w:rPr>
      </w:pPr>
    </w:p>
    <w:p w14:paraId="4161A4E7" w14:textId="77777777" w:rsidR="00AC0B61" w:rsidRDefault="00AC0B61">
      <w:pPr>
        <w:rPr>
          <w:rFonts w:ascii="Verdana" w:hAnsi="Verdana"/>
          <w:b/>
          <w:sz w:val="32"/>
          <w:szCs w:val="32"/>
        </w:rPr>
      </w:pPr>
    </w:p>
    <w:p w14:paraId="59FFFC05" w14:textId="77777777" w:rsidR="00AC0B61" w:rsidRDefault="00AC0B61">
      <w:pPr>
        <w:rPr>
          <w:rFonts w:ascii="Verdana" w:hAnsi="Verdana"/>
          <w:b/>
          <w:sz w:val="32"/>
          <w:szCs w:val="32"/>
        </w:rPr>
      </w:pPr>
    </w:p>
    <w:p w14:paraId="4C743E4E" w14:textId="77777777" w:rsidR="00AC0B61" w:rsidRDefault="00AC0B61">
      <w:pPr>
        <w:rPr>
          <w:rFonts w:ascii="Verdana" w:hAnsi="Verdana"/>
          <w:b/>
          <w:sz w:val="32"/>
          <w:szCs w:val="32"/>
        </w:rPr>
      </w:pPr>
    </w:p>
    <w:p w14:paraId="22872528" w14:textId="77777777" w:rsidR="00AC0B61" w:rsidRDefault="00AC0B61">
      <w:pPr>
        <w:rPr>
          <w:rFonts w:ascii="Verdana" w:hAnsi="Verdana"/>
          <w:b/>
          <w:sz w:val="32"/>
          <w:szCs w:val="32"/>
        </w:rPr>
      </w:pPr>
    </w:p>
    <w:p w14:paraId="35A93BCF" w14:textId="77777777" w:rsidR="00AC0B61" w:rsidRDefault="00AC0B61">
      <w:pPr>
        <w:rPr>
          <w:rFonts w:ascii="Verdana" w:hAnsi="Verdana"/>
          <w:b/>
          <w:sz w:val="32"/>
          <w:szCs w:val="32"/>
        </w:rPr>
      </w:pPr>
    </w:p>
    <w:p w14:paraId="38684A98" w14:textId="77777777" w:rsidR="00AC0B61" w:rsidRDefault="00AC0B61">
      <w:pPr>
        <w:rPr>
          <w:rFonts w:ascii="Verdana" w:hAnsi="Verdana"/>
          <w:b/>
          <w:sz w:val="32"/>
          <w:szCs w:val="32"/>
        </w:rPr>
      </w:pPr>
    </w:p>
    <w:p w14:paraId="14026D42" w14:textId="77777777" w:rsidR="00AC0B61" w:rsidRDefault="00AC0B61">
      <w:pPr>
        <w:rPr>
          <w:rFonts w:ascii="Verdana" w:hAnsi="Verdana"/>
          <w:b/>
          <w:sz w:val="32"/>
          <w:szCs w:val="32"/>
        </w:rPr>
      </w:pPr>
    </w:p>
    <w:p w14:paraId="3C262DC1" w14:textId="77777777" w:rsidR="00AC0B61" w:rsidRDefault="00AC0B61">
      <w:pPr>
        <w:rPr>
          <w:rFonts w:ascii="Verdana" w:hAnsi="Verdana"/>
          <w:b/>
          <w:sz w:val="32"/>
          <w:szCs w:val="32"/>
        </w:rPr>
      </w:pPr>
    </w:p>
    <w:p w14:paraId="57728856" w14:textId="77777777" w:rsidR="0036587D" w:rsidRPr="00AC0B61" w:rsidRDefault="0036587D" w:rsidP="00AC0B61">
      <w:pPr>
        <w:jc w:val="right"/>
        <w:rPr>
          <w:rFonts w:ascii="Verdana" w:hAnsi="Verdana"/>
          <w:b/>
          <w:sz w:val="32"/>
          <w:szCs w:val="32"/>
        </w:rPr>
      </w:pPr>
      <w:r w:rsidRPr="00AC0B61">
        <w:rPr>
          <w:rFonts w:ascii="Verdana" w:hAnsi="Verdana"/>
          <w:b/>
          <w:sz w:val="32"/>
          <w:szCs w:val="32"/>
        </w:rPr>
        <w:t>Bachelor Thesis</w:t>
      </w:r>
    </w:p>
    <w:p w14:paraId="67E310A0" w14:textId="77777777" w:rsidR="0036587D" w:rsidRPr="00AC0B61" w:rsidRDefault="0036587D" w:rsidP="00AC0B61">
      <w:pPr>
        <w:jc w:val="right"/>
        <w:rPr>
          <w:rFonts w:ascii="Verdana" w:hAnsi="Verdana"/>
          <w:sz w:val="24"/>
          <w:szCs w:val="24"/>
        </w:rPr>
      </w:pPr>
      <w:r w:rsidRPr="00AC0B61">
        <w:rPr>
          <w:rFonts w:ascii="Verdana" w:hAnsi="Verdana"/>
          <w:sz w:val="24"/>
          <w:szCs w:val="24"/>
        </w:rPr>
        <w:t>Under the supervision of Agapi-Thaleia Fytraki</w:t>
      </w:r>
    </w:p>
    <w:p w14:paraId="4114F546" w14:textId="77777777" w:rsidR="0036587D" w:rsidRPr="00AC0B61" w:rsidRDefault="0036587D" w:rsidP="00AC0B61">
      <w:pPr>
        <w:jc w:val="right"/>
        <w:rPr>
          <w:rFonts w:ascii="Verdana" w:hAnsi="Verdana"/>
          <w:sz w:val="24"/>
          <w:szCs w:val="24"/>
        </w:rPr>
      </w:pPr>
      <w:r w:rsidRPr="00AC0B61">
        <w:rPr>
          <w:rFonts w:ascii="Verdana" w:hAnsi="Verdana"/>
          <w:sz w:val="24"/>
          <w:szCs w:val="24"/>
        </w:rPr>
        <w:t>International Bachelor of Business Economics</w:t>
      </w:r>
    </w:p>
    <w:p w14:paraId="780BFA89" w14:textId="77777777" w:rsidR="0036587D" w:rsidRPr="00AC0B61" w:rsidRDefault="0036587D" w:rsidP="00AC0B61">
      <w:pPr>
        <w:jc w:val="right"/>
        <w:rPr>
          <w:rFonts w:ascii="Verdana" w:hAnsi="Verdana"/>
          <w:sz w:val="24"/>
          <w:szCs w:val="24"/>
        </w:rPr>
      </w:pPr>
      <w:r w:rsidRPr="00AC0B61">
        <w:rPr>
          <w:rFonts w:ascii="Verdana" w:hAnsi="Verdana"/>
          <w:sz w:val="24"/>
          <w:szCs w:val="24"/>
        </w:rPr>
        <w:t>Erasmus School of Economics, Erasmus University Rotterdam</w:t>
      </w:r>
    </w:p>
    <w:p w14:paraId="007D1706" w14:textId="12A3A34D" w:rsidR="0036587D" w:rsidRPr="00AC0B61" w:rsidRDefault="00AC0B61" w:rsidP="00AC0B61">
      <w:pPr>
        <w:jc w:val="right"/>
        <w:rPr>
          <w:rFonts w:ascii="Verdana" w:hAnsi="Verdana"/>
          <w:b/>
          <w:sz w:val="24"/>
          <w:szCs w:val="24"/>
          <w:u w:val="single"/>
        </w:rPr>
      </w:pPr>
      <w:r w:rsidRPr="00AC0B61">
        <w:rPr>
          <w:rFonts w:ascii="Verdana" w:hAnsi="Verdana"/>
          <w:sz w:val="24"/>
          <w:szCs w:val="24"/>
        </w:rPr>
        <w:t>June 2016</w:t>
      </w:r>
      <w:r w:rsidR="0036587D" w:rsidRPr="00AC0B61">
        <w:rPr>
          <w:rFonts w:ascii="Verdana" w:hAnsi="Verdana"/>
          <w:b/>
          <w:sz w:val="24"/>
          <w:szCs w:val="24"/>
          <w:u w:val="single"/>
        </w:rPr>
        <w:br w:type="page"/>
      </w:r>
    </w:p>
    <w:p w14:paraId="41A78691" w14:textId="6044FE03" w:rsidR="00AC0B61" w:rsidRDefault="00AC0B61" w:rsidP="00C22795">
      <w:pPr>
        <w:pStyle w:val="Heading1"/>
        <w:rPr>
          <w:rFonts w:ascii="Verdana" w:hAnsi="Verdana"/>
          <w:i/>
          <w:color w:val="auto"/>
        </w:rPr>
      </w:pPr>
      <w:bookmarkStart w:id="1" w:name="_Toc455178008"/>
      <w:r w:rsidRPr="00DF44A1">
        <w:rPr>
          <w:rFonts w:ascii="Verdana" w:hAnsi="Verdana"/>
          <w:i/>
          <w:color w:val="auto"/>
        </w:rPr>
        <w:lastRenderedPageBreak/>
        <w:t>Abstract</w:t>
      </w:r>
      <w:bookmarkEnd w:id="1"/>
    </w:p>
    <w:p w14:paraId="299D67F7" w14:textId="33F2E0BD" w:rsidR="00DF44A1" w:rsidRDefault="00DF44A1" w:rsidP="00DF44A1">
      <w:r>
        <w:t xml:space="preserve"> </w:t>
      </w:r>
    </w:p>
    <w:p w14:paraId="58CC62B0" w14:textId="7801DB77" w:rsidR="00DF44A1" w:rsidRPr="00954D13" w:rsidRDefault="00DF44A1" w:rsidP="00DF44A1">
      <w:pPr>
        <w:rPr>
          <w:rFonts w:ascii="Verdana" w:hAnsi="Verdana"/>
          <w:i/>
        </w:rPr>
      </w:pPr>
      <w:r w:rsidRPr="00954D13">
        <w:rPr>
          <w:rFonts w:ascii="Verdana" w:hAnsi="Verdana"/>
          <w:i/>
        </w:rPr>
        <w:t>Earnings management has been one of the most debated topic</w:t>
      </w:r>
      <w:r w:rsidR="008269E5">
        <w:rPr>
          <w:rFonts w:ascii="Verdana" w:hAnsi="Verdana"/>
          <w:i/>
        </w:rPr>
        <w:t>s</w:t>
      </w:r>
      <w:r w:rsidRPr="00954D13">
        <w:rPr>
          <w:rFonts w:ascii="Verdana" w:hAnsi="Verdana"/>
          <w:i/>
        </w:rPr>
        <w:t xml:space="preserve"> of all the time in the world of accountancy as well as business. In parallel, the role of </w:t>
      </w:r>
      <w:r w:rsidR="008269E5">
        <w:rPr>
          <w:rFonts w:ascii="Verdana" w:hAnsi="Verdana"/>
          <w:i/>
        </w:rPr>
        <w:t xml:space="preserve">the </w:t>
      </w:r>
      <w:r w:rsidRPr="00954D13">
        <w:rPr>
          <w:rFonts w:ascii="Verdana" w:hAnsi="Verdana"/>
          <w:i/>
        </w:rPr>
        <w:t>auditor is a raising concern. Furthermore, this inappropriate behavior is observed across the world and Japan is not an exception. This paper aims at assessing the impact of audit quality on earnings management</w:t>
      </w:r>
      <w:r w:rsidR="008269E5">
        <w:rPr>
          <w:rFonts w:ascii="Verdana" w:hAnsi="Verdana"/>
          <w:i/>
        </w:rPr>
        <w:t xml:space="preserve"> in Japan</w:t>
      </w:r>
      <w:r w:rsidRPr="00954D13">
        <w:rPr>
          <w:rFonts w:ascii="Verdana" w:hAnsi="Verdana"/>
          <w:i/>
        </w:rPr>
        <w:t>. In order to measure these terms quantitatively, audi</w:t>
      </w:r>
      <w:r w:rsidR="00954D13" w:rsidRPr="00954D13">
        <w:rPr>
          <w:rFonts w:ascii="Verdana" w:hAnsi="Verdana"/>
          <w:i/>
        </w:rPr>
        <w:t>t firm size</w:t>
      </w:r>
      <w:r w:rsidRPr="00954D13">
        <w:rPr>
          <w:rFonts w:ascii="Verdana" w:hAnsi="Verdana"/>
          <w:i/>
        </w:rPr>
        <w:t xml:space="preserve"> is used as a proxy for audit qualit</w:t>
      </w:r>
      <w:r w:rsidR="00A57935">
        <w:rPr>
          <w:rFonts w:ascii="Verdana" w:hAnsi="Verdana"/>
          <w:i/>
        </w:rPr>
        <w:t xml:space="preserve">y and discretionary accruals is chosen as a proxy of </w:t>
      </w:r>
      <w:r w:rsidRPr="00954D13">
        <w:rPr>
          <w:rFonts w:ascii="Verdana" w:hAnsi="Verdana"/>
          <w:i/>
        </w:rPr>
        <w:t xml:space="preserve">earnings management. The result from this research shows that for Japanese firms, the </w:t>
      </w:r>
      <w:r w:rsidR="00954D13" w:rsidRPr="00954D13">
        <w:rPr>
          <w:rFonts w:ascii="Verdana" w:hAnsi="Verdana"/>
          <w:i/>
        </w:rPr>
        <w:t>audit firm size increases the level of discretionary accruals hence auditors are not efficient in preventing earnings management. However, for Japanese corporate groupings (keiretsu), auditors from Big 4 audit firms seem to be able to constrain the level of discretionary accruals, thus preventing earnings management.</w:t>
      </w:r>
    </w:p>
    <w:p w14:paraId="16AA2A3A" w14:textId="77777777" w:rsidR="00DF44A1" w:rsidRPr="00DF44A1" w:rsidRDefault="00DF44A1" w:rsidP="00DF44A1">
      <w:pPr>
        <w:rPr>
          <w:rFonts w:ascii="Verdana" w:hAnsi="Verdana"/>
        </w:rPr>
      </w:pPr>
    </w:p>
    <w:p w14:paraId="45283EBF" w14:textId="77777777" w:rsidR="0084765F" w:rsidRDefault="0084765F" w:rsidP="0084765F">
      <w:pPr>
        <w:rPr>
          <w:rFonts w:ascii="Verdana" w:hAnsi="Verdana"/>
          <w:b/>
          <w:u w:val="single"/>
        </w:rPr>
      </w:pPr>
      <w:bookmarkStart w:id="2" w:name="_Toc454713277"/>
      <w:bookmarkStart w:id="3" w:name="_Toc454713818"/>
    </w:p>
    <w:p w14:paraId="512FA495" w14:textId="77777777" w:rsidR="00C22795" w:rsidRPr="00C22795" w:rsidRDefault="00C22795" w:rsidP="0084765F">
      <w:pPr>
        <w:rPr>
          <w:rFonts w:ascii="Verdana" w:hAnsi="Verdana"/>
        </w:rPr>
      </w:pPr>
    </w:p>
    <w:p w14:paraId="63619DED" w14:textId="77777777" w:rsidR="0084765F" w:rsidRDefault="0084765F" w:rsidP="0084765F">
      <w:pPr>
        <w:rPr>
          <w:rFonts w:ascii="Verdana" w:hAnsi="Verdana"/>
          <w:b/>
          <w:u w:val="single"/>
        </w:rPr>
      </w:pPr>
    </w:p>
    <w:p w14:paraId="32F469DC" w14:textId="77777777" w:rsidR="0084765F" w:rsidRDefault="0084765F" w:rsidP="0084765F">
      <w:pPr>
        <w:rPr>
          <w:rFonts w:ascii="Verdana" w:hAnsi="Verdana"/>
          <w:b/>
          <w:u w:val="single"/>
        </w:rPr>
      </w:pPr>
    </w:p>
    <w:p w14:paraId="658DF1D0" w14:textId="77777777" w:rsidR="0084765F" w:rsidRDefault="0084765F" w:rsidP="0084765F">
      <w:pPr>
        <w:rPr>
          <w:rFonts w:ascii="Verdana" w:hAnsi="Verdana"/>
          <w:b/>
          <w:u w:val="single"/>
        </w:rPr>
      </w:pPr>
    </w:p>
    <w:p w14:paraId="1182B10D" w14:textId="77777777" w:rsidR="0084765F" w:rsidRDefault="0084765F" w:rsidP="0084765F">
      <w:pPr>
        <w:rPr>
          <w:rFonts w:ascii="Verdana" w:hAnsi="Verdana"/>
          <w:b/>
          <w:u w:val="single"/>
        </w:rPr>
      </w:pPr>
    </w:p>
    <w:p w14:paraId="5DCEF632" w14:textId="77777777" w:rsidR="0084765F" w:rsidRDefault="0084765F" w:rsidP="0084765F">
      <w:pPr>
        <w:rPr>
          <w:rFonts w:ascii="Verdana" w:hAnsi="Verdana"/>
          <w:b/>
          <w:u w:val="single"/>
        </w:rPr>
      </w:pPr>
    </w:p>
    <w:p w14:paraId="67C7B806" w14:textId="77777777" w:rsidR="0084765F" w:rsidRDefault="0084765F" w:rsidP="0084765F">
      <w:pPr>
        <w:rPr>
          <w:rFonts w:ascii="Verdana" w:hAnsi="Verdana"/>
          <w:b/>
          <w:u w:val="single"/>
        </w:rPr>
      </w:pPr>
    </w:p>
    <w:p w14:paraId="73EBB28A" w14:textId="77777777" w:rsidR="0084765F" w:rsidRDefault="0084765F" w:rsidP="0084765F">
      <w:pPr>
        <w:rPr>
          <w:rFonts w:ascii="Verdana" w:hAnsi="Verdana"/>
          <w:b/>
          <w:u w:val="single"/>
        </w:rPr>
      </w:pPr>
    </w:p>
    <w:p w14:paraId="342D5BB5" w14:textId="77777777" w:rsidR="0084765F" w:rsidRDefault="0084765F" w:rsidP="0084765F">
      <w:pPr>
        <w:rPr>
          <w:rFonts w:ascii="Verdana" w:hAnsi="Verdana"/>
          <w:b/>
          <w:u w:val="single"/>
        </w:rPr>
      </w:pPr>
    </w:p>
    <w:p w14:paraId="4B240718" w14:textId="77777777" w:rsidR="0084765F" w:rsidRDefault="0084765F" w:rsidP="0084765F">
      <w:pPr>
        <w:rPr>
          <w:rFonts w:ascii="Verdana" w:hAnsi="Verdana"/>
          <w:b/>
          <w:u w:val="single"/>
        </w:rPr>
      </w:pPr>
    </w:p>
    <w:p w14:paraId="4031037A" w14:textId="77777777" w:rsidR="0084765F" w:rsidRDefault="0084765F" w:rsidP="0084765F">
      <w:pPr>
        <w:rPr>
          <w:rFonts w:ascii="Verdana" w:hAnsi="Verdana"/>
          <w:b/>
          <w:u w:val="single"/>
        </w:rPr>
      </w:pPr>
    </w:p>
    <w:p w14:paraId="335F3E68" w14:textId="77777777" w:rsidR="0084765F" w:rsidRDefault="0084765F" w:rsidP="0084765F">
      <w:pPr>
        <w:rPr>
          <w:rFonts w:ascii="Verdana" w:hAnsi="Verdana"/>
          <w:b/>
          <w:u w:val="single"/>
        </w:rPr>
      </w:pPr>
    </w:p>
    <w:p w14:paraId="67E9E283" w14:textId="77777777" w:rsidR="0084765F" w:rsidRDefault="0084765F" w:rsidP="0084765F">
      <w:pPr>
        <w:rPr>
          <w:rFonts w:ascii="Verdana" w:hAnsi="Verdana"/>
          <w:b/>
          <w:u w:val="single"/>
        </w:rPr>
      </w:pPr>
    </w:p>
    <w:p w14:paraId="12A3A76A" w14:textId="77777777" w:rsidR="0084765F" w:rsidRDefault="0084765F" w:rsidP="0084765F">
      <w:pPr>
        <w:rPr>
          <w:rFonts w:ascii="Verdana" w:hAnsi="Verdana"/>
          <w:b/>
          <w:u w:val="single"/>
        </w:rPr>
      </w:pPr>
    </w:p>
    <w:p w14:paraId="2B5A4F99" w14:textId="77777777" w:rsidR="0084765F" w:rsidRDefault="0084765F" w:rsidP="0084765F">
      <w:pPr>
        <w:rPr>
          <w:rFonts w:ascii="Verdana" w:hAnsi="Verdana"/>
          <w:b/>
          <w:u w:val="single"/>
        </w:rPr>
      </w:pPr>
    </w:p>
    <w:p w14:paraId="42AC5C00" w14:textId="77777777" w:rsidR="0084765F" w:rsidRDefault="0084765F" w:rsidP="0084765F">
      <w:pPr>
        <w:rPr>
          <w:rFonts w:ascii="Verdana" w:hAnsi="Verdana"/>
          <w:b/>
          <w:u w:val="single"/>
        </w:rPr>
      </w:pPr>
    </w:p>
    <w:p w14:paraId="08661E40" w14:textId="77777777" w:rsidR="0084765F" w:rsidRDefault="0084765F" w:rsidP="0084765F">
      <w:pPr>
        <w:rPr>
          <w:rFonts w:ascii="Verdana" w:hAnsi="Verdana"/>
          <w:b/>
          <w:u w:val="single"/>
        </w:rPr>
      </w:pPr>
    </w:p>
    <w:sdt>
      <w:sdtPr>
        <w:rPr>
          <w:rFonts w:asciiTheme="minorHAnsi" w:eastAsiaTheme="minorEastAsia" w:hAnsiTheme="minorHAnsi" w:cstheme="minorBidi"/>
          <w:color w:val="auto"/>
          <w:sz w:val="22"/>
          <w:szCs w:val="22"/>
        </w:rPr>
        <w:id w:val="-684677572"/>
        <w:docPartObj>
          <w:docPartGallery w:val="Table of Contents"/>
          <w:docPartUnique/>
        </w:docPartObj>
      </w:sdtPr>
      <w:sdtEndPr>
        <w:rPr>
          <w:b/>
          <w:bCs/>
          <w:noProof/>
        </w:rPr>
      </w:sdtEndPr>
      <w:sdtContent>
        <w:p w14:paraId="67651A51" w14:textId="18A73F23" w:rsidR="0084765F" w:rsidRDefault="00545BB8">
          <w:pPr>
            <w:pStyle w:val="TOCHeading"/>
            <w:rPr>
              <w:rFonts w:ascii="Verdana" w:hAnsi="Verdana"/>
              <w:color w:val="auto"/>
            </w:rPr>
          </w:pPr>
          <w:r w:rsidRPr="00545BB8">
            <w:rPr>
              <w:rFonts w:ascii="Verdana" w:hAnsi="Verdana"/>
              <w:color w:val="auto"/>
            </w:rPr>
            <w:t>Table of Contents</w:t>
          </w:r>
        </w:p>
        <w:p w14:paraId="023EE6BA" w14:textId="77777777" w:rsidR="00545BB8" w:rsidRPr="00545BB8" w:rsidRDefault="00545BB8" w:rsidP="00545BB8"/>
        <w:p w14:paraId="0A44EAAB" w14:textId="77777777" w:rsidR="00297F59" w:rsidRDefault="0084765F">
          <w:pPr>
            <w:pStyle w:val="TOC1"/>
            <w:tabs>
              <w:tab w:val="right" w:pos="9350"/>
            </w:tabs>
            <w:rPr>
              <w:b w:val="0"/>
              <w:bCs w:val="0"/>
              <w:caps w:val="0"/>
              <w:noProof/>
              <w:sz w:val="22"/>
              <w:szCs w:val="22"/>
            </w:rPr>
          </w:pPr>
          <w:r>
            <w:fldChar w:fldCharType="begin"/>
          </w:r>
          <w:r>
            <w:instrText xml:space="preserve"> TOC \o "1-3" \h \z \u </w:instrText>
          </w:r>
          <w:r>
            <w:fldChar w:fldCharType="separate"/>
          </w:r>
          <w:hyperlink w:anchor="_Toc455178008" w:history="1">
            <w:r w:rsidR="00297F59" w:rsidRPr="008E0B77">
              <w:rPr>
                <w:rStyle w:val="Hyperlink"/>
                <w:rFonts w:ascii="Verdana" w:hAnsi="Verdana"/>
                <w:i/>
                <w:noProof/>
              </w:rPr>
              <w:t>Abstract</w:t>
            </w:r>
            <w:r w:rsidR="00297F59">
              <w:rPr>
                <w:noProof/>
                <w:webHidden/>
              </w:rPr>
              <w:tab/>
            </w:r>
            <w:r w:rsidR="00297F59">
              <w:rPr>
                <w:noProof/>
                <w:webHidden/>
              </w:rPr>
              <w:fldChar w:fldCharType="begin"/>
            </w:r>
            <w:r w:rsidR="00297F59">
              <w:rPr>
                <w:noProof/>
                <w:webHidden/>
              </w:rPr>
              <w:instrText xml:space="preserve"> PAGEREF _Toc455178008 \h </w:instrText>
            </w:r>
            <w:r w:rsidR="00297F59">
              <w:rPr>
                <w:noProof/>
                <w:webHidden/>
              </w:rPr>
            </w:r>
            <w:r w:rsidR="00297F59">
              <w:rPr>
                <w:noProof/>
                <w:webHidden/>
              </w:rPr>
              <w:fldChar w:fldCharType="separate"/>
            </w:r>
            <w:r w:rsidR="00297F59">
              <w:rPr>
                <w:noProof/>
                <w:webHidden/>
              </w:rPr>
              <w:t>2</w:t>
            </w:r>
            <w:r w:rsidR="00297F59">
              <w:rPr>
                <w:noProof/>
                <w:webHidden/>
              </w:rPr>
              <w:fldChar w:fldCharType="end"/>
            </w:r>
          </w:hyperlink>
        </w:p>
        <w:p w14:paraId="10EB518E" w14:textId="77777777" w:rsidR="00297F59" w:rsidRDefault="003A187A">
          <w:pPr>
            <w:pStyle w:val="TOC1"/>
            <w:tabs>
              <w:tab w:val="right" w:pos="9350"/>
            </w:tabs>
            <w:rPr>
              <w:b w:val="0"/>
              <w:bCs w:val="0"/>
              <w:caps w:val="0"/>
              <w:noProof/>
              <w:sz w:val="22"/>
              <w:szCs w:val="22"/>
            </w:rPr>
          </w:pPr>
          <w:hyperlink w:anchor="_Toc455178009" w:history="1">
            <w:r w:rsidR="00297F59" w:rsidRPr="008E0B77">
              <w:rPr>
                <w:rStyle w:val="Hyperlink"/>
                <w:rFonts w:ascii="Verdana" w:hAnsi="Verdana"/>
                <w:noProof/>
              </w:rPr>
              <w:t>List of tables</w:t>
            </w:r>
            <w:r w:rsidR="00297F59">
              <w:rPr>
                <w:noProof/>
                <w:webHidden/>
              </w:rPr>
              <w:tab/>
            </w:r>
            <w:r w:rsidR="00297F59">
              <w:rPr>
                <w:noProof/>
                <w:webHidden/>
              </w:rPr>
              <w:fldChar w:fldCharType="begin"/>
            </w:r>
            <w:r w:rsidR="00297F59">
              <w:rPr>
                <w:noProof/>
                <w:webHidden/>
              </w:rPr>
              <w:instrText xml:space="preserve"> PAGEREF _Toc455178009 \h </w:instrText>
            </w:r>
            <w:r w:rsidR="00297F59">
              <w:rPr>
                <w:noProof/>
                <w:webHidden/>
              </w:rPr>
            </w:r>
            <w:r w:rsidR="00297F59">
              <w:rPr>
                <w:noProof/>
                <w:webHidden/>
              </w:rPr>
              <w:fldChar w:fldCharType="separate"/>
            </w:r>
            <w:r w:rsidR="00297F59">
              <w:rPr>
                <w:noProof/>
                <w:webHidden/>
              </w:rPr>
              <w:t>4</w:t>
            </w:r>
            <w:r w:rsidR="00297F59">
              <w:rPr>
                <w:noProof/>
                <w:webHidden/>
              </w:rPr>
              <w:fldChar w:fldCharType="end"/>
            </w:r>
          </w:hyperlink>
        </w:p>
        <w:p w14:paraId="2EA4673D" w14:textId="77777777" w:rsidR="00297F59" w:rsidRDefault="003A187A">
          <w:pPr>
            <w:pStyle w:val="TOC1"/>
            <w:tabs>
              <w:tab w:val="right" w:pos="9350"/>
            </w:tabs>
            <w:rPr>
              <w:b w:val="0"/>
              <w:bCs w:val="0"/>
              <w:caps w:val="0"/>
              <w:noProof/>
              <w:sz w:val="22"/>
              <w:szCs w:val="22"/>
            </w:rPr>
          </w:pPr>
          <w:hyperlink w:anchor="_Toc455178010" w:history="1">
            <w:r w:rsidR="00297F59" w:rsidRPr="008E0B77">
              <w:rPr>
                <w:rStyle w:val="Hyperlink"/>
                <w:rFonts w:ascii="Verdana" w:hAnsi="Verdana"/>
                <w:noProof/>
              </w:rPr>
              <w:t>Introduction</w:t>
            </w:r>
            <w:r w:rsidR="00297F59">
              <w:rPr>
                <w:noProof/>
                <w:webHidden/>
              </w:rPr>
              <w:tab/>
            </w:r>
            <w:r w:rsidR="00297F59">
              <w:rPr>
                <w:noProof/>
                <w:webHidden/>
              </w:rPr>
              <w:fldChar w:fldCharType="begin"/>
            </w:r>
            <w:r w:rsidR="00297F59">
              <w:rPr>
                <w:noProof/>
                <w:webHidden/>
              </w:rPr>
              <w:instrText xml:space="preserve"> PAGEREF _Toc455178010 \h </w:instrText>
            </w:r>
            <w:r w:rsidR="00297F59">
              <w:rPr>
                <w:noProof/>
                <w:webHidden/>
              </w:rPr>
            </w:r>
            <w:r w:rsidR="00297F59">
              <w:rPr>
                <w:noProof/>
                <w:webHidden/>
              </w:rPr>
              <w:fldChar w:fldCharType="separate"/>
            </w:r>
            <w:r w:rsidR="00297F59">
              <w:rPr>
                <w:noProof/>
                <w:webHidden/>
              </w:rPr>
              <w:t>5</w:t>
            </w:r>
            <w:r w:rsidR="00297F59">
              <w:rPr>
                <w:noProof/>
                <w:webHidden/>
              </w:rPr>
              <w:fldChar w:fldCharType="end"/>
            </w:r>
          </w:hyperlink>
        </w:p>
        <w:p w14:paraId="741960E7" w14:textId="77777777" w:rsidR="00297F59" w:rsidRDefault="003A187A">
          <w:pPr>
            <w:pStyle w:val="TOC1"/>
            <w:tabs>
              <w:tab w:val="right" w:pos="9350"/>
            </w:tabs>
            <w:rPr>
              <w:b w:val="0"/>
              <w:bCs w:val="0"/>
              <w:caps w:val="0"/>
              <w:noProof/>
              <w:sz w:val="22"/>
              <w:szCs w:val="22"/>
            </w:rPr>
          </w:pPr>
          <w:hyperlink w:anchor="_Toc455178011" w:history="1">
            <w:r w:rsidR="00297F59" w:rsidRPr="008E0B77">
              <w:rPr>
                <w:rStyle w:val="Hyperlink"/>
                <w:rFonts w:ascii="Verdana" w:hAnsi="Verdana"/>
                <w:noProof/>
              </w:rPr>
              <w:t>Definition of key terms</w:t>
            </w:r>
            <w:r w:rsidR="00297F59">
              <w:rPr>
                <w:noProof/>
                <w:webHidden/>
              </w:rPr>
              <w:tab/>
            </w:r>
            <w:r w:rsidR="00297F59">
              <w:rPr>
                <w:noProof/>
                <w:webHidden/>
              </w:rPr>
              <w:fldChar w:fldCharType="begin"/>
            </w:r>
            <w:r w:rsidR="00297F59">
              <w:rPr>
                <w:noProof/>
                <w:webHidden/>
              </w:rPr>
              <w:instrText xml:space="preserve"> PAGEREF _Toc455178011 \h </w:instrText>
            </w:r>
            <w:r w:rsidR="00297F59">
              <w:rPr>
                <w:noProof/>
                <w:webHidden/>
              </w:rPr>
            </w:r>
            <w:r w:rsidR="00297F59">
              <w:rPr>
                <w:noProof/>
                <w:webHidden/>
              </w:rPr>
              <w:fldChar w:fldCharType="separate"/>
            </w:r>
            <w:r w:rsidR="00297F59">
              <w:rPr>
                <w:noProof/>
                <w:webHidden/>
              </w:rPr>
              <w:t>8</w:t>
            </w:r>
            <w:r w:rsidR="00297F59">
              <w:rPr>
                <w:noProof/>
                <w:webHidden/>
              </w:rPr>
              <w:fldChar w:fldCharType="end"/>
            </w:r>
          </w:hyperlink>
        </w:p>
        <w:p w14:paraId="0CA784A4" w14:textId="77777777" w:rsidR="00297F59" w:rsidRDefault="003A187A">
          <w:pPr>
            <w:pStyle w:val="TOC2"/>
            <w:tabs>
              <w:tab w:val="right" w:pos="9350"/>
            </w:tabs>
            <w:rPr>
              <w:smallCaps w:val="0"/>
              <w:noProof/>
              <w:sz w:val="22"/>
              <w:szCs w:val="22"/>
            </w:rPr>
          </w:pPr>
          <w:hyperlink w:anchor="_Toc455178012" w:history="1">
            <w:r w:rsidR="00297F59" w:rsidRPr="008E0B77">
              <w:rPr>
                <w:rStyle w:val="Hyperlink"/>
                <w:rFonts w:ascii="Verdana" w:hAnsi="Verdana"/>
                <w:noProof/>
              </w:rPr>
              <w:t>A. Earnings management</w:t>
            </w:r>
            <w:r w:rsidR="00297F59">
              <w:rPr>
                <w:noProof/>
                <w:webHidden/>
              </w:rPr>
              <w:tab/>
            </w:r>
            <w:r w:rsidR="00297F59">
              <w:rPr>
                <w:noProof/>
                <w:webHidden/>
              </w:rPr>
              <w:fldChar w:fldCharType="begin"/>
            </w:r>
            <w:r w:rsidR="00297F59">
              <w:rPr>
                <w:noProof/>
                <w:webHidden/>
              </w:rPr>
              <w:instrText xml:space="preserve"> PAGEREF _Toc455178012 \h </w:instrText>
            </w:r>
            <w:r w:rsidR="00297F59">
              <w:rPr>
                <w:noProof/>
                <w:webHidden/>
              </w:rPr>
            </w:r>
            <w:r w:rsidR="00297F59">
              <w:rPr>
                <w:noProof/>
                <w:webHidden/>
              </w:rPr>
              <w:fldChar w:fldCharType="separate"/>
            </w:r>
            <w:r w:rsidR="00297F59">
              <w:rPr>
                <w:noProof/>
                <w:webHidden/>
              </w:rPr>
              <w:t>8</w:t>
            </w:r>
            <w:r w:rsidR="00297F59">
              <w:rPr>
                <w:noProof/>
                <w:webHidden/>
              </w:rPr>
              <w:fldChar w:fldCharType="end"/>
            </w:r>
          </w:hyperlink>
        </w:p>
        <w:p w14:paraId="119851D6" w14:textId="77777777" w:rsidR="00297F59" w:rsidRDefault="003A187A">
          <w:pPr>
            <w:pStyle w:val="TOC2"/>
            <w:tabs>
              <w:tab w:val="right" w:pos="9350"/>
            </w:tabs>
            <w:rPr>
              <w:smallCaps w:val="0"/>
              <w:noProof/>
              <w:sz w:val="22"/>
              <w:szCs w:val="22"/>
            </w:rPr>
          </w:pPr>
          <w:hyperlink w:anchor="_Toc455178013" w:history="1">
            <w:r w:rsidR="00297F59" w:rsidRPr="008E0B77">
              <w:rPr>
                <w:rStyle w:val="Hyperlink"/>
                <w:rFonts w:ascii="Verdana" w:hAnsi="Verdana"/>
                <w:noProof/>
              </w:rPr>
              <w:t>B. Earnings management in Japan</w:t>
            </w:r>
            <w:r w:rsidR="00297F59">
              <w:rPr>
                <w:noProof/>
                <w:webHidden/>
              </w:rPr>
              <w:tab/>
            </w:r>
            <w:r w:rsidR="00297F59">
              <w:rPr>
                <w:noProof/>
                <w:webHidden/>
              </w:rPr>
              <w:fldChar w:fldCharType="begin"/>
            </w:r>
            <w:r w:rsidR="00297F59">
              <w:rPr>
                <w:noProof/>
                <w:webHidden/>
              </w:rPr>
              <w:instrText xml:space="preserve"> PAGEREF _Toc455178013 \h </w:instrText>
            </w:r>
            <w:r w:rsidR="00297F59">
              <w:rPr>
                <w:noProof/>
                <w:webHidden/>
              </w:rPr>
            </w:r>
            <w:r w:rsidR="00297F59">
              <w:rPr>
                <w:noProof/>
                <w:webHidden/>
              </w:rPr>
              <w:fldChar w:fldCharType="separate"/>
            </w:r>
            <w:r w:rsidR="00297F59">
              <w:rPr>
                <w:noProof/>
                <w:webHidden/>
              </w:rPr>
              <w:t>9</w:t>
            </w:r>
            <w:r w:rsidR="00297F59">
              <w:rPr>
                <w:noProof/>
                <w:webHidden/>
              </w:rPr>
              <w:fldChar w:fldCharType="end"/>
            </w:r>
          </w:hyperlink>
        </w:p>
        <w:p w14:paraId="1B883272" w14:textId="77777777" w:rsidR="00297F59" w:rsidRDefault="003A187A">
          <w:pPr>
            <w:pStyle w:val="TOC2"/>
            <w:tabs>
              <w:tab w:val="right" w:pos="9350"/>
            </w:tabs>
            <w:rPr>
              <w:smallCaps w:val="0"/>
              <w:noProof/>
              <w:sz w:val="22"/>
              <w:szCs w:val="22"/>
            </w:rPr>
          </w:pPr>
          <w:hyperlink w:anchor="_Toc455178014" w:history="1">
            <w:r w:rsidR="00297F59" w:rsidRPr="008E0B77">
              <w:rPr>
                <w:rStyle w:val="Hyperlink"/>
                <w:rFonts w:ascii="Verdana" w:hAnsi="Verdana"/>
                <w:noProof/>
              </w:rPr>
              <w:t>C. Audit quality</w:t>
            </w:r>
            <w:r w:rsidR="00297F59">
              <w:rPr>
                <w:noProof/>
                <w:webHidden/>
              </w:rPr>
              <w:tab/>
            </w:r>
            <w:r w:rsidR="00297F59">
              <w:rPr>
                <w:noProof/>
                <w:webHidden/>
              </w:rPr>
              <w:fldChar w:fldCharType="begin"/>
            </w:r>
            <w:r w:rsidR="00297F59">
              <w:rPr>
                <w:noProof/>
                <w:webHidden/>
              </w:rPr>
              <w:instrText xml:space="preserve"> PAGEREF _Toc455178014 \h </w:instrText>
            </w:r>
            <w:r w:rsidR="00297F59">
              <w:rPr>
                <w:noProof/>
                <w:webHidden/>
              </w:rPr>
            </w:r>
            <w:r w:rsidR="00297F59">
              <w:rPr>
                <w:noProof/>
                <w:webHidden/>
              </w:rPr>
              <w:fldChar w:fldCharType="separate"/>
            </w:r>
            <w:r w:rsidR="00297F59">
              <w:rPr>
                <w:noProof/>
                <w:webHidden/>
              </w:rPr>
              <w:t>10</w:t>
            </w:r>
            <w:r w:rsidR="00297F59">
              <w:rPr>
                <w:noProof/>
                <w:webHidden/>
              </w:rPr>
              <w:fldChar w:fldCharType="end"/>
            </w:r>
          </w:hyperlink>
        </w:p>
        <w:p w14:paraId="5303FFA0" w14:textId="77777777" w:rsidR="00297F59" w:rsidRDefault="003A187A">
          <w:pPr>
            <w:pStyle w:val="TOC2"/>
            <w:tabs>
              <w:tab w:val="right" w:pos="9350"/>
            </w:tabs>
            <w:rPr>
              <w:smallCaps w:val="0"/>
              <w:noProof/>
              <w:sz w:val="22"/>
              <w:szCs w:val="22"/>
            </w:rPr>
          </w:pPr>
          <w:hyperlink w:anchor="_Toc455178015" w:history="1">
            <w:r w:rsidR="00297F59" w:rsidRPr="008E0B77">
              <w:rPr>
                <w:rStyle w:val="Hyperlink"/>
                <w:rFonts w:ascii="Verdana" w:hAnsi="Verdana"/>
                <w:noProof/>
              </w:rPr>
              <w:t>D. Audit quality in Japan</w:t>
            </w:r>
            <w:r w:rsidR="00297F59">
              <w:rPr>
                <w:noProof/>
                <w:webHidden/>
              </w:rPr>
              <w:tab/>
            </w:r>
            <w:r w:rsidR="00297F59">
              <w:rPr>
                <w:noProof/>
                <w:webHidden/>
              </w:rPr>
              <w:fldChar w:fldCharType="begin"/>
            </w:r>
            <w:r w:rsidR="00297F59">
              <w:rPr>
                <w:noProof/>
                <w:webHidden/>
              </w:rPr>
              <w:instrText xml:space="preserve"> PAGEREF _Toc455178015 \h </w:instrText>
            </w:r>
            <w:r w:rsidR="00297F59">
              <w:rPr>
                <w:noProof/>
                <w:webHidden/>
              </w:rPr>
            </w:r>
            <w:r w:rsidR="00297F59">
              <w:rPr>
                <w:noProof/>
                <w:webHidden/>
              </w:rPr>
              <w:fldChar w:fldCharType="separate"/>
            </w:r>
            <w:r w:rsidR="00297F59">
              <w:rPr>
                <w:noProof/>
                <w:webHidden/>
              </w:rPr>
              <w:t>11</w:t>
            </w:r>
            <w:r w:rsidR="00297F59">
              <w:rPr>
                <w:noProof/>
                <w:webHidden/>
              </w:rPr>
              <w:fldChar w:fldCharType="end"/>
            </w:r>
          </w:hyperlink>
        </w:p>
        <w:p w14:paraId="5B729083" w14:textId="77777777" w:rsidR="00297F59" w:rsidRDefault="003A187A">
          <w:pPr>
            <w:pStyle w:val="TOC1"/>
            <w:tabs>
              <w:tab w:val="right" w:pos="9350"/>
            </w:tabs>
            <w:rPr>
              <w:b w:val="0"/>
              <w:bCs w:val="0"/>
              <w:caps w:val="0"/>
              <w:noProof/>
              <w:sz w:val="22"/>
              <w:szCs w:val="22"/>
            </w:rPr>
          </w:pPr>
          <w:hyperlink w:anchor="_Toc455178016" w:history="1">
            <w:r w:rsidR="00297F59" w:rsidRPr="008E0B77">
              <w:rPr>
                <w:rStyle w:val="Hyperlink"/>
                <w:rFonts w:ascii="Verdana" w:hAnsi="Verdana"/>
                <w:noProof/>
              </w:rPr>
              <w:t>Literature Review</w:t>
            </w:r>
            <w:r w:rsidR="00297F59">
              <w:rPr>
                <w:noProof/>
                <w:webHidden/>
              </w:rPr>
              <w:tab/>
            </w:r>
            <w:r w:rsidR="00297F59">
              <w:rPr>
                <w:noProof/>
                <w:webHidden/>
              </w:rPr>
              <w:fldChar w:fldCharType="begin"/>
            </w:r>
            <w:r w:rsidR="00297F59">
              <w:rPr>
                <w:noProof/>
                <w:webHidden/>
              </w:rPr>
              <w:instrText xml:space="preserve"> PAGEREF _Toc455178016 \h </w:instrText>
            </w:r>
            <w:r w:rsidR="00297F59">
              <w:rPr>
                <w:noProof/>
                <w:webHidden/>
              </w:rPr>
            </w:r>
            <w:r w:rsidR="00297F59">
              <w:rPr>
                <w:noProof/>
                <w:webHidden/>
              </w:rPr>
              <w:fldChar w:fldCharType="separate"/>
            </w:r>
            <w:r w:rsidR="00297F59">
              <w:rPr>
                <w:noProof/>
                <w:webHidden/>
              </w:rPr>
              <w:t>13</w:t>
            </w:r>
            <w:r w:rsidR="00297F59">
              <w:rPr>
                <w:noProof/>
                <w:webHidden/>
              </w:rPr>
              <w:fldChar w:fldCharType="end"/>
            </w:r>
          </w:hyperlink>
        </w:p>
        <w:p w14:paraId="551EE74D" w14:textId="77777777" w:rsidR="00297F59" w:rsidRDefault="003A187A">
          <w:pPr>
            <w:pStyle w:val="TOC1"/>
            <w:tabs>
              <w:tab w:val="right" w:pos="9350"/>
            </w:tabs>
            <w:rPr>
              <w:b w:val="0"/>
              <w:bCs w:val="0"/>
              <w:caps w:val="0"/>
              <w:noProof/>
              <w:sz w:val="22"/>
              <w:szCs w:val="22"/>
            </w:rPr>
          </w:pPr>
          <w:hyperlink w:anchor="_Toc455178017" w:history="1">
            <w:r w:rsidR="00297F59" w:rsidRPr="008E0B77">
              <w:rPr>
                <w:rStyle w:val="Hyperlink"/>
                <w:rFonts w:ascii="Verdana" w:hAnsi="Verdana"/>
                <w:noProof/>
              </w:rPr>
              <w:t>Hypotheses Development</w:t>
            </w:r>
            <w:r w:rsidR="00297F59">
              <w:rPr>
                <w:noProof/>
                <w:webHidden/>
              </w:rPr>
              <w:tab/>
            </w:r>
            <w:r w:rsidR="00297F59">
              <w:rPr>
                <w:noProof/>
                <w:webHidden/>
              </w:rPr>
              <w:fldChar w:fldCharType="begin"/>
            </w:r>
            <w:r w:rsidR="00297F59">
              <w:rPr>
                <w:noProof/>
                <w:webHidden/>
              </w:rPr>
              <w:instrText xml:space="preserve"> PAGEREF _Toc455178017 \h </w:instrText>
            </w:r>
            <w:r w:rsidR="00297F59">
              <w:rPr>
                <w:noProof/>
                <w:webHidden/>
              </w:rPr>
            </w:r>
            <w:r w:rsidR="00297F59">
              <w:rPr>
                <w:noProof/>
                <w:webHidden/>
              </w:rPr>
              <w:fldChar w:fldCharType="separate"/>
            </w:r>
            <w:r w:rsidR="00297F59">
              <w:rPr>
                <w:noProof/>
                <w:webHidden/>
              </w:rPr>
              <w:t>16</w:t>
            </w:r>
            <w:r w:rsidR="00297F59">
              <w:rPr>
                <w:noProof/>
                <w:webHidden/>
              </w:rPr>
              <w:fldChar w:fldCharType="end"/>
            </w:r>
          </w:hyperlink>
        </w:p>
        <w:p w14:paraId="1D9C5C87" w14:textId="77777777" w:rsidR="00297F59" w:rsidRDefault="003A187A">
          <w:pPr>
            <w:pStyle w:val="TOC1"/>
            <w:tabs>
              <w:tab w:val="right" w:pos="9350"/>
            </w:tabs>
            <w:rPr>
              <w:b w:val="0"/>
              <w:bCs w:val="0"/>
              <w:caps w:val="0"/>
              <w:noProof/>
              <w:sz w:val="22"/>
              <w:szCs w:val="22"/>
            </w:rPr>
          </w:pPr>
          <w:hyperlink w:anchor="_Toc455178018" w:history="1">
            <w:r w:rsidR="00297F59" w:rsidRPr="008E0B77">
              <w:rPr>
                <w:rStyle w:val="Hyperlink"/>
                <w:rFonts w:ascii="Verdana" w:hAnsi="Verdana"/>
                <w:noProof/>
              </w:rPr>
              <w:t>Sample selection</w:t>
            </w:r>
            <w:r w:rsidR="00297F59">
              <w:rPr>
                <w:noProof/>
                <w:webHidden/>
              </w:rPr>
              <w:tab/>
            </w:r>
            <w:r w:rsidR="00297F59">
              <w:rPr>
                <w:noProof/>
                <w:webHidden/>
              </w:rPr>
              <w:fldChar w:fldCharType="begin"/>
            </w:r>
            <w:r w:rsidR="00297F59">
              <w:rPr>
                <w:noProof/>
                <w:webHidden/>
              </w:rPr>
              <w:instrText xml:space="preserve"> PAGEREF _Toc455178018 \h </w:instrText>
            </w:r>
            <w:r w:rsidR="00297F59">
              <w:rPr>
                <w:noProof/>
                <w:webHidden/>
              </w:rPr>
            </w:r>
            <w:r w:rsidR="00297F59">
              <w:rPr>
                <w:noProof/>
                <w:webHidden/>
              </w:rPr>
              <w:fldChar w:fldCharType="separate"/>
            </w:r>
            <w:r w:rsidR="00297F59">
              <w:rPr>
                <w:noProof/>
                <w:webHidden/>
              </w:rPr>
              <w:t>19</w:t>
            </w:r>
            <w:r w:rsidR="00297F59">
              <w:rPr>
                <w:noProof/>
                <w:webHidden/>
              </w:rPr>
              <w:fldChar w:fldCharType="end"/>
            </w:r>
          </w:hyperlink>
        </w:p>
        <w:p w14:paraId="12965B92" w14:textId="77777777" w:rsidR="00297F59" w:rsidRDefault="003A187A">
          <w:pPr>
            <w:pStyle w:val="TOC1"/>
            <w:tabs>
              <w:tab w:val="right" w:pos="9350"/>
            </w:tabs>
            <w:rPr>
              <w:b w:val="0"/>
              <w:bCs w:val="0"/>
              <w:caps w:val="0"/>
              <w:noProof/>
              <w:sz w:val="22"/>
              <w:szCs w:val="22"/>
            </w:rPr>
          </w:pPr>
          <w:hyperlink w:anchor="_Toc455178019" w:history="1">
            <w:r w:rsidR="00297F59" w:rsidRPr="008E0B77">
              <w:rPr>
                <w:rStyle w:val="Hyperlink"/>
                <w:rFonts w:ascii="Verdana" w:hAnsi="Verdana"/>
                <w:noProof/>
              </w:rPr>
              <w:t>Research model</w:t>
            </w:r>
            <w:r w:rsidR="00297F59">
              <w:rPr>
                <w:noProof/>
                <w:webHidden/>
              </w:rPr>
              <w:tab/>
            </w:r>
            <w:r w:rsidR="00297F59">
              <w:rPr>
                <w:noProof/>
                <w:webHidden/>
              </w:rPr>
              <w:fldChar w:fldCharType="begin"/>
            </w:r>
            <w:r w:rsidR="00297F59">
              <w:rPr>
                <w:noProof/>
                <w:webHidden/>
              </w:rPr>
              <w:instrText xml:space="preserve"> PAGEREF _Toc455178019 \h </w:instrText>
            </w:r>
            <w:r w:rsidR="00297F59">
              <w:rPr>
                <w:noProof/>
                <w:webHidden/>
              </w:rPr>
            </w:r>
            <w:r w:rsidR="00297F59">
              <w:rPr>
                <w:noProof/>
                <w:webHidden/>
              </w:rPr>
              <w:fldChar w:fldCharType="separate"/>
            </w:r>
            <w:r w:rsidR="00297F59">
              <w:rPr>
                <w:noProof/>
                <w:webHidden/>
              </w:rPr>
              <w:t>23</w:t>
            </w:r>
            <w:r w:rsidR="00297F59">
              <w:rPr>
                <w:noProof/>
                <w:webHidden/>
              </w:rPr>
              <w:fldChar w:fldCharType="end"/>
            </w:r>
          </w:hyperlink>
        </w:p>
        <w:p w14:paraId="2D43B02E" w14:textId="77777777" w:rsidR="00297F59" w:rsidRDefault="003A187A">
          <w:pPr>
            <w:pStyle w:val="TOC1"/>
            <w:tabs>
              <w:tab w:val="right" w:pos="9350"/>
            </w:tabs>
            <w:rPr>
              <w:b w:val="0"/>
              <w:bCs w:val="0"/>
              <w:caps w:val="0"/>
              <w:noProof/>
              <w:sz w:val="22"/>
              <w:szCs w:val="22"/>
            </w:rPr>
          </w:pPr>
          <w:hyperlink w:anchor="_Toc455178020" w:history="1">
            <w:r w:rsidR="00297F59" w:rsidRPr="008E0B77">
              <w:rPr>
                <w:rStyle w:val="Hyperlink"/>
                <w:rFonts w:ascii="Verdana" w:hAnsi="Verdana"/>
                <w:noProof/>
              </w:rPr>
              <w:t>Empirical results</w:t>
            </w:r>
            <w:r w:rsidR="00297F59">
              <w:rPr>
                <w:noProof/>
                <w:webHidden/>
              </w:rPr>
              <w:tab/>
            </w:r>
            <w:r w:rsidR="00297F59">
              <w:rPr>
                <w:noProof/>
                <w:webHidden/>
              </w:rPr>
              <w:fldChar w:fldCharType="begin"/>
            </w:r>
            <w:r w:rsidR="00297F59">
              <w:rPr>
                <w:noProof/>
                <w:webHidden/>
              </w:rPr>
              <w:instrText xml:space="preserve"> PAGEREF _Toc455178020 \h </w:instrText>
            </w:r>
            <w:r w:rsidR="00297F59">
              <w:rPr>
                <w:noProof/>
                <w:webHidden/>
              </w:rPr>
            </w:r>
            <w:r w:rsidR="00297F59">
              <w:rPr>
                <w:noProof/>
                <w:webHidden/>
              </w:rPr>
              <w:fldChar w:fldCharType="separate"/>
            </w:r>
            <w:r w:rsidR="00297F59">
              <w:rPr>
                <w:noProof/>
                <w:webHidden/>
              </w:rPr>
              <w:t>27</w:t>
            </w:r>
            <w:r w:rsidR="00297F59">
              <w:rPr>
                <w:noProof/>
                <w:webHidden/>
              </w:rPr>
              <w:fldChar w:fldCharType="end"/>
            </w:r>
          </w:hyperlink>
        </w:p>
        <w:p w14:paraId="18CA9AC6" w14:textId="77777777" w:rsidR="00297F59" w:rsidRDefault="003A187A">
          <w:pPr>
            <w:pStyle w:val="TOC2"/>
            <w:tabs>
              <w:tab w:val="right" w:pos="9350"/>
            </w:tabs>
            <w:rPr>
              <w:smallCaps w:val="0"/>
              <w:noProof/>
              <w:sz w:val="22"/>
              <w:szCs w:val="22"/>
            </w:rPr>
          </w:pPr>
          <w:hyperlink w:anchor="_Toc455178021" w:history="1">
            <w:r w:rsidR="00297F59" w:rsidRPr="008E0B77">
              <w:rPr>
                <w:rStyle w:val="Hyperlink"/>
                <w:rFonts w:ascii="Verdana" w:hAnsi="Verdana"/>
                <w:noProof/>
              </w:rPr>
              <w:t>A. Descriptive statistics</w:t>
            </w:r>
            <w:r w:rsidR="00297F59">
              <w:rPr>
                <w:noProof/>
                <w:webHidden/>
              </w:rPr>
              <w:tab/>
            </w:r>
            <w:r w:rsidR="00297F59">
              <w:rPr>
                <w:noProof/>
                <w:webHidden/>
              </w:rPr>
              <w:fldChar w:fldCharType="begin"/>
            </w:r>
            <w:r w:rsidR="00297F59">
              <w:rPr>
                <w:noProof/>
                <w:webHidden/>
              </w:rPr>
              <w:instrText xml:space="preserve"> PAGEREF _Toc455178021 \h </w:instrText>
            </w:r>
            <w:r w:rsidR="00297F59">
              <w:rPr>
                <w:noProof/>
                <w:webHidden/>
              </w:rPr>
            </w:r>
            <w:r w:rsidR="00297F59">
              <w:rPr>
                <w:noProof/>
                <w:webHidden/>
              </w:rPr>
              <w:fldChar w:fldCharType="separate"/>
            </w:r>
            <w:r w:rsidR="00297F59">
              <w:rPr>
                <w:noProof/>
                <w:webHidden/>
              </w:rPr>
              <w:t>27</w:t>
            </w:r>
            <w:r w:rsidR="00297F59">
              <w:rPr>
                <w:noProof/>
                <w:webHidden/>
              </w:rPr>
              <w:fldChar w:fldCharType="end"/>
            </w:r>
          </w:hyperlink>
        </w:p>
        <w:p w14:paraId="2FA04B0A" w14:textId="77777777" w:rsidR="00297F59" w:rsidRDefault="003A187A">
          <w:pPr>
            <w:pStyle w:val="TOC2"/>
            <w:tabs>
              <w:tab w:val="right" w:pos="9350"/>
            </w:tabs>
            <w:rPr>
              <w:smallCaps w:val="0"/>
              <w:noProof/>
              <w:sz w:val="22"/>
              <w:szCs w:val="22"/>
            </w:rPr>
          </w:pPr>
          <w:hyperlink w:anchor="_Toc455178022" w:history="1">
            <w:r w:rsidR="00297F59" w:rsidRPr="008E0B77">
              <w:rPr>
                <w:rStyle w:val="Hyperlink"/>
                <w:rFonts w:ascii="Verdana" w:hAnsi="Verdana"/>
                <w:noProof/>
              </w:rPr>
              <w:t>B. Results</w:t>
            </w:r>
            <w:r w:rsidR="00297F59">
              <w:rPr>
                <w:noProof/>
                <w:webHidden/>
              </w:rPr>
              <w:tab/>
            </w:r>
            <w:r w:rsidR="00297F59">
              <w:rPr>
                <w:noProof/>
                <w:webHidden/>
              </w:rPr>
              <w:fldChar w:fldCharType="begin"/>
            </w:r>
            <w:r w:rsidR="00297F59">
              <w:rPr>
                <w:noProof/>
                <w:webHidden/>
              </w:rPr>
              <w:instrText xml:space="preserve"> PAGEREF _Toc455178022 \h </w:instrText>
            </w:r>
            <w:r w:rsidR="00297F59">
              <w:rPr>
                <w:noProof/>
                <w:webHidden/>
              </w:rPr>
            </w:r>
            <w:r w:rsidR="00297F59">
              <w:rPr>
                <w:noProof/>
                <w:webHidden/>
              </w:rPr>
              <w:fldChar w:fldCharType="separate"/>
            </w:r>
            <w:r w:rsidR="00297F59">
              <w:rPr>
                <w:noProof/>
                <w:webHidden/>
              </w:rPr>
              <w:t>30</w:t>
            </w:r>
            <w:r w:rsidR="00297F59">
              <w:rPr>
                <w:noProof/>
                <w:webHidden/>
              </w:rPr>
              <w:fldChar w:fldCharType="end"/>
            </w:r>
          </w:hyperlink>
        </w:p>
        <w:p w14:paraId="336B7F72" w14:textId="77777777" w:rsidR="00297F59" w:rsidRDefault="003A187A">
          <w:pPr>
            <w:pStyle w:val="TOC2"/>
            <w:tabs>
              <w:tab w:val="right" w:pos="9350"/>
            </w:tabs>
            <w:rPr>
              <w:smallCaps w:val="0"/>
              <w:noProof/>
              <w:sz w:val="22"/>
              <w:szCs w:val="22"/>
            </w:rPr>
          </w:pPr>
          <w:hyperlink w:anchor="_Toc455178023" w:history="1">
            <w:r w:rsidR="00297F59" w:rsidRPr="008E0B77">
              <w:rPr>
                <w:rStyle w:val="Hyperlink"/>
                <w:rFonts w:ascii="Verdana" w:hAnsi="Verdana"/>
                <w:noProof/>
              </w:rPr>
              <w:t>C. Additional tests</w:t>
            </w:r>
            <w:r w:rsidR="00297F59">
              <w:rPr>
                <w:noProof/>
                <w:webHidden/>
              </w:rPr>
              <w:tab/>
            </w:r>
            <w:r w:rsidR="00297F59">
              <w:rPr>
                <w:noProof/>
                <w:webHidden/>
              </w:rPr>
              <w:fldChar w:fldCharType="begin"/>
            </w:r>
            <w:r w:rsidR="00297F59">
              <w:rPr>
                <w:noProof/>
                <w:webHidden/>
              </w:rPr>
              <w:instrText xml:space="preserve"> PAGEREF _Toc455178023 \h </w:instrText>
            </w:r>
            <w:r w:rsidR="00297F59">
              <w:rPr>
                <w:noProof/>
                <w:webHidden/>
              </w:rPr>
            </w:r>
            <w:r w:rsidR="00297F59">
              <w:rPr>
                <w:noProof/>
                <w:webHidden/>
              </w:rPr>
              <w:fldChar w:fldCharType="separate"/>
            </w:r>
            <w:r w:rsidR="00297F59">
              <w:rPr>
                <w:noProof/>
                <w:webHidden/>
              </w:rPr>
              <w:t>37</w:t>
            </w:r>
            <w:r w:rsidR="00297F59">
              <w:rPr>
                <w:noProof/>
                <w:webHidden/>
              </w:rPr>
              <w:fldChar w:fldCharType="end"/>
            </w:r>
          </w:hyperlink>
        </w:p>
        <w:p w14:paraId="3E0516D3" w14:textId="77777777" w:rsidR="00297F59" w:rsidRDefault="003A187A">
          <w:pPr>
            <w:pStyle w:val="TOC1"/>
            <w:tabs>
              <w:tab w:val="right" w:pos="9350"/>
            </w:tabs>
            <w:rPr>
              <w:b w:val="0"/>
              <w:bCs w:val="0"/>
              <w:caps w:val="0"/>
              <w:noProof/>
              <w:sz w:val="22"/>
              <w:szCs w:val="22"/>
            </w:rPr>
          </w:pPr>
          <w:hyperlink w:anchor="_Toc455178024" w:history="1">
            <w:r w:rsidR="00297F59" w:rsidRPr="008E0B77">
              <w:rPr>
                <w:rStyle w:val="Hyperlink"/>
                <w:rFonts w:ascii="Verdana" w:hAnsi="Verdana"/>
                <w:noProof/>
              </w:rPr>
              <w:t>Discussion</w:t>
            </w:r>
            <w:r w:rsidR="00297F59">
              <w:rPr>
                <w:noProof/>
                <w:webHidden/>
              </w:rPr>
              <w:tab/>
            </w:r>
            <w:r w:rsidR="00297F59">
              <w:rPr>
                <w:noProof/>
                <w:webHidden/>
              </w:rPr>
              <w:fldChar w:fldCharType="begin"/>
            </w:r>
            <w:r w:rsidR="00297F59">
              <w:rPr>
                <w:noProof/>
                <w:webHidden/>
              </w:rPr>
              <w:instrText xml:space="preserve"> PAGEREF _Toc455178024 \h </w:instrText>
            </w:r>
            <w:r w:rsidR="00297F59">
              <w:rPr>
                <w:noProof/>
                <w:webHidden/>
              </w:rPr>
            </w:r>
            <w:r w:rsidR="00297F59">
              <w:rPr>
                <w:noProof/>
                <w:webHidden/>
              </w:rPr>
              <w:fldChar w:fldCharType="separate"/>
            </w:r>
            <w:r w:rsidR="00297F59">
              <w:rPr>
                <w:noProof/>
                <w:webHidden/>
              </w:rPr>
              <w:t>41</w:t>
            </w:r>
            <w:r w:rsidR="00297F59">
              <w:rPr>
                <w:noProof/>
                <w:webHidden/>
              </w:rPr>
              <w:fldChar w:fldCharType="end"/>
            </w:r>
          </w:hyperlink>
        </w:p>
        <w:p w14:paraId="64497165" w14:textId="77777777" w:rsidR="00297F59" w:rsidRDefault="003A187A">
          <w:pPr>
            <w:pStyle w:val="TOC2"/>
            <w:tabs>
              <w:tab w:val="right" w:pos="9350"/>
            </w:tabs>
            <w:rPr>
              <w:smallCaps w:val="0"/>
              <w:noProof/>
              <w:sz w:val="22"/>
              <w:szCs w:val="22"/>
            </w:rPr>
          </w:pPr>
          <w:hyperlink w:anchor="_Toc455178025" w:history="1">
            <w:r w:rsidR="00297F59" w:rsidRPr="008E0B77">
              <w:rPr>
                <w:rStyle w:val="Hyperlink"/>
                <w:rFonts w:ascii="Verdana" w:hAnsi="Verdana"/>
                <w:noProof/>
              </w:rPr>
              <w:t>A. Conclusion</w:t>
            </w:r>
            <w:r w:rsidR="00297F59">
              <w:rPr>
                <w:noProof/>
                <w:webHidden/>
              </w:rPr>
              <w:tab/>
            </w:r>
            <w:r w:rsidR="00297F59">
              <w:rPr>
                <w:noProof/>
                <w:webHidden/>
              </w:rPr>
              <w:fldChar w:fldCharType="begin"/>
            </w:r>
            <w:r w:rsidR="00297F59">
              <w:rPr>
                <w:noProof/>
                <w:webHidden/>
              </w:rPr>
              <w:instrText xml:space="preserve"> PAGEREF _Toc455178025 \h </w:instrText>
            </w:r>
            <w:r w:rsidR="00297F59">
              <w:rPr>
                <w:noProof/>
                <w:webHidden/>
              </w:rPr>
            </w:r>
            <w:r w:rsidR="00297F59">
              <w:rPr>
                <w:noProof/>
                <w:webHidden/>
              </w:rPr>
              <w:fldChar w:fldCharType="separate"/>
            </w:r>
            <w:r w:rsidR="00297F59">
              <w:rPr>
                <w:noProof/>
                <w:webHidden/>
              </w:rPr>
              <w:t>41</w:t>
            </w:r>
            <w:r w:rsidR="00297F59">
              <w:rPr>
                <w:noProof/>
                <w:webHidden/>
              </w:rPr>
              <w:fldChar w:fldCharType="end"/>
            </w:r>
          </w:hyperlink>
        </w:p>
        <w:p w14:paraId="70901A3D" w14:textId="77777777" w:rsidR="00297F59" w:rsidRDefault="003A187A">
          <w:pPr>
            <w:pStyle w:val="TOC2"/>
            <w:tabs>
              <w:tab w:val="right" w:pos="9350"/>
            </w:tabs>
            <w:rPr>
              <w:smallCaps w:val="0"/>
              <w:noProof/>
              <w:sz w:val="22"/>
              <w:szCs w:val="22"/>
            </w:rPr>
          </w:pPr>
          <w:hyperlink w:anchor="_Toc455178026" w:history="1">
            <w:r w:rsidR="00297F59" w:rsidRPr="008E0B77">
              <w:rPr>
                <w:rStyle w:val="Hyperlink"/>
                <w:rFonts w:ascii="Verdana" w:hAnsi="Verdana"/>
                <w:noProof/>
              </w:rPr>
              <w:t>B. Limitations</w:t>
            </w:r>
            <w:r w:rsidR="00297F59">
              <w:rPr>
                <w:noProof/>
                <w:webHidden/>
              </w:rPr>
              <w:tab/>
            </w:r>
            <w:r w:rsidR="00297F59">
              <w:rPr>
                <w:noProof/>
                <w:webHidden/>
              </w:rPr>
              <w:fldChar w:fldCharType="begin"/>
            </w:r>
            <w:r w:rsidR="00297F59">
              <w:rPr>
                <w:noProof/>
                <w:webHidden/>
              </w:rPr>
              <w:instrText xml:space="preserve"> PAGEREF _Toc455178026 \h </w:instrText>
            </w:r>
            <w:r w:rsidR="00297F59">
              <w:rPr>
                <w:noProof/>
                <w:webHidden/>
              </w:rPr>
            </w:r>
            <w:r w:rsidR="00297F59">
              <w:rPr>
                <w:noProof/>
                <w:webHidden/>
              </w:rPr>
              <w:fldChar w:fldCharType="separate"/>
            </w:r>
            <w:r w:rsidR="00297F59">
              <w:rPr>
                <w:noProof/>
                <w:webHidden/>
              </w:rPr>
              <w:t>43</w:t>
            </w:r>
            <w:r w:rsidR="00297F59">
              <w:rPr>
                <w:noProof/>
                <w:webHidden/>
              </w:rPr>
              <w:fldChar w:fldCharType="end"/>
            </w:r>
          </w:hyperlink>
        </w:p>
        <w:p w14:paraId="634B7B3D" w14:textId="77777777" w:rsidR="00297F59" w:rsidRDefault="003A187A">
          <w:pPr>
            <w:pStyle w:val="TOC2"/>
            <w:tabs>
              <w:tab w:val="right" w:pos="9350"/>
            </w:tabs>
            <w:rPr>
              <w:smallCaps w:val="0"/>
              <w:noProof/>
              <w:sz w:val="22"/>
              <w:szCs w:val="22"/>
            </w:rPr>
          </w:pPr>
          <w:hyperlink w:anchor="_Toc455178027" w:history="1">
            <w:r w:rsidR="00297F59" w:rsidRPr="008E0B77">
              <w:rPr>
                <w:rStyle w:val="Hyperlink"/>
                <w:rFonts w:ascii="Verdana" w:hAnsi="Verdana"/>
                <w:noProof/>
              </w:rPr>
              <w:t>C. Future research</w:t>
            </w:r>
            <w:r w:rsidR="00297F59">
              <w:rPr>
                <w:noProof/>
                <w:webHidden/>
              </w:rPr>
              <w:tab/>
            </w:r>
            <w:r w:rsidR="00297F59">
              <w:rPr>
                <w:noProof/>
                <w:webHidden/>
              </w:rPr>
              <w:fldChar w:fldCharType="begin"/>
            </w:r>
            <w:r w:rsidR="00297F59">
              <w:rPr>
                <w:noProof/>
                <w:webHidden/>
              </w:rPr>
              <w:instrText xml:space="preserve"> PAGEREF _Toc455178027 \h </w:instrText>
            </w:r>
            <w:r w:rsidR="00297F59">
              <w:rPr>
                <w:noProof/>
                <w:webHidden/>
              </w:rPr>
            </w:r>
            <w:r w:rsidR="00297F59">
              <w:rPr>
                <w:noProof/>
                <w:webHidden/>
              </w:rPr>
              <w:fldChar w:fldCharType="separate"/>
            </w:r>
            <w:r w:rsidR="00297F59">
              <w:rPr>
                <w:noProof/>
                <w:webHidden/>
              </w:rPr>
              <w:t>43</w:t>
            </w:r>
            <w:r w:rsidR="00297F59">
              <w:rPr>
                <w:noProof/>
                <w:webHidden/>
              </w:rPr>
              <w:fldChar w:fldCharType="end"/>
            </w:r>
          </w:hyperlink>
        </w:p>
        <w:p w14:paraId="61C3AE59" w14:textId="77777777" w:rsidR="00297F59" w:rsidRDefault="003A187A">
          <w:pPr>
            <w:pStyle w:val="TOC1"/>
            <w:tabs>
              <w:tab w:val="right" w:pos="9350"/>
            </w:tabs>
            <w:rPr>
              <w:b w:val="0"/>
              <w:bCs w:val="0"/>
              <w:caps w:val="0"/>
              <w:noProof/>
              <w:sz w:val="22"/>
              <w:szCs w:val="22"/>
            </w:rPr>
          </w:pPr>
          <w:hyperlink w:anchor="_Toc455178028" w:history="1">
            <w:r w:rsidR="00297F59" w:rsidRPr="008E0B77">
              <w:rPr>
                <w:rStyle w:val="Hyperlink"/>
                <w:rFonts w:ascii="Verdana" w:hAnsi="Verdana"/>
                <w:noProof/>
              </w:rPr>
              <w:t>References</w:t>
            </w:r>
            <w:r w:rsidR="00297F59">
              <w:rPr>
                <w:noProof/>
                <w:webHidden/>
              </w:rPr>
              <w:tab/>
            </w:r>
            <w:r w:rsidR="00297F59">
              <w:rPr>
                <w:noProof/>
                <w:webHidden/>
              </w:rPr>
              <w:fldChar w:fldCharType="begin"/>
            </w:r>
            <w:r w:rsidR="00297F59">
              <w:rPr>
                <w:noProof/>
                <w:webHidden/>
              </w:rPr>
              <w:instrText xml:space="preserve"> PAGEREF _Toc455178028 \h </w:instrText>
            </w:r>
            <w:r w:rsidR="00297F59">
              <w:rPr>
                <w:noProof/>
                <w:webHidden/>
              </w:rPr>
            </w:r>
            <w:r w:rsidR="00297F59">
              <w:rPr>
                <w:noProof/>
                <w:webHidden/>
              </w:rPr>
              <w:fldChar w:fldCharType="separate"/>
            </w:r>
            <w:r w:rsidR="00297F59">
              <w:rPr>
                <w:noProof/>
                <w:webHidden/>
              </w:rPr>
              <w:t>45</w:t>
            </w:r>
            <w:r w:rsidR="00297F59">
              <w:rPr>
                <w:noProof/>
                <w:webHidden/>
              </w:rPr>
              <w:fldChar w:fldCharType="end"/>
            </w:r>
          </w:hyperlink>
        </w:p>
        <w:p w14:paraId="2CAF8C6A" w14:textId="30E529AF" w:rsidR="0084765F" w:rsidRDefault="0084765F">
          <w:r>
            <w:rPr>
              <w:b/>
              <w:bCs/>
              <w:noProof/>
            </w:rPr>
            <w:fldChar w:fldCharType="end"/>
          </w:r>
        </w:p>
      </w:sdtContent>
    </w:sdt>
    <w:p w14:paraId="52741387" w14:textId="60EFB7A5" w:rsidR="0084765F" w:rsidRDefault="0084765F" w:rsidP="0084765F">
      <w:pPr>
        <w:pStyle w:val="Heading1"/>
        <w:rPr>
          <w:b/>
          <w:u w:val="single"/>
        </w:rPr>
      </w:pPr>
      <w:r>
        <w:rPr>
          <w:b/>
          <w:u w:val="single"/>
        </w:rPr>
        <w:br w:type="page"/>
      </w:r>
    </w:p>
    <w:p w14:paraId="75898F59" w14:textId="77777777" w:rsidR="00545BB8" w:rsidRDefault="0084765F" w:rsidP="0084765F">
      <w:pPr>
        <w:pStyle w:val="Heading1"/>
        <w:rPr>
          <w:rFonts w:ascii="Verdana" w:hAnsi="Verdana"/>
          <w:color w:val="auto"/>
        </w:rPr>
      </w:pPr>
      <w:bookmarkStart w:id="4" w:name="_Toc455178009"/>
      <w:r w:rsidRPr="00545BB8">
        <w:rPr>
          <w:rFonts w:ascii="Verdana" w:hAnsi="Verdana"/>
          <w:color w:val="auto"/>
        </w:rPr>
        <w:lastRenderedPageBreak/>
        <w:t>List of tables</w:t>
      </w:r>
      <w:bookmarkEnd w:id="4"/>
    </w:p>
    <w:p w14:paraId="5E76835F" w14:textId="77777777" w:rsidR="00730B00" w:rsidRPr="00730B00" w:rsidRDefault="00730B00" w:rsidP="00730B00"/>
    <w:p w14:paraId="0F5C2C52" w14:textId="77777777" w:rsidR="00730B00" w:rsidRDefault="00730B00">
      <w:pPr>
        <w:pStyle w:val="TableofFigures"/>
        <w:tabs>
          <w:tab w:val="right" w:leader="dot" w:pos="9350"/>
        </w:tabs>
        <w:rPr>
          <w:noProof/>
        </w:rPr>
      </w:pPr>
      <w:r>
        <w:rPr>
          <w:rFonts w:ascii="Verdana" w:hAnsi="Verdana"/>
          <w:b/>
          <w:u w:val="single"/>
        </w:rPr>
        <w:fldChar w:fldCharType="begin"/>
      </w:r>
      <w:r>
        <w:rPr>
          <w:rFonts w:ascii="Verdana" w:hAnsi="Verdana"/>
          <w:b/>
          <w:u w:val="single"/>
        </w:rPr>
        <w:instrText xml:space="preserve"> TOC \h \z \c "Table" </w:instrText>
      </w:r>
      <w:r>
        <w:rPr>
          <w:rFonts w:ascii="Verdana" w:hAnsi="Verdana"/>
          <w:b/>
          <w:u w:val="single"/>
        </w:rPr>
        <w:fldChar w:fldCharType="separate"/>
      </w:r>
      <w:hyperlink w:anchor="_Toc454717940" w:history="1">
        <w:r w:rsidRPr="00A55AA7">
          <w:rPr>
            <w:rStyle w:val="Hyperlink"/>
            <w:rFonts w:ascii="Verdana" w:hAnsi="Verdana"/>
            <w:noProof/>
          </w:rPr>
          <w:t>TABLE 1: Sample descriptive statistics</w:t>
        </w:r>
        <w:r>
          <w:rPr>
            <w:noProof/>
            <w:webHidden/>
          </w:rPr>
          <w:tab/>
        </w:r>
        <w:r>
          <w:rPr>
            <w:noProof/>
            <w:webHidden/>
          </w:rPr>
          <w:fldChar w:fldCharType="begin"/>
        </w:r>
        <w:r>
          <w:rPr>
            <w:noProof/>
            <w:webHidden/>
          </w:rPr>
          <w:instrText xml:space="preserve"> PAGEREF _Toc454717940 \h </w:instrText>
        </w:r>
        <w:r>
          <w:rPr>
            <w:noProof/>
            <w:webHidden/>
          </w:rPr>
        </w:r>
        <w:r>
          <w:rPr>
            <w:noProof/>
            <w:webHidden/>
          </w:rPr>
          <w:fldChar w:fldCharType="separate"/>
        </w:r>
        <w:r>
          <w:rPr>
            <w:noProof/>
            <w:webHidden/>
          </w:rPr>
          <w:t>27</w:t>
        </w:r>
        <w:r>
          <w:rPr>
            <w:noProof/>
            <w:webHidden/>
          </w:rPr>
          <w:fldChar w:fldCharType="end"/>
        </w:r>
      </w:hyperlink>
    </w:p>
    <w:p w14:paraId="5E1D0973" w14:textId="77777777" w:rsidR="00730B00" w:rsidRDefault="003A187A">
      <w:pPr>
        <w:pStyle w:val="TableofFigures"/>
        <w:tabs>
          <w:tab w:val="right" w:leader="dot" w:pos="9350"/>
        </w:tabs>
        <w:rPr>
          <w:noProof/>
        </w:rPr>
      </w:pPr>
      <w:hyperlink w:anchor="_Toc454717941" w:history="1">
        <w:r w:rsidR="00730B00" w:rsidRPr="00A55AA7">
          <w:rPr>
            <w:rStyle w:val="Hyperlink"/>
            <w:rFonts w:ascii="Verdana" w:hAnsi="Verdana"/>
            <w:noProof/>
          </w:rPr>
          <w:t>TABLE 2: Regression results models H1</w:t>
        </w:r>
        <w:r w:rsidR="00730B00">
          <w:rPr>
            <w:noProof/>
            <w:webHidden/>
          </w:rPr>
          <w:tab/>
        </w:r>
        <w:r w:rsidR="00730B00">
          <w:rPr>
            <w:noProof/>
            <w:webHidden/>
          </w:rPr>
          <w:fldChar w:fldCharType="begin"/>
        </w:r>
        <w:r w:rsidR="00730B00">
          <w:rPr>
            <w:noProof/>
            <w:webHidden/>
          </w:rPr>
          <w:instrText xml:space="preserve"> PAGEREF _Toc454717941 \h </w:instrText>
        </w:r>
        <w:r w:rsidR="00730B00">
          <w:rPr>
            <w:noProof/>
            <w:webHidden/>
          </w:rPr>
        </w:r>
        <w:r w:rsidR="00730B00">
          <w:rPr>
            <w:noProof/>
            <w:webHidden/>
          </w:rPr>
          <w:fldChar w:fldCharType="separate"/>
        </w:r>
        <w:r w:rsidR="00730B00">
          <w:rPr>
            <w:noProof/>
            <w:webHidden/>
          </w:rPr>
          <w:t>30</w:t>
        </w:r>
        <w:r w:rsidR="00730B00">
          <w:rPr>
            <w:noProof/>
            <w:webHidden/>
          </w:rPr>
          <w:fldChar w:fldCharType="end"/>
        </w:r>
      </w:hyperlink>
    </w:p>
    <w:p w14:paraId="1B005B71" w14:textId="77777777" w:rsidR="00730B00" w:rsidRDefault="003A187A">
      <w:pPr>
        <w:pStyle w:val="TableofFigures"/>
        <w:tabs>
          <w:tab w:val="right" w:leader="dot" w:pos="9350"/>
        </w:tabs>
        <w:rPr>
          <w:noProof/>
        </w:rPr>
      </w:pPr>
      <w:hyperlink w:anchor="_Toc454717942" w:history="1">
        <w:r w:rsidR="00730B00" w:rsidRPr="00A55AA7">
          <w:rPr>
            <w:rStyle w:val="Hyperlink"/>
            <w:rFonts w:ascii="Verdana" w:hAnsi="Verdana"/>
            <w:noProof/>
          </w:rPr>
          <w:t>TABLE 3: Regression results models H2</w:t>
        </w:r>
        <w:r w:rsidR="00730B00">
          <w:rPr>
            <w:noProof/>
            <w:webHidden/>
          </w:rPr>
          <w:tab/>
        </w:r>
        <w:r w:rsidR="00730B00">
          <w:rPr>
            <w:noProof/>
            <w:webHidden/>
          </w:rPr>
          <w:fldChar w:fldCharType="begin"/>
        </w:r>
        <w:r w:rsidR="00730B00">
          <w:rPr>
            <w:noProof/>
            <w:webHidden/>
          </w:rPr>
          <w:instrText xml:space="preserve"> PAGEREF _Toc454717942 \h </w:instrText>
        </w:r>
        <w:r w:rsidR="00730B00">
          <w:rPr>
            <w:noProof/>
            <w:webHidden/>
          </w:rPr>
        </w:r>
        <w:r w:rsidR="00730B00">
          <w:rPr>
            <w:noProof/>
            <w:webHidden/>
          </w:rPr>
          <w:fldChar w:fldCharType="separate"/>
        </w:r>
        <w:r w:rsidR="00730B00">
          <w:rPr>
            <w:noProof/>
            <w:webHidden/>
          </w:rPr>
          <w:t>32</w:t>
        </w:r>
        <w:r w:rsidR="00730B00">
          <w:rPr>
            <w:noProof/>
            <w:webHidden/>
          </w:rPr>
          <w:fldChar w:fldCharType="end"/>
        </w:r>
      </w:hyperlink>
    </w:p>
    <w:p w14:paraId="77C0CFA5" w14:textId="77777777" w:rsidR="00730B00" w:rsidRDefault="003A187A">
      <w:pPr>
        <w:pStyle w:val="TableofFigures"/>
        <w:tabs>
          <w:tab w:val="right" w:leader="dot" w:pos="9350"/>
        </w:tabs>
        <w:rPr>
          <w:noProof/>
        </w:rPr>
      </w:pPr>
      <w:hyperlink w:anchor="_Toc454717943" w:history="1">
        <w:r w:rsidR="00730B00" w:rsidRPr="00A55AA7">
          <w:rPr>
            <w:rStyle w:val="Hyperlink"/>
            <w:rFonts w:ascii="Verdana" w:hAnsi="Verdana"/>
            <w:noProof/>
          </w:rPr>
          <w:t>TABLE 4: Regression results models H3 and H4</w:t>
        </w:r>
        <w:r w:rsidR="00730B00">
          <w:rPr>
            <w:noProof/>
            <w:webHidden/>
          </w:rPr>
          <w:tab/>
        </w:r>
        <w:r w:rsidR="00730B00">
          <w:rPr>
            <w:noProof/>
            <w:webHidden/>
          </w:rPr>
          <w:fldChar w:fldCharType="begin"/>
        </w:r>
        <w:r w:rsidR="00730B00">
          <w:rPr>
            <w:noProof/>
            <w:webHidden/>
          </w:rPr>
          <w:instrText xml:space="preserve"> PAGEREF _Toc454717943 \h </w:instrText>
        </w:r>
        <w:r w:rsidR="00730B00">
          <w:rPr>
            <w:noProof/>
            <w:webHidden/>
          </w:rPr>
        </w:r>
        <w:r w:rsidR="00730B00">
          <w:rPr>
            <w:noProof/>
            <w:webHidden/>
          </w:rPr>
          <w:fldChar w:fldCharType="separate"/>
        </w:r>
        <w:r w:rsidR="00730B00">
          <w:rPr>
            <w:noProof/>
            <w:webHidden/>
          </w:rPr>
          <w:t>35</w:t>
        </w:r>
        <w:r w:rsidR="00730B00">
          <w:rPr>
            <w:noProof/>
            <w:webHidden/>
          </w:rPr>
          <w:fldChar w:fldCharType="end"/>
        </w:r>
      </w:hyperlink>
    </w:p>
    <w:p w14:paraId="3AEAE5BA" w14:textId="77777777" w:rsidR="00730B00" w:rsidRDefault="003A187A">
      <w:pPr>
        <w:pStyle w:val="TableofFigures"/>
        <w:tabs>
          <w:tab w:val="right" w:leader="dot" w:pos="9350"/>
        </w:tabs>
        <w:rPr>
          <w:noProof/>
        </w:rPr>
      </w:pPr>
      <w:hyperlink w:anchor="_Toc454717944" w:history="1">
        <w:r w:rsidR="00730B00" w:rsidRPr="00A55AA7">
          <w:rPr>
            <w:rStyle w:val="Hyperlink"/>
            <w:rFonts w:ascii="Verdana" w:hAnsi="Verdana"/>
            <w:noProof/>
          </w:rPr>
          <w:t>TABLE 5: Weighted Least Square test for H1</w:t>
        </w:r>
        <w:r w:rsidR="00730B00">
          <w:rPr>
            <w:noProof/>
            <w:webHidden/>
          </w:rPr>
          <w:tab/>
        </w:r>
        <w:r w:rsidR="00730B00">
          <w:rPr>
            <w:noProof/>
            <w:webHidden/>
          </w:rPr>
          <w:fldChar w:fldCharType="begin"/>
        </w:r>
        <w:r w:rsidR="00730B00">
          <w:rPr>
            <w:noProof/>
            <w:webHidden/>
          </w:rPr>
          <w:instrText xml:space="preserve"> PAGEREF _Toc454717944 \h </w:instrText>
        </w:r>
        <w:r w:rsidR="00730B00">
          <w:rPr>
            <w:noProof/>
            <w:webHidden/>
          </w:rPr>
        </w:r>
        <w:r w:rsidR="00730B00">
          <w:rPr>
            <w:noProof/>
            <w:webHidden/>
          </w:rPr>
          <w:fldChar w:fldCharType="separate"/>
        </w:r>
        <w:r w:rsidR="00730B00">
          <w:rPr>
            <w:noProof/>
            <w:webHidden/>
          </w:rPr>
          <w:t>37</w:t>
        </w:r>
        <w:r w:rsidR="00730B00">
          <w:rPr>
            <w:noProof/>
            <w:webHidden/>
          </w:rPr>
          <w:fldChar w:fldCharType="end"/>
        </w:r>
      </w:hyperlink>
    </w:p>
    <w:p w14:paraId="607BE2EA" w14:textId="7104C13F" w:rsidR="00730B00" w:rsidRDefault="003A187A">
      <w:pPr>
        <w:pStyle w:val="TableofFigures"/>
        <w:tabs>
          <w:tab w:val="right" w:leader="dot" w:pos="9350"/>
        </w:tabs>
        <w:rPr>
          <w:noProof/>
        </w:rPr>
      </w:pPr>
      <w:hyperlink w:anchor="_Toc454717945" w:history="1">
        <w:r w:rsidR="00730B00">
          <w:rPr>
            <w:rStyle w:val="Hyperlink"/>
            <w:rFonts w:ascii="Verdana" w:hAnsi="Verdana"/>
            <w:noProof/>
          </w:rPr>
          <w:t>TABLE</w:t>
        </w:r>
        <w:r w:rsidR="00730B00" w:rsidRPr="00A55AA7">
          <w:rPr>
            <w:rStyle w:val="Hyperlink"/>
            <w:rFonts w:ascii="Verdana" w:hAnsi="Verdana"/>
            <w:noProof/>
          </w:rPr>
          <w:t xml:space="preserve"> 6: Weighted Least Square test for H3 and H4</w:t>
        </w:r>
        <w:r w:rsidR="00730B00">
          <w:rPr>
            <w:noProof/>
            <w:webHidden/>
          </w:rPr>
          <w:tab/>
        </w:r>
        <w:r w:rsidR="00730B00">
          <w:rPr>
            <w:noProof/>
            <w:webHidden/>
          </w:rPr>
          <w:fldChar w:fldCharType="begin"/>
        </w:r>
        <w:r w:rsidR="00730B00">
          <w:rPr>
            <w:noProof/>
            <w:webHidden/>
          </w:rPr>
          <w:instrText xml:space="preserve"> PAGEREF _Toc454717945 \h </w:instrText>
        </w:r>
        <w:r w:rsidR="00730B00">
          <w:rPr>
            <w:noProof/>
            <w:webHidden/>
          </w:rPr>
        </w:r>
        <w:r w:rsidR="00730B00">
          <w:rPr>
            <w:noProof/>
            <w:webHidden/>
          </w:rPr>
          <w:fldChar w:fldCharType="separate"/>
        </w:r>
        <w:r w:rsidR="00730B00">
          <w:rPr>
            <w:noProof/>
            <w:webHidden/>
          </w:rPr>
          <w:t>39</w:t>
        </w:r>
        <w:r w:rsidR="00730B00">
          <w:rPr>
            <w:noProof/>
            <w:webHidden/>
          </w:rPr>
          <w:fldChar w:fldCharType="end"/>
        </w:r>
      </w:hyperlink>
    </w:p>
    <w:p w14:paraId="202CF9B8" w14:textId="394D433E" w:rsidR="0084765F" w:rsidRPr="00545BB8" w:rsidRDefault="00730B00" w:rsidP="00545BB8">
      <w:pPr>
        <w:pStyle w:val="Heading1"/>
        <w:spacing w:line="240" w:lineRule="auto"/>
        <w:rPr>
          <w:rFonts w:ascii="Verdana" w:hAnsi="Verdana"/>
          <w:b/>
          <w:u w:val="single"/>
        </w:rPr>
      </w:pPr>
      <w:r>
        <w:rPr>
          <w:rFonts w:ascii="Verdana" w:hAnsi="Verdana"/>
          <w:b/>
          <w:u w:val="single"/>
        </w:rPr>
        <w:fldChar w:fldCharType="end"/>
      </w:r>
      <w:r w:rsidR="0084765F" w:rsidRPr="00545BB8">
        <w:rPr>
          <w:rFonts w:ascii="Verdana" w:hAnsi="Verdana"/>
          <w:b/>
          <w:u w:val="single"/>
        </w:rPr>
        <w:br w:type="page"/>
      </w:r>
    </w:p>
    <w:p w14:paraId="4C64E91A" w14:textId="73C9231F" w:rsidR="00581A4D" w:rsidRPr="00545BB8" w:rsidRDefault="00581A4D" w:rsidP="0084765F">
      <w:pPr>
        <w:pStyle w:val="Heading1"/>
        <w:rPr>
          <w:rFonts w:ascii="Verdana" w:hAnsi="Verdana"/>
          <w:b/>
          <w:color w:val="auto"/>
          <w:u w:val="single"/>
        </w:rPr>
      </w:pPr>
      <w:bookmarkStart w:id="5" w:name="_Toc455178010"/>
      <w:r w:rsidRPr="00545BB8">
        <w:rPr>
          <w:rFonts w:ascii="Verdana" w:hAnsi="Verdana"/>
          <w:color w:val="auto"/>
        </w:rPr>
        <w:t>Introduction</w:t>
      </w:r>
      <w:bookmarkEnd w:id="2"/>
      <w:bookmarkEnd w:id="3"/>
      <w:bookmarkEnd w:id="5"/>
    </w:p>
    <w:p w14:paraId="05C8E987" w14:textId="77777777" w:rsidR="0036587D" w:rsidRPr="0036587D" w:rsidRDefault="0036587D" w:rsidP="00581A4D">
      <w:pPr>
        <w:spacing w:line="360" w:lineRule="auto"/>
        <w:jc w:val="both"/>
        <w:rPr>
          <w:rFonts w:ascii="Verdana" w:hAnsi="Verdana"/>
          <w:b/>
          <w:u w:val="single"/>
        </w:rPr>
      </w:pPr>
    </w:p>
    <w:p w14:paraId="4106E45E" w14:textId="2CCC16CA" w:rsidR="00581A4D" w:rsidRDefault="00581A4D" w:rsidP="00581A4D">
      <w:pPr>
        <w:spacing w:line="360" w:lineRule="auto"/>
        <w:jc w:val="both"/>
        <w:rPr>
          <w:rFonts w:ascii="Verdana" w:hAnsi="Verdana"/>
        </w:rPr>
      </w:pPr>
      <w:r w:rsidRPr="005358A8">
        <w:rPr>
          <w:rFonts w:ascii="Verdana" w:hAnsi="Verdana"/>
        </w:rPr>
        <w:t>Earnings management has been one of the most debated topics of all the time in the world of accountancy as well as business. The best-known accounting scandal is the case of E</w:t>
      </w:r>
      <w:r w:rsidR="008269E5">
        <w:rPr>
          <w:rFonts w:ascii="Verdana" w:hAnsi="Verdana"/>
        </w:rPr>
        <w:t>nron in 2001. Its damage was severe</w:t>
      </w:r>
      <w:r w:rsidRPr="005358A8">
        <w:rPr>
          <w:rFonts w:ascii="Verdana" w:hAnsi="Verdana"/>
        </w:rPr>
        <w:t xml:space="preserve"> enough to drive one of the largest companies in the United States into bankruptcy. </w:t>
      </w:r>
      <w:r w:rsidR="007858FF">
        <w:rPr>
          <w:rFonts w:ascii="Verdana" w:hAnsi="Verdana"/>
        </w:rPr>
        <w:t>Moreover, t</w:t>
      </w:r>
      <w:r w:rsidRPr="005358A8">
        <w:rPr>
          <w:rFonts w:ascii="Verdana" w:hAnsi="Verdana"/>
        </w:rPr>
        <w:t>his inappropriate practice has been observed all over the world: In 2003, Royal Ahold was accused for its accounting scandals and was referred as “Europe’s Enron” (The Economist, 2003). Concerning East Asia, Toshiba, a Japanese electronics company was accused in 2015 for an overstatement of profits lasting for several years, which amounted to $1.9 billion (The Walls Street Journals, 2015).</w:t>
      </w:r>
    </w:p>
    <w:p w14:paraId="2C9314C2" w14:textId="77777777" w:rsidR="007858FF" w:rsidRPr="005358A8" w:rsidRDefault="007858FF" w:rsidP="00581A4D">
      <w:pPr>
        <w:spacing w:line="360" w:lineRule="auto"/>
        <w:jc w:val="both"/>
        <w:rPr>
          <w:rFonts w:ascii="Verdana" w:hAnsi="Verdana"/>
          <w:u w:val="single"/>
        </w:rPr>
      </w:pPr>
    </w:p>
    <w:p w14:paraId="3C36F2D3" w14:textId="7B904017" w:rsidR="00581A4D" w:rsidRPr="005358A8" w:rsidRDefault="008269E5" w:rsidP="00581A4D">
      <w:pPr>
        <w:spacing w:line="360" w:lineRule="auto"/>
        <w:jc w:val="both"/>
        <w:rPr>
          <w:rFonts w:ascii="Verdana" w:hAnsi="Verdana"/>
        </w:rPr>
      </w:pPr>
      <w:r>
        <w:rPr>
          <w:rFonts w:ascii="Verdana" w:hAnsi="Verdana"/>
        </w:rPr>
        <w:t>A large body of research</w:t>
      </w:r>
      <w:r w:rsidR="00581A4D" w:rsidRPr="005358A8">
        <w:rPr>
          <w:rFonts w:ascii="Verdana" w:hAnsi="Verdana"/>
        </w:rPr>
        <w:t xml:space="preserve"> tackle</w:t>
      </w:r>
      <w:r>
        <w:rPr>
          <w:rFonts w:ascii="Verdana" w:hAnsi="Verdana"/>
        </w:rPr>
        <w:t>s</w:t>
      </w:r>
      <w:r w:rsidR="00581A4D" w:rsidRPr="005358A8">
        <w:rPr>
          <w:rFonts w:ascii="Verdana" w:hAnsi="Verdana"/>
        </w:rPr>
        <w:t xml:space="preserve"> </w:t>
      </w:r>
      <w:r w:rsidR="00C519D9">
        <w:rPr>
          <w:rFonts w:ascii="Verdana" w:hAnsi="Verdana"/>
        </w:rPr>
        <w:t xml:space="preserve">the </w:t>
      </w:r>
      <w:r w:rsidR="00581A4D" w:rsidRPr="005358A8">
        <w:rPr>
          <w:rFonts w:ascii="Verdana" w:hAnsi="Verdana"/>
        </w:rPr>
        <w:t xml:space="preserve">earnings management problem </w:t>
      </w:r>
      <w:r w:rsidR="00C519D9">
        <w:rPr>
          <w:rFonts w:ascii="Verdana" w:hAnsi="Verdana"/>
        </w:rPr>
        <w:t>with</w:t>
      </w:r>
      <w:r w:rsidR="00581A4D" w:rsidRPr="005358A8">
        <w:rPr>
          <w:rFonts w:ascii="Verdana" w:hAnsi="Verdana"/>
        </w:rPr>
        <w:t xml:space="preserve"> aim of preventing it </w:t>
      </w:r>
      <w:r w:rsidR="00581A4D" w:rsidRPr="005358A8">
        <w:rPr>
          <w:rFonts w:ascii="Verdana" w:hAnsi="Verdana" w:cs="Arial"/>
          <w:color w:val="000000"/>
        </w:rPr>
        <w:t xml:space="preserve">(Ayers et al., 2006; Darrough et al., 1998; Herrmann et al., 2003). </w:t>
      </w:r>
      <w:r w:rsidR="00581A4D" w:rsidRPr="005358A8">
        <w:rPr>
          <w:rFonts w:ascii="Verdana" w:hAnsi="Verdana"/>
        </w:rPr>
        <w:t>Since the enforcement of</w:t>
      </w:r>
      <w:r w:rsidR="00A57935">
        <w:rPr>
          <w:rFonts w:ascii="Verdana" w:hAnsi="Verdana"/>
        </w:rPr>
        <w:t xml:space="preserve"> Sarbanes-Oxley Act in 2003 which</w:t>
      </w:r>
      <w:r w:rsidR="00581A4D" w:rsidRPr="005358A8">
        <w:rPr>
          <w:rFonts w:ascii="Verdana" w:hAnsi="Verdana"/>
        </w:rPr>
        <w:t xml:space="preserve"> focused on the importance of auditors and their quality of audit </w:t>
      </w:r>
      <w:r w:rsidR="00581A4D" w:rsidRPr="005358A8">
        <w:rPr>
          <w:rFonts w:ascii="Verdana" w:hAnsi="Verdana" w:cs="Arial"/>
          <w:color w:val="000000"/>
        </w:rPr>
        <w:t>(Balsam et al., 2003)</w:t>
      </w:r>
      <w:r w:rsidR="00581A4D" w:rsidRPr="005358A8">
        <w:rPr>
          <w:rFonts w:ascii="Verdana" w:hAnsi="Verdana"/>
        </w:rPr>
        <w:t xml:space="preserve">, the amount of research on the relationship between audit quality and earnings management has increased </w:t>
      </w:r>
      <w:r w:rsidR="00581A4D" w:rsidRPr="005358A8">
        <w:rPr>
          <w:rFonts w:ascii="Verdana" w:hAnsi="Verdana" w:cs="Arial"/>
          <w:color w:val="000000"/>
        </w:rPr>
        <w:t>(Francis, 2004)</w:t>
      </w:r>
      <w:r w:rsidR="00581A4D" w:rsidRPr="005358A8">
        <w:rPr>
          <w:rFonts w:ascii="Verdana" w:hAnsi="Verdana"/>
        </w:rPr>
        <w:t xml:space="preserve">. However, the results of </w:t>
      </w:r>
      <w:r>
        <w:rPr>
          <w:rFonts w:ascii="Verdana" w:hAnsi="Verdana"/>
        </w:rPr>
        <w:t xml:space="preserve">the </w:t>
      </w:r>
      <w:r w:rsidR="00581A4D" w:rsidRPr="005358A8">
        <w:rPr>
          <w:rFonts w:ascii="Verdana" w:hAnsi="Verdana"/>
        </w:rPr>
        <w:t xml:space="preserve">research stay diverged since audit markets are country-specific due to the difference in legal practices </w:t>
      </w:r>
      <w:r w:rsidR="00581A4D" w:rsidRPr="005358A8">
        <w:rPr>
          <w:rFonts w:ascii="Verdana" w:hAnsi="Verdana" w:cs="Arial"/>
          <w:color w:val="000000"/>
        </w:rPr>
        <w:t>(Francis et al., 2013).</w:t>
      </w:r>
      <w:r>
        <w:rPr>
          <w:rFonts w:ascii="Verdana" w:hAnsi="Verdana" w:cs="Arial"/>
          <w:color w:val="000000"/>
        </w:rPr>
        <w:t xml:space="preserve"> </w:t>
      </w:r>
      <w:r w:rsidR="00581A4D" w:rsidRPr="005358A8">
        <w:rPr>
          <w:rFonts w:ascii="Verdana" w:hAnsi="Verdana"/>
        </w:rPr>
        <w:t>Therefore, the results of previous research cannot</w:t>
      </w:r>
      <w:r>
        <w:rPr>
          <w:rFonts w:ascii="Verdana" w:hAnsi="Verdana"/>
        </w:rPr>
        <w:t xml:space="preserve"> be enough to draw</w:t>
      </w:r>
      <w:r w:rsidR="00633272">
        <w:rPr>
          <w:rFonts w:ascii="Verdana" w:hAnsi="Verdana"/>
        </w:rPr>
        <w:t xml:space="preserve"> a</w:t>
      </w:r>
      <w:r>
        <w:rPr>
          <w:rFonts w:ascii="Verdana" w:hAnsi="Verdana"/>
        </w:rPr>
        <w:t xml:space="preserve"> conclusion for</w:t>
      </w:r>
      <w:r w:rsidR="00581A4D" w:rsidRPr="005358A8">
        <w:rPr>
          <w:rFonts w:ascii="Verdana" w:hAnsi="Verdana"/>
        </w:rPr>
        <w:t xml:space="preserve"> every single country, which gives opportunity to further consultation. This paper will particularly focus on Japanese firms in order to assess the impact of audit quality on earnings</w:t>
      </w:r>
      <w:r w:rsidR="00A57935">
        <w:rPr>
          <w:rFonts w:ascii="Verdana" w:hAnsi="Verdana"/>
        </w:rPr>
        <w:t xml:space="preserve"> management, taking into consideration</w:t>
      </w:r>
      <w:r w:rsidR="00581A4D" w:rsidRPr="005358A8">
        <w:rPr>
          <w:rFonts w:ascii="Verdana" w:hAnsi="Verdana"/>
        </w:rPr>
        <w:t xml:space="preserve"> </w:t>
      </w:r>
      <w:r w:rsidR="00C519D9">
        <w:rPr>
          <w:rFonts w:ascii="Verdana" w:hAnsi="Verdana"/>
        </w:rPr>
        <w:t xml:space="preserve">the </w:t>
      </w:r>
      <w:r w:rsidR="00581A4D" w:rsidRPr="005358A8">
        <w:rPr>
          <w:rFonts w:ascii="Verdana" w:hAnsi="Verdana"/>
        </w:rPr>
        <w:t xml:space="preserve">Japanese business structure, named </w:t>
      </w:r>
      <w:r w:rsidR="007858FF">
        <w:rPr>
          <w:rFonts w:ascii="Verdana" w:hAnsi="Verdana"/>
          <w:i/>
        </w:rPr>
        <w:t>k</w:t>
      </w:r>
      <w:r w:rsidR="00581A4D" w:rsidRPr="005358A8">
        <w:rPr>
          <w:rFonts w:ascii="Verdana" w:hAnsi="Verdana"/>
          <w:i/>
        </w:rPr>
        <w:t>eiretsu</w:t>
      </w:r>
      <w:r w:rsidR="00581A4D" w:rsidRPr="005358A8">
        <w:rPr>
          <w:rFonts w:ascii="Verdana" w:hAnsi="Verdana"/>
        </w:rPr>
        <w:t>, which is</w:t>
      </w:r>
      <w:r w:rsidR="00A57935">
        <w:rPr>
          <w:rFonts w:ascii="Verdana" w:hAnsi="Verdana"/>
        </w:rPr>
        <w:t xml:space="preserve"> the</w:t>
      </w:r>
      <w:r w:rsidR="00581A4D" w:rsidRPr="005358A8">
        <w:rPr>
          <w:rFonts w:ascii="Verdana" w:hAnsi="Verdana"/>
        </w:rPr>
        <w:t xml:space="preserve"> Japanese corporate groupings</w:t>
      </w:r>
      <w:r>
        <w:rPr>
          <w:rStyle w:val="FootnoteReference"/>
          <w:rFonts w:ascii="Verdana" w:hAnsi="Verdana"/>
        </w:rPr>
        <w:footnoteReference w:id="1"/>
      </w:r>
      <w:r w:rsidR="00581A4D" w:rsidRPr="005358A8">
        <w:rPr>
          <w:rFonts w:ascii="Verdana" w:hAnsi="Verdana"/>
        </w:rPr>
        <w:t xml:space="preserve"> </w:t>
      </w:r>
      <w:r w:rsidR="00581A4D" w:rsidRPr="005358A8">
        <w:rPr>
          <w:rFonts w:ascii="Verdana" w:hAnsi="Verdana"/>
          <w:color w:val="000000"/>
        </w:rPr>
        <w:t>(Douthett Jr &amp; Jung, 2001)</w:t>
      </w:r>
      <w:r w:rsidR="00581A4D" w:rsidRPr="005358A8">
        <w:rPr>
          <w:rFonts w:ascii="Verdana" w:hAnsi="Verdana"/>
        </w:rPr>
        <w:t>. The research question of the paper is thus:</w:t>
      </w:r>
    </w:p>
    <w:p w14:paraId="2BAC1671" w14:textId="63D20889" w:rsidR="00581A4D" w:rsidRDefault="00581A4D" w:rsidP="00581A4D">
      <w:pPr>
        <w:spacing w:line="360" w:lineRule="auto"/>
        <w:jc w:val="both"/>
        <w:rPr>
          <w:rFonts w:ascii="Verdana" w:hAnsi="Verdana"/>
          <w:i/>
        </w:rPr>
      </w:pPr>
      <w:r w:rsidRPr="005358A8">
        <w:rPr>
          <w:rFonts w:ascii="Verdana" w:hAnsi="Verdana"/>
          <w:i/>
        </w:rPr>
        <w:t>“What is the impact of audit quality on earnings management for Japanese firms?”</w:t>
      </w:r>
    </w:p>
    <w:p w14:paraId="0B9E5680" w14:textId="77777777" w:rsidR="007858FF" w:rsidRPr="007858FF" w:rsidRDefault="007858FF" w:rsidP="00581A4D">
      <w:pPr>
        <w:spacing w:line="360" w:lineRule="auto"/>
        <w:jc w:val="both"/>
        <w:rPr>
          <w:rFonts w:ascii="Verdana" w:hAnsi="Verdana"/>
          <w:i/>
        </w:rPr>
      </w:pPr>
    </w:p>
    <w:p w14:paraId="1E7F67DC" w14:textId="542AA621" w:rsidR="00581A4D" w:rsidRDefault="00581A4D" w:rsidP="00581A4D">
      <w:pPr>
        <w:spacing w:line="360" w:lineRule="auto"/>
        <w:jc w:val="both"/>
        <w:rPr>
          <w:rFonts w:ascii="Verdana" w:hAnsi="Verdana"/>
        </w:rPr>
      </w:pPr>
      <w:r w:rsidRPr="005358A8">
        <w:rPr>
          <w:rFonts w:ascii="Verdana" w:hAnsi="Verdana"/>
        </w:rPr>
        <w:t xml:space="preserve">The paper is related to existing research since it assesses the impact of audit quality on earnings management. More specifically, earnings management is represented by discretionary accruals, which is considered to be the “direct” measure proxy of earnings management </w:t>
      </w:r>
      <w:r w:rsidRPr="005358A8">
        <w:rPr>
          <w:rFonts w:ascii="Verdana" w:hAnsi="Verdana"/>
          <w:color w:val="000000"/>
        </w:rPr>
        <w:t>(Balsam et al., 2003)</w:t>
      </w:r>
      <w:r w:rsidRPr="005358A8">
        <w:rPr>
          <w:rFonts w:ascii="Verdana" w:hAnsi="Verdana"/>
        </w:rPr>
        <w:t xml:space="preserve">. Concerning audit quality, there are two most common proxies: audit firm size and auditor industry expertise </w:t>
      </w:r>
      <w:r w:rsidRPr="005358A8">
        <w:rPr>
          <w:rFonts w:ascii="Verdana" w:hAnsi="Verdana"/>
          <w:color w:val="000000"/>
        </w:rPr>
        <w:t>(Balsam et al., 2003; Chen et al., 2011; DeAngelo, 1981; Jeong &amp; Rho, 2004; Krishnan, 2003)</w:t>
      </w:r>
      <w:r w:rsidRPr="005358A8">
        <w:rPr>
          <w:rFonts w:ascii="Verdana" w:hAnsi="Verdana"/>
        </w:rPr>
        <w:t>. Aud</w:t>
      </w:r>
      <w:r w:rsidR="00A57935">
        <w:rPr>
          <w:rFonts w:ascii="Verdana" w:hAnsi="Verdana"/>
        </w:rPr>
        <w:t>it firm size indicates whether a</w:t>
      </w:r>
      <w:r w:rsidRPr="005358A8">
        <w:rPr>
          <w:rFonts w:ascii="Verdana" w:hAnsi="Verdana"/>
        </w:rPr>
        <w:t>udi</w:t>
      </w:r>
      <w:r w:rsidR="00A57935">
        <w:rPr>
          <w:rFonts w:ascii="Verdana" w:hAnsi="Verdana"/>
        </w:rPr>
        <w:t>ting company of the clients (</w:t>
      </w:r>
      <w:r w:rsidRPr="005358A8">
        <w:rPr>
          <w:rFonts w:ascii="Verdana" w:hAnsi="Verdana"/>
        </w:rPr>
        <w:t>firm</w:t>
      </w:r>
      <w:r w:rsidR="00A57935">
        <w:rPr>
          <w:rFonts w:ascii="Verdana" w:hAnsi="Verdana"/>
        </w:rPr>
        <w:t xml:space="preserve">) </w:t>
      </w:r>
      <w:r w:rsidRPr="005358A8">
        <w:rPr>
          <w:rFonts w:ascii="Verdana" w:hAnsi="Verdana"/>
        </w:rPr>
        <w:t xml:space="preserve">is </w:t>
      </w:r>
      <w:r w:rsidR="00A57935">
        <w:rPr>
          <w:rFonts w:ascii="Verdana" w:hAnsi="Verdana"/>
        </w:rPr>
        <w:t>from Big 4 audit firms</w:t>
      </w:r>
      <w:r w:rsidRPr="005358A8">
        <w:rPr>
          <w:rFonts w:ascii="Verdana" w:hAnsi="Verdana"/>
        </w:rPr>
        <w:t xml:space="preserve"> (Deloitte, EY, KPMG, and PwC) or </w:t>
      </w:r>
      <w:r w:rsidR="00A57935">
        <w:rPr>
          <w:rFonts w:ascii="Verdana" w:hAnsi="Verdana"/>
        </w:rPr>
        <w:t xml:space="preserve">from </w:t>
      </w:r>
      <w:r w:rsidRPr="005358A8">
        <w:rPr>
          <w:rFonts w:ascii="Verdana" w:hAnsi="Verdana"/>
        </w:rPr>
        <w:t xml:space="preserve">other country-specific smaller </w:t>
      </w:r>
      <w:r w:rsidR="00A57935">
        <w:rPr>
          <w:rFonts w:ascii="Verdana" w:hAnsi="Verdana"/>
        </w:rPr>
        <w:t xml:space="preserve">auditing </w:t>
      </w:r>
      <w:r w:rsidRPr="005358A8">
        <w:rPr>
          <w:rFonts w:ascii="Verdana" w:hAnsi="Verdana"/>
        </w:rPr>
        <w:t xml:space="preserve">companies. Proponents for this proxy claims that large audit firms have more incentive to provide high quality audit since the damage of losing reputation is bigger than small audit firms </w:t>
      </w:r>
      <w:r w:rsidRPr="005358A8">
        <w:rPr>
          <w:rFonts w:ascii="Verdana" w:hAnsi="Verdana"/>
          <w:color w:val="000000"/>
        </w:rPr>
        <w:t>(Francis, 2004)</w:t>
      </w:r>
      <w:r w:rsidR="00A57935">
        <w:rPr>
          <w:rFonts w:ascii="Verdana" w:hAnsi="Verdana"/>
        </w:rPr>
        <w:t>. Concerning</w:t>
      </w:r>
      <w:r w:rsidRPr="005358A8">
        <w:rPr>
          <w:rFonts w:ascii="Verdana" w:hAnsi="Verdana"/>
        </w:rPr>
        <w:t xml:space="preserve"> Japan, </w:t>
      </w:r>
      <w:r w:rsidR="007858FF">
        <w:rPr>
          <w:rFonts w:ascii="Verdana" w:hAnsi="Verdana"/>
        </w:rPr>
        <w:t xml:space="preserve">about </w:t>
      </w:r>
      <w:r w:rsidRPr="005358A8">
        <w:rPr>
          <w:rFonts w:ascii="Verdana" w:hAnsi="Verdana"/>
        </w:rPr>
        <w:t>80 percent of the aud</w:t>
      </w:r>
      <w:r w:rsidR="00A57935">
        <w:rPr>
          <w:rFonts w:ascii="Verdana" w:hAnsi="Verdana"/>
        </w:rPr>
        <w:t xml:space="preserve">it market is dominated by the </w:t>
      </w:r>
      <w:r w:rsidRPr="005358A8">
        <w:rPr>
          <w:rFonts w:ascii="Verdana" w:hAnsi="Verdana"/>
        </w:rPr>
        <w:t xml:space="preserve">Big 4 </w:t>
      </w:r>
      <w:r w:rsidR="00A57935">
        <w:rPr>
          <w:rFonts w:ascii="Verdana" w:hAnsi="Verdana"/>
        </w:rPr>
        <w:t xml:space="preserve">auditing </w:t>
      </w:r>
      <w:r w:rsidRPr="005358A8">
        <w:rPr>
          <w:rFonts w:ascii="Verdana" w:hAnsi="Verdana"/>
        </w:rPr>
        <w:t>companies (</w:t>
      </w:r>
      <w:r w:rsidRPr="005358A8">
        <w:rPr>
          <w:rFonts w:ascii="Verdana" w:hAnsi="Verdana" w:cs="Arial"/>
          <w:color w:val="000000"/>
        </w:rPr>
        <w:t>Yazawa, 2011)</w:t>
      </w:r>
      <w:r w:rsidRPr="005358A8">
        <w:rPr>
          <w:rFonts w:ascii="Verdana" w:hAnsi="Verdana"/>
        </w:rPr>
        <w:t>. The second proxy, auditor industry expertise is whether the auditor being in charge of the work has enough comprehensive under</w:t>
      </w:r>
      <w:r w:rsidR="007858FF">
        <w:rPr>
          <w:rFonts w:ascii="Verdana" w:hAnsi="Verdana"/>
        </w:rPr>
        <w:t xml:space="preserve">standing of the industry he </w:t>
      </w:r>
      <w:r w:rsidRPr="005358A8">
        <w:rPr>
          <w:rFonts w:ascii="Verdana" w:hAnsi="Verdana"/>
        </w:rPr>
        <w:t xml:space="preserve">is working on </w:t>
      </w:r>
      <w:r w:rsidRPr="005358A8">
        <w:rPr>
          <w:rFonts w:ascii="Verdana" w:hAnsi="Verdana"/>
          <w:color w:val="000000"/>
        </w:rPr>
        <w:t>(Balsam et al., 2003; Krishnan, 2003)</w:t>
      </w:r>
      <w:r w:rsidRPr="005358A8">
        <w:rPr>
          <w:rFonts w:ascii="Verdana" w:hAnsi="Verdana"/>
        </w:rPr>
        <w:t xml:space="preserve">. Some existing research claim this measurement to be more credible than audit firm size since the auditor with a more comprehensive understanding is more effective in </w:t>
      </w:r>
      <w:r w:rsidR="00A57935">
        <w:rPr>
          <w:rFonts w:ascii="Verdana" w:hAnsi="Verdana"/>
        </w:rPr>
        <w:t xml:space="preserve">his </w:t>
      </w:r>
      <w:r w:rsidRPr="005358A8">
        <w:rPr>
          <w:rFonts w:ascii="Verdana" w:hAnsi="Verdana"/>
        </w:rPr>
        <w:t xml:space="preserve">auditing </w:t>
      </w:r>
      <w:r w:rsidR="00A57935">
        <w:rPr>
          <w:rFonts w:ascii="Verdana" w:hAnsi="Verdana"/>
        </w:rPr>
        <w:t xml:space="preserve">practice </w:t>
      </w:r>
      <w:r w:rsidRPr="005358A8">
        <w:rPr>
          <w:rFonts w:ascii="Verdana" w:hAnsi="Verdana"/>
          <w:color w:val="000000"/>
        </w:rPr>
        <w:t>(Balsam et al., 2003; Krishnan, 2003)</w:t>
      </w:r>
      <w:r w:rsidRPr="005358A8">
        <w:rPr>
          <w:rFonts w:ascii="Verdana" w:hAnsi="Verdana"/>
        </w:rPr>
        <w:t xml:space="preserve">. </w:t>
      </w:r>
      <w:r w:rsidR="00633272">
        <w:rPr>
          <w:rFonts w:ascii="Verdana" w:hAnsi="Verdana"/>
        </w:rPr>
        <w:t xml:space="preserve">However, this paper </w:t>
      </w:r>
      <w:r w:rsidR="00A57935">
        <w:rPr>
          <w:rFonts w:ascii="Verdana" w:hAnsi="Verdana"/>
        </w:rPr>
        <w:t>applies</w:t>
      </w:r>
      <w:r w:rsidR="00633272">
        <w:rPr>
          <w:rFonts w:ascii="Verdana" w:hAnsi="Verdana"/>
        </w:rPr>
        <w:t xml:space="preserve"> audit firm size as a proxy for audit quality since </w:t>
      </w:r>
      <w:r w:rsidR="00A57935">
        <w:rPr>
          <w:rFonts w:ascii="Verdana" w:hAnsi="Verdana"/>
        </w:rPr>
        <w:t>audit firm size and earnings management</w:t>
      </w:r>
      <w:r w:rsidR="00617D45">
        <w:rPr>
          <w:rFonts w:ascii="Verdana" w:hAnsi="Verdana"/>
        </w:rPr>
        <w:t xml:space="preserve"> are considered to be mutually-dependent (DeAngelo, 1981).</w:t>
      </w:r>
    </w:p>
    <w:p w14:paraId="61BCDE86" w14:textId="77777777" w:rsidR="007858FF" w:rsidRPr="005358A8" w:rsidRDefault="007858FF" w:rsidP="00581A4D">
      <w:pPr>
        <w:spacing w:line="360" w:lineRule="auto"/>
        <w:jc w:val="both"/>
        <w:rPr>
          <w:rFonts w:ascii="Verdana" w:hAnsi="Verdana"/>
        </w:rPr>
      </w:pPr>
    </w:p>
    <w:p w14:paraId="18C024B6" w14:textId="1B1C2C40" w:rsidR="00581A4D" w:rsidRPr="005358A8" w:rsidRDefault="00A57935" w:rsidP="00581A4D">
      <w:pPr>
        <w:spacing w:line="360" w:lineRule="auto"/>
        <w:jc w:val="both"/>
        <w:rPr>
          <w:rFonts w:ascii="Verdana" w:hAnsi="Verdana"/>
        </w:rPr>
      </w:pPr>
      <w:r>
        <w:rPr>
          <w:rFonts w:ascii="Verdana" w:hAnsi="Verdana"/>
        </w:rPr>
        <w:t xml:space="preserve">This paper </w:t>
      </w:r>
      <w:r w:rsidR="00581A4D" w:rsidRPr="005358A8">
        <w:rPr>
          <w:rFonts w:ascii="Verdana" w:hAnsi="Verdana"/>
        </w:rPr>
        <w:t>add</w:t>
      </w:r>
      <w:r>
        <w:rPr>
          <w:rFonts w:ascii="Verdana" w:hAnsi="Verdana"/>
        </w:rPr>
        <w:t>s</w:t>
      </w:r>
      <w:r w:rsidR="00581A4D" w:rsidRPr="005358A8">
        <w:rPr>
          <w:rFonts w:ascii="Verdana" w:hAnsi="Verdana"/>
        </w:rPr>
        <w:t xml:space="preserve"> value to existing research since in addition to conduct</w:t>
      </w:r>
      <w:r w:rsidR="00C519D9">
        <w:rPr>
          <w:rFonts w:ascii="Verdana" w:hAnsi="Verdana"/>
        </w:rPr>
        <w:t>ing</w:t>
      </w:r>
      <w:r w:rsidR="00581A4D" w:rsidRPr="005358A8">
        <w:rPr>
          <w:rFonts w:ascii="Verdana" w:hAnsi="Verdana"/>
        </w:rPr>
        <w:t xml:space="preserve"> research on Japanese companies related to audit quality and earnings management, it assesses the impact of the presence of Japanese cross share-holdings system, </w:t>
      </w:r>
      <w:r w:rsidR="007858FF">
        <w:rPr>
          <w:rFonts w:ascii="Verdana" w:hAnsi="Verdana"/>
          <w:i/>
        </w:rPr>
        <w:t>k</w:t>
      </w:r>
      <w:r w:rsidR="00581A4D" w:rsidRPr="005358A8">
        <w:rPr>
          <w:rFonts w:ascii="Verdana" w:hAnsi="Verdana"/>
          <w:i/>
        </w:rPr>
        <w:t>eiretsu</w:t>
      </w:r>
      <w:r w:rsidR="00581A4D" w:rsidRPr="005358A8">
        <w:rPr>
          <w:rFonts w:ascii="Verdana" w:hAnsi="Verdana"/>
        </w:rPr>
        <w:t xml:space="preserve">. </w:t>
      </w:r>
      <w:r w:rsidR="00C519D9">
        <w:rPr>
          <w:rFonts w:ascii="Verdana" w:hAnsi="Verdana"/>
        </w:rPr>
        <w:t xml:space="preserve">Furthermore, the linkage between the level of discretionary accruals and </w:t>
      </w:r>
      <w:r w:rsidR="00C519D9" w:rsidRPr="0057221C">
        <w:rPr>
          <w:rFonts w:ascii="Verdana" w:hAnsi="Verdana"/>
        </w:rPr>
        <w:t>keiretsu</w:t>
      </w:r>
      <w:r w:rsidR="00C519D9">
        <w:rPr>
          <w:rFonts w:ascii="Verdana" w:hAnsi="Verdana"/>
        </w:rPr>
        <w:t xml:space="preserve"> firms are stated in existing papers (</w:t>
      </w:r>
      <w:r w:rsidR="00C519D9" w:rsidRPr="005358A8">
        <w:rPr>
          <w:rFonts w:ascii="Verdana" w:hAnsi="Verdana"/>
          <w:color w:val="000000"/>
        </w:rPr>
        <w:t>Douthett Jr &amp; Jung, 2001</w:t>
      </w:r>
      <w:r w:rsidR="00C519D9">
        <w:rPr>
          <w:rFonts w:ascii="Verdana" w:hAnsi="Verdana"/>
          <w:color w:val="000000"/>
        </w:rPr>
        <w:t xml:space="preserve">). </w:t>
      </w:r>
      <w:r>
        <w:rPr>
          <w:rFonts w:ascii="Verdana" w:hAnsi="Verdana"/>
          <w:color w:val="000000"/>
        </w:rPr>
        <w:t xml:space="preserve">Due to the presence of </w:t>
      </w:r>
      <w:r w:rsidR="00C519D9">
        <w:rPr>
          <w:rFonts w:ascii="Verdana" w:hAnsi="Verdana"/>
          <w:color w:val="000000"/>
        </w:rPr>
        <w:t xml:space="preserve">efficient internal monitoring within </w:t>
      </w:r>
      <w:r w:rsidR="00C519D9" w:rsidRPr="00A57935">
        <w:rPr>
          <w:rFonts w:ascii="Verdana" w:hAnsi="Verdana"/>
          <w:i/>
          <w:color w:val="000000"/>
        </w:rPr>
        <w:t>keiretsu</w:t>
      </w:r>
      <w:r w:rsidR="00C519D9">
        <w:rPr>
          <w:rFonts w:ascii="Verdana" w:hAnsi="Verdana"/>
          <w:color w:val="000000"/>
        </w:rPr>
        <w:t xml:space="preserve"> groupings and higher intention to deliver </w:t>
      </w:r>
      <w:r w:rsidR="0057221C">
        <w:rPr>
          <w:rFonts w:ascii="Verdana" w:hAnsi="Verdana"/>
          <w:color w:val="000000"/>
        </w:rPr>
        <w:t xml:space="preserve">the financial information with certified quality, </w:t>
      </w:r>
      <w:r w:rsidR="0057221C" w:rsidRPr="0057221C">
        <w:rPr>
          <w:rFonts w:ascii="Verdana" w:hAnsi="Verdana"/>
          <w:i/>
          <w:color w:val="000000"/>
        </w:rPr>
        <w:t>keiretsu</w:t>
      </w:r>
      <w:r w:rsidR="0057221C">
        <w:rPr>
          <w:rFonts w:ascii="Verdana" w:hAnsi="Verdana"/>
          <w:color w:val="000000"/>
        </w:rPr>
        <w:t xml:space="preserve"> firms are said to be more eager to detect earnings management compared to </w:t>
      </w:r>
      <w:r w:rsidR="0057221C" w:rsidRPr="0057221C">
        <w:rPr>
          <w:rFonts w:ascii="Verdana" w:hAnsi="Verdana"/>
          <w:i/>
          <w:color w:val="000000"/>
        </w:rPr>
        <w:t>non-keiretsu</w:t>
      </w:r>
      <w:r w:rsidR="0057221C">
        <w:rPr>
          <w:rFonts w:ascii="Verdana" w:hAnsi="Verdana"/>
          <w:color w:val="000000"/>
        </w:rPr>
        <w:t xml:space="preserve"> firms </w:t>
      </w:r>
      <w:r w:rsidR="0057221C">
        <w:rPr>
          <w:rFonts w:ascii="Verdana" w:hAnsi="Verdana"/>
        </w:rPr>
        <w:t>(</w:t>
      </w:r>
      <w:r w:rsidR="0057221C" w:rsidRPr="005358A8">
        <w:rPr>
          <w:rFonts w:ascii="Verdana" w:hAnsi="Verdana"/>
          <w:color w:val="000000"/>
        </w:rPr>
        <w:t>Douthett Jr &amp; Jung, 2001</w:t>
      </w:r>
      <w:r w:rsidR="0057221C">
        <w:rPr>
          <w:rFonts w:ascii="Verdana" w:hAnsi="Verdana"/>
          <w:color w:val="000000"/>
        </w:rPr>
        <w:t xml:space="preserve">). </w:t>
      </w:r>
      <w:r w:rsidR="00581A4D" w:rsidRPr="005358A8">
        <w:rPr>
          <w:rFonts w:ascii="Verdana" w:hAnsi="Verdana"/>
        </w:rPr>
        <w:t>Thus, this paper also aims at answering the question:</w:t>
      </w:r>
    </w:p>
    <w:p w14:paraId="2997A8F4" w14:textId="42642E69" w:rsidR="00901CEC" w:rsidRPr="005358A8" w:rsidRDefault="00581A4D" w:rsidP="00581A4D">
      <w:pPr>
        <w:spacing w:line="360" w:lineRule="auto"/>
        <w:jc w:val="both"/>
        <w:rPr>
          <w:rFonts w:ascii="Verdana" w:hAnsi="Verdana"/>
        </w:rPr>
      </w:pPr>
      <w:r w:rsidRPr="005358A8">
        <w:rPr>
          <w:rFonts w:ascii="Verdana" w:hAnsi="Verdana"/>
        </w:rPr>
        <w:t>“What is the impact of audit quality on earnings management for Japanese corporate group</w:t>
      </w:r>
      <w:r w:rsidR="00536B97">
        <w:rPr>
          <w:rFonts w:ascii="Verdana" w:hAnsi="Verdana"/>
        </w:rPr>
        <w:t xml:space="preserve">, </w:t>
      </w:r>
      <w:r w:rsidR="00536B97" w:rsidRPr="00536B97">
        <w:rPr>
          <w:rFonts w:ascii="Verdana" w:hAnsi="Verdana"/>
          <w:i/>
        </w:rPr>
        <w:t>keiretsu</w:t>
      </w:r>
      <w:r w:rsidRPr="005358A8">
        <w:rPr>
          <w:rFonts w:ascii="Verdana" w:hAnsi="Verdana"/>
        </w:rPr>
        <w:t>?”</w:t>
      </w:r>
    </w:p>
    <w:p w14:paraId="69D2F377" w14:textId="77777777" w:rsidR="00581A4D" w:rsidRPr="005358A8" w:rsidRDefault="00581A4D" w:rsidP="00581A4D">
      <w:pPr>
        <w:spacing w:line="360" w:lineRule="auto"/>
        <w:jc w:val="both"/>
        <w:rPr>
          <w:rFonts w:ascii="Verdana" w:hAnsi="Verdana"/>
        </w:rPr>
      </w:pPr>
    </w:p>
    <w:p w14:paraId="789EBEA4" w14:textId="77777777" w:rsidR="004C6750" w:rsidRDefault="004C6750" w:rsidP="004C6750">
      <w:pPr>
        <w:spacing w:after="0" w:line="360" w:lineRule="auto"/>
        <w:jc w:val="both"/>
        <w:rPr>
          <w:rFonts w:ascii="Verdana" w:eastAsia="Times New Roman" w:hAnsi="Verdana" w:cs="Times New Roman"/>
          <w:b/>
          <w:bCs/>
          <w:color w:val="000000"/>
          <w:u w:val="single"/>
        </w:rPr>
      </w:pPr>
    </w:p>
    <w:p w14:paraId="49157B3A" w14:textId="77777777" w:rsidR="00397268" w:rsidRDefault="00397268" w:rsidP="00D228D3">
      <w:pPr>
        <w:pStyle w:val="Heading1"/>
        <w:rPr>
          <w:rFonts w:ascii="Verdana" w:hAnsi="Verdana"/>
          <w:color w:val="auto"/>
        </w:rPr>
      </w:pPr>
      <w:bookmarkStart w:id="6" w:name="_Toc454713278"/>
      <w:bookmarkStart w:id="7" w:name="_Toc454713819"/>
    </w:p>
    <w:p w14:paraId="58253F74" w14:textId="77777777" w:rsidR="00397268" w:rsidRDefault="00397268" w:rsidP="00D228D3">
      <w:pPr>
        <w:pStyle w:val="Heading1"/>
        <w:rPr>
          <w:rFonts w:ascii="Verdana" w:hAnsi="Verdana"/>
          <w:color w:val="auto"/>
        </w:rPr>
      </w:pPr>
    </w:p>
    <w:p w14:paraId="280027BF" w14:textId="77777777" w:rsidR="00397268" w:rsidRDefault="00397268" w:rsidP="00D228D3">
      <w:pPr>
        <w:pStyle w:val="Heading1"/>
        <w:rPr>
          <w:rFonts w:ascii="Verdana" w:hAnsi="Verdana"/>
          <w:color w:val="auto"/>
        </w:rPr>
      </w:pPr>
    </w:p>
    <w:p w14:paraId="2901A5BA" w14:textId="77777777" w:rsidR="00397268" w:rsidRDefault="00397268" w:rsidP="00D228D3">
      <w:pPr>
        <w:pStyle w:val="Heading1"/>
        <w:rPr>
          <w:rFonts w:ascii="Verdana" w:hAnsi="Verdana"/>
          <w:color w:val="auto"/>
        </w:rPr>
      </w:pPr>
    </w:p>
    <w:p w14:paraId="3F3F9428" w14:textId="77777777" w:rsidR="00397268" w:rsidRDefault="00397268" w:rsidP="00D228D3">
      <w:pPr>
        <w:pStyle w:val="Heading1"/>
        <w:rPr>
          <w:rFonts w:ascii="Verdana" w:hAnsi="Verdana"/>
          <w:color w:val="auto"/>
        </w:rPr>
      </w:pPr>
    </w:p>
    <w:p w14:paraId="0523963B" w14:textId="77777777" w:rsidR="00397268" w:rsidRDefault="00397268" w:rsidP="00D228D3">
      <w:pPr>
        <w:pStyle w:val="Heading1"/>
        <w:rPr>
          <w:rFonts w:ascii="Verdana" w:hAnsi="Verdana"/>
          <w:color w:val="auto"/>
        </w:rPr>
      </w:pPr>
    </w:p>
    <w:p w14:paraId="414704CA" w14:textId="77777777" w:rsidR="00397268" w:rsidRDefault="00397268" w:rsidP="00D228D3">
      <w:pPr>
        <w:pStyle w:val="Heading1"/>
        <w:rPr>
          <w:rFonts w:ascii="Verdana" w:hAnsi="Verdana"/>
          <w:color w:val="auto"/>
        </w:rPr>
      </w:pPr>
    </w:p>
    <w:p w14:paraId="5C8F8B6E" w14:textId="77777777" w:rsidR="00397268" w:rsidRDefault="00397268" w:rsidP="00D228D3">
      <w:pPr>
        <w:pStyle w:val="Heading1"/>
        <w:rPr>
          <w:rFonts w:ascii="Verdana" w:hAnsi="Verdana"/>
          <w:color w:val="auto"/>
        </w:rPr>
      </w:pPr>
    </w:p>
    <w:p w14:paraId="09E4D0D5" w14:textId="77777777" w:rsidR="00397268" w:rsidRDefault="00397268" w:rsidP="00D228D3">
      <w:pPr>
        <w:pStyle w:val="Heading1"/>
        <w:rPr>
          <w:rFonts w:ascii="Verdana" w:hAnsi="Verdana"/>
          <w:color w:val="auto"/>
        </w:rPr>
      </w:pPr>
    </w:p>
    <w:p w14:paraId="2A2C3500" w14:textId="77777777" w:rsidR="00397268" w:rsidRDefault="00397268" w:rsidP="00D228D3">
      <w:pPr>
        <w:pStyle w:val="Heading1"/>
        <w:rPr>
          <w:rFonts w:ascii="Verdana" w:hAnsi="Verdana"/>
          <w:color w:val="auto"/>
        </w:rPr>
      </w:pPr>
    </w:p>
    <w:p w14:paraId="45A8889E" w14:textId="77777777" w:rsidR="00397268" w:rsidRDefault="00397268" w:rsidP="00397268">
      <w:pPr>
        <w:pStyle w:val="Heading1"/>
        <w:rPr>
          <w:rFonts w:ascii="Verdana" w:hAnsi="Verdana"/>
          <w:color w:val="auto"/>
        </w:rPr>
      </w:pPr>
    </w:p>
    <w:p w14:paraId="6D8E01F8" w14:textId="77777777" w:rsidR="00397268" w:rsidRDefault="00397268" w:rsidP="00397268"/>
    <w:p w14:paraId="7BEE687F" w14:textId="77777777" w:rsidR="00397268" w:rsidRDefault="00397268" w:rsidP="00397268"/>
    <w:p w14:paraId="042BD570" w14:textId="77777777" w:rsidR="00397268" w:rsidRDefault="00397268" w:rsidP="00397268"/>
    <w:p w14:paraId="20A7E28F" w14:textId="77777777" w:rsidR="00397268" w:rsidRDefault="00397268" w:rsidP="00397268"/>
    <w:p w14:paraId="63AB5C9E" w14:textId="77777777" w:rsidR="00397268" w:rsidRPr="00397268" w:rsidRDefault="00397268" w:rsidP="00397268"/>
    <w:p w14:paraId="1A2A74E3" w14:textId="218D93C9" w:rsidR="00581A4D" w:rsidRPr="00545BB8" w:rsidRDefault="00581A4D" w:rsidP="00D228D3">
      <w:pPr>
        <w:pStyle w:val="Heading1"/>
        <w:rPr>
          <w:rFonts w:ascii="Verdana" w:hAnsi="Verdana"/>
          <w:color w:val="auto"/>
        </w:rPr>
      </w:pPr>
      <w:bookmarkStart w:id="8" w:name="_Toc455178011"/>
      <w:r w:rsidRPr="00545BB8">
        <w:rPr>
          <w:rFonts w:ascii="Verdana" w:hAnsi="Verdana"/>
          <w:color w:val="auto"/>
        </w:rPr>
        <w:t>Definition of key terms</w:t>
      </w:r>
      <w:bookmarkEnd w:id="6"/>
      <w:bookmarkEnd w:id="7"/>
      <w:bookmarkEnd w:id="8"/>
    </w:p>
    <w:p w14:paraId="5CD3159D" w14:textId="77777777" w:rsidR="00581A4D" w:rsidRPr="005358A8" w:rsidRDefault="00581A4D" w:rsidP="00581A4D">
      <w:pPr>
        <w:spacing w:after="0" w:line="360" w:lineRule="auto"/>
        <w:jc w:val="both"/>
        <w:rPr>
          <w:rFonts w:ascii="Verdana" w:eastAsia="Times New Roman" w:hAnsi="Verdana" w:cs="Times New Roman"/>
          <w:b/>
          <w:bCs/>
          <w:color w:val="000000"/>
        </w:rPr>
      </w:pPr>
    </w:p>
    <w:p w14:paraId="70798836" w14:textId="308AD58D" w:rsidR="00581A4D" w:rsidRPr="00545BB8" w:rsidRDefault="008C5F06" w:rsidP="00545BB8">
      <w:pPr>
        <w:pStyle w:val="Heading2"/>
        <w:spacing w:line="360" w:lineRule="auto"/>
        <w:rPr>
          <w:rFonts w:ascii="Verdana" w:hAnsi="Verdana"/>
          <w:color w:val="auto"/>
          <w:sz w:val="22"/>
          <w:szCs w:val="22"/>
          <w:u w:val="single"/>
        </w:rPr>
      </w:pPr>
      <w:bookmarkStart w:id="9" w:name="_Toc454713279"/>
      <w:bookmarkStart w:id="10" w:name="_Toc454713820"/>
      <w:bookmarkStart w:id="11" w:name="_Toc455178012"/>
      <w:r w:rsidRPr="00545BB8">
        <w:rPr>
          <w:rFonts w:ascii="Verdana" w:hAnsi="Verdana"/>
          <w:color w:val="auto"/>
          <w:sz w:val="22"/>
          <w:szCs w:val="22"/>
          <w:u w:val="single"/>
        </w:rPr>
        <w:t>A. Earnings management</w:t>
      </w:r>
      <w:bookmarkEnd w:id="9"/>
      <w:bookmarkEnd w:id="10"/>
      <w:bookmarkEnd w:id="11"/>
    </w:p>
    <w:p w14:paraId="2C3AB210" w14:textId="5146D88E" w:rsidR="00901CEC" w:rsidRPr="005358A8" w:rsidRDefault="00901CEC" w:rsidP="00581A4D">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Earnings management occurs when managers have sufficient incentive</w:t>
      </w:r>
      <w:r w:rsidR="00161F2A" w:rsidRPr="005358A8">
        <w:rPr>
          <w:rFonts w:ascii="Verdana" w:eastAsia="Times New Roman" w:hAnsi="Verdana" w:cs="Times New Roman"/>
          <w:color w:val="000000"/>
        </w:rPr>
        <w:t>s</w:t>
      </w:r>
      <w:r w:rsidRPr="005358A8">
        <w:rPr>
          <w:rFonts w:ascii="Verdana" w:eastAsia="Times New Roman" w:hAnsi="Verdana" w:cs="Times New Roman"/>
          <w:color w:val="000000"/>
        </w:rPr>
        <w:t xml:space="preserve"> and opportunities to manipulate earning in aim of providing financial </w:t>
      </w:r>
      <w:r w:rsidR="00161F2A" w:rsidRPr="005358A8">
        <w:rPr>
          <w:rFonts w:ascii="Verdana" w:eastAsia="Times New Roman" w:hAnsi="Verdana" w:cs="Times New Roman"/>
          <w:color w:val="000000"/>
        </w:rPr>
        <w:t>reports that look more</w:t>
      </w:r>
      <w:r w:rsidRPr="005358A8">
        <w:rPr>
          <w:rFonts w:ascii="Verdana" w:eastAsia="Times New Roman" w:hAnsi="Verdana" w:cs="Times New Roman"/>
          <w:color w:val="000000"/>
        </w:rPr>
        <w:t xml:space="preserve"> appealing than the reality (Chen, Chen, </w:t>
      </w:r>
      <w:r w:rsidR="00161F2A" w:rsidRPr="005358A8">
        <w:rPr>
          <w:rFonts w:ascii="Verdana" w:eastAsia="Times New Roman" w:hAnsi="Verdana" w:cs="Times New Roman"/>
          <w:color w:val="000000"/>
        </w:rPr>
        <w:t>Lobo, &amp; Wang, 2011). Ayers, Jiang, and Yeung</w:t>
      </w:r>
      <w:r w:rsidRPr="005358A8">
        <w:rPr>
          <w:rFonts w:ascii="Verdana" w:eastAsia="Times New Roman" w:hAnsi="Verdana" w:cs="Times New Roman"/>
          <w:color w:val="000000"/>
        </w:rPr>
        <w:t xml:space="preserve"> (2006) claims the</w:t>
      </w:r>
      <w:r w:rsidR="00161F2A" w:rsidRPr="005358A8">
        <w:rPr>
          <w:rFonts w:ascii="Verdana" w:eastAsia="Times New Roman" w:hAnsi="Verdana" w:cs="Times New Roman"/>
          <w:color w:val="000000"/>
        </w:rPr>
        <w:t>re is a</w:t>
      </w:r>
      <w:r w:rsidRPr="005358A8">
        <w:rPr>
          <w:rFonts w:ascii="Verdana" w:eastAsia="Times New Roman" w:hAnsi="Verdana" w:cs="Times New Roman"/>
          <w:color w:val="000000"/>
        </w:rPr>
        <w:t xml:space="preserve"> positive association between earnings management and beating earnings benchmar</w:t>
      </w:r>
      <w:r w:rsidR="00633272">
        <w:rPr>
          <w:rFonts w:ascii="Verdana" w:eastAsia="Times New Roman" w:hAnsi="Verdana" w:cs="Times New Roman"/>
          <w:color w:val="000000"/>
        </w:rPr>
        <w:t>ks</w:t>
      </w:r>
      <w:r w:rsidRPr="005358A8">
        <w:rPr>
          <w:rFonts w:ascii="Verdana" w:eastAsia="Times New Roman" w:hAnsi="Verdana" w:cs="Times New Roman"/>
          <w:color w:val="000000"/>
        </w:rPr>
        <w:t>, which indicates that managers have</w:t>
      </w:r>
      <w:r w:rsidR="00161F2A" w:rsidRPr="005358A8">
        <w:rPr>
          <w:rFonts w:ascii="Verdana" w:eastAsia="Times New Roman" w:hAnsi="Verdana" w:cs="Times New Roman"/>
          <w:color w:val="000000"/>
        </w:rPr>
        <w:t xml:space="preserve"> an</w:t>
      </w:r>
      <w:r w:rsidRPr="005358A8">
        <w:rPr>
          <w:rFonts w:ascii="Verdana" w:eastAsia="Times New Roman" w:hAnsi="Verdana" w:cs="Times New Roman"/>
          <w:color w:val="000000"/>
        </w:rPr>
        <w:t xml:space="preserve"> incentive to manage earnings in order to meet the earnings target. Furthermore, earnings management is positively related with analysts’ forecast benchmark (Ayers et al., 2006). Therefore, firms try to beat not only the earnings benchmark settled by themselves but also expectations from other market players.</w:t>
      </w:r>
    </w:p>
    <w:p w14:paraId="12E87A7D" w14:textId="77777777" w:rsidR="00581A4D" w:rsidRPr="005358A8" w:rsidRDefault="00581A4D" w:rsidP="00581A4D">
      <w:pPr>
        <w:spacing w:after="0" w:line="360" w:lineRule="auto"/>
        <w:jc w:val="both"/>
        <w:rPr>
          <w:rFonts w:ascii="Verdana" w:eastAsia="Times New Roman" w:hAnsi="Verdana" w:cs="Times New Roman"/>
        </w:rPr>
      </w:pPr>
    </w:p>
    <w:p w14:paraId="62CDCAEE" w14:textId="452CE162" w:rsidR="00901CEC" w:rsidRPr="005358A8" w:rsidRDefault="00901CEC" w:rsidP="00581A4D">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According to </w:t>
      </w:r>
      <w:r w:rsidR="00161F2A" w:rsidRPr="005358A8">
        <w:rPr>
          <w:rFonts w:ascii="Verdana" w:eastAsia="Times New Roman" w:hAnsi="Verdana" w:cs="Times New Roman"/>
          <w:color w:val="000000"/>
        </w:rPr>
        <w:t xml:space="preserve">the fraud triangle model developed by </w:t>
      </w:r>
      <w:r w:rsidR="00F10E6A">
        <w:rPr>
          <w:rFonts w:ascii="Verdana" w:eastAsia="Times New Roman" w:hAnsi="Verdana" w:cs="Times New Roman"/>
          <w:color w:val="000000"/>
        </w:rPr>
        <w:t>Donald Cressey,</w:t>
      </w:r>
      <w:r w:rsidRPr="005358A8">
        <w:rPr>
          <w:rFonts w:ascii="Verdana" w:eastAsia="Times New Roman" w:hAnsi="Verdana" w:cs="Times New Roman"/>
          <w:color w:val="000000"/>
        </w:rPr>
        <w:t xml:space="preserve"> earnings management (or fraud in broader term) occurs if and only if three conditions, pressure, opportunity, and rationalization are met</w:t>
      </w:r>
      <w:r w:rsidR="00F10E6A">
        <w:rPr>
          <w:rFonts w:ascii="Verdana" w:eastAsia="Times New Roman" w:hAnsi="Verdana" w:cs="Times New Roman"/>
          <w:color w:val="000000"/>
        </w:rPr>
        <w:t xml:space="preserve"> </w:t>
      </w:r>
      <w:r w:rsidR="00F10E6A" w:rsidRPr="00F10E6A">
        <w:rPr>
          <w:rFonts w:ascii="Verdana" w:hAnsi="Verdana"/>
          <w:color w:val="000000"/>
        </w:rPr>
        <w:t>(Wells, 2001)</w:t>
      </w:r>
      <w:r w:rsidRPr="005358A8">
        <w:rPr>
          <w:rFonts w:ascii="Verdana" w:eastAsia="Times New Roman" w:hAnsi="Verdana" w:cs="Times New Roman"/>
          <w:color w:val="000000"/>
        </w:rPr>
        <w:t>. Pressure indicates that the individual/firm has to perceive pressure that leads them to commit earnings management (Hogan, Rezaee, Riley Jr, &amp; Velury, 2008). Opportunity designates the individual/firm has to find an opportunity that enables them to take the action. And rationalization is the procedure of rationalizing the unethical act the individual/firm is about to conduct. An example that depicts these concepts is the Kanebo accounting scandal in 2004. Kanebo has experienced financial difficulties since the disruption of Japanese bubble economy in the late 1990s (Konishi, 2010). Therefore, the top-managers of Kanebo were under the pressure of boosting earnings of the company (pressure). Furthermore, since ChuoAoyama, the auditor of Kanebo did not object the earnings manipulation of Kanebo, top-managers were able to publish “cooked” financial reports (opportunity)</w:t>
      </w:r>
      <w:r w:rsidR="007858FF">
        <w:rPr>
          <w:rFonts w:ascii="Verdana" w:eastAsia="Times New Roman" w:hAnsi="Verdana" w:cs="Times New Roman"/>
          <w:color w:val="000000"/>
        </w:rPr>
        <w:t xml:space="preserve"> (Konishi, 2010)</w:t>
      </w:r>
      <w:r w:rsidRPr="005358A8">
        <w:rPr>
          <w:rFonts w:ascii="Verdana" w:eastAsia="Times New Roman" w:hAnsi="Verdana" w:cs="Times New Roman"/>
          <w:color w:val="000000"/>
        </w:rPr>
        <w:t>. And the rationalization of these inappropriate acts might have been</w:t>
      </w:r>
      <w:r w:rsidR="00161F2A" w:rsidRPr="005358A8">
        <w:rPr>
          <w:rFonts w:ascii="Verdana" w:eastAsia="Times New Roman" w:hAnsi="Verdana" w:cs="Times New Roman"/>
          <w:color w:val="000000"/>
        </w:rPr>
        <w:t xml:space="preserve"> that</w:t>
      </w:r>
      <w:r w:rsidRPr="005358A8">
        <w:rPr>
          <w:rFonts w:ascii="Verdana" w:eastAsia="Times New Roman" w:hAnsi="Verdana" w:cs="Times New Roman"/>
          <w:color w:val="000000"/>
        </w:rPr>
        <w:t xml:space="preserve"> top-managers convinced themselves that the whole actions are for the sake of the firm (rationalization). Hence, deleting and detecting the opportunity in this triangle is one of the solution</w:t>
      </w:r>
      <w:r w:rsidR="00161F2A" w:rsidRPr="005358A8">
        <w:rPr>
          <w:rFonts w:ascii="Verdana" w:eastAsia="Times New Roman" w:hAnsi="Verdana" w:cs="Times New Roman"/>
          <w:color w:val="000000"/>
        </w:rPr>
        <w:t>s</w:t>
      </w:r>
      <w:r w:rsidRPr="005358A8">
        <w:rPr>
          <w:rFonts w:ascii="Verdana" w:eastAsia="Times New Roman" w:hAnsi="Verdana" w:cs="Times New Roman"/>
          <w:color w:val="000000"/>
        </w:rPr>
        <w:t xml:space="preserve"> in preventing earnings management and auditing and its quality plays a crucial role in it (Hogan et al., 2008).</w:t>
      </w:r>
    </w:p>
    <w:p w14:paraId="776B57A3"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7BAFCDFF" w14:textId="69FB8B28" w:rsidR="00581A4D" w:rsidRPr="00545BB8" w:rsidRDefault="008C5F06" w:rsidP="00545BB8">
      <w:pPr>
        <w:pStyle w:val="Heading2"/>
        <w:spacing w:line="360" w:lineRule="auto"/>
        <w:rPr>
          <w:rFonts w:ascii="Verdana" w:hAnsi="Verdana"/>
          <w:color w:val="auto"/>
          <w:sz w:val="22"/>
          <w:szCs w:val="22"/>
          <w:u w:val="single"/>
        </w:rPr>
      </w:pPr>
      <w:bookmarkStart w:id="12" w:name="_Toc454713280"/>
      <w:bookmarkStart w:id="13" w:name="_Toc454713821"/>
      <w:bookmarkStart w:id="14" w:name="_Toc455178013"/>
      <w:r w:rsidRPr="00545BB8">
        <w:rPr>
          <w:rFonts w:ascii="Verdana" w:hAnsi="Verdana"/>
          <w:color w:val="auto"/>
          <w:sz w:val="22"/>
          <w:szCs w:val="22"/>
          <w:u w:val="single"/>
        </w:rPr>
        <w:t>B. Earnings management in Japan</w:t>
      </w:r>
      <w:bookmarkEnd w:id="12"/>
      <w:bookmarkEnd w:id="13"/>
      <w:bookmarkEnd w:id="14"/>
    </w:p>
    <w:p w14:paraId="68D4B4D2" w14:textId="1E3073F1" w:rsidR="00901CEC" w:rsidRPr="005358A8" w:rsidRDefault="00161F2A" w:rsidP="00581A4D">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The </w:t>
      </w:r>
      <w:r w:rsidR="00901CEC" w:rsidRPr="005358A8">
        <w:rPr>
          <w:rFonts w:ascii="Verdana" w:eastAsia="Times New Roman" w:hAnsi="Verdana" w:cs="Times New Roman"/>
          <w:color w:val="000000"/>
        </w:rPr>
        <w:t>Japanese accounting system is a combination of</w:t>
      </w:r>
      <w:r w:rsidRPr="005358A8">
        <w:rPr>
          <w:rFonts w:ascii="Verdana" w:eastAsia="Times New Roman" w:hAnsi="Verdana" w:cs="Times New Roman"/>
          <w:color w:val="000000"/>
        </w:rPr>
        <w:t xml:space="preserve"> the</w:t>
      </w:r>
      <w:r w:rsidR="00901CEC" w:rsidRPr="005358A8">
        <w:rPr>
          <w:rFonts w:ascii="Verdana" w:eastAsia="Times New Roman" w:hAnsi="Verdana" w:cs="Times New Roman"/>
          <w:color w:val="000000"/>
        </w:rPr>
        <w:t xml:space="preserve"> American system and</w:t>
      </w:r>
      <w:r w:rsidRPr="005358A8">
        <w:rPr>
          <w:rFonts w:ascii="Verdana" w:eastAsia="Times New Roman" w:hAnsi="Verdana" w:cs="Times New Roman"/>
          <w:color w:val="000000"/>
        </w:rPr>
        <w:t xml:space="preserve"> the</w:t>
      </w:r>
      <w:r w:rsidR="00901CEC" w:rsidRPr="005358A8">
        <w:rPr>
          <w:rFonts w:ascii="Verdana" w:eastAsia="Times New Roman" w:hAnsi="Verdana" w:cs="Times New Roman"/>
          <w:color w:val="000000"/>
        </w:rPr>
        <w:t xml:space="preserve"> German system (Darrough, Pourjalali, &amp; Saudagaran, 1998a). However, it a</w:t>
      </w:r>
      <w:r w:rsidR="00D53AE3">
        <w:rPr>
          <w:rFonts w:ascii="Verdana" w:eastAsia="Times New Roman" w:hAnsi="Verdana" w:cs="Times New Roman"/>
          <w:color w:val="000000"/>
        </w:rPr>
        <w:t>lso possesses some unique characteristics</w:t>
      </w:r>
      <w:r w:rsidR="00901CEC" w:rsidRPr="005358A8">
        <w:rPr>
          <w:rFonts w:ascii="Verdana" w:eastAsia="Times New Roman" w:hAnsi="Verdana" w:cs="Times New Roman"/>
          <w:color w:val="000000"/>
        </w:rPr>
        <w:t xml:space="preserve"> compare</w:t>
      </w:r>
      <w:r w:rsidRPr="005358A8">
        <w:rPr>
          <w:rFonts w:ascii="Verdana" w:eastAsia="Times New Roman" w:hAnsi="Verdana" w:cs="Times New Roman"/>
          <w:color w:val="000000"/>
        </w:rPr>
        <w:t>d</w:t>
      </w:r>
      <w:r w:rsidR="00901CEC" w:rsidRPr="005358A8">
        <w:rPr>
          <w:rFonts w:ascii="Verdana" w:eastAsia="Times New Roman" w:hAnsi="Verdana" w:cs="Times New Roman"/>
          <w:color w:val="000000"/>
        </w:rPr>
        <w:t xml:space="preserve"> to ot</w:t>
      </w:r>
      <w:r w:rsidR="00D53AE3">
        <w:rPr>
          <w:rFonts w:ascii="Verdana" w:eastAsia="Times New Roman" w:hAnsi="Verdana" w:cs="Times New Roman"/>
          <w:color w:val="000000"/>
        </w:rPr>
        <w:t>her countries, which might have</w:t>
      </w:r>
      <w:r w:rsidRPr="005358A8">
        <w:rPr>
          <w:rFonts w:ascii="Verdana" w:eastAsia="Times New Roman" w:hAnsi="Verdana" w:cs="Times New Roman"/>
          <w:color w:val="000000"/>
        </w:rPr>
        <w:t xml:space="preserve"> </w:t>
      </w:r>
      <w:r w:rsidR="00901CEC" w:rsidRPr="005358A8">
        <w:rPr>
          <w:rFonts w:ascii="Verdana" w:eastAsia="Times New Roman" w:hAnsi="Verdana" w:cs="Times New Roman"/>
          <w:color w:val="000000"/>
        </w:rPr>
        <w:t>different impact</w:t>
      </w:r>
      <w:r w:rsidR="00D53AE3">
        <w:rPr>
          <w:rFonts w:ascii="Verdana" w:eastAsia="Times New Roman" w:hAnsi="Verdana" w:cs="Times New Roman"/>
          <w:color w:val="000000"/>
        </w:rPr>
        <w:t>s</w:t>
      </w:r>
      <w:r w:rsidR="0057221C">
        <w:rPr>
          <w:rFonts w:ascii="Verdana" w:eastAsia="Times New Roman" w:hAnsi="Verdana" w:cs="Times New Roman"/>
          <w:color w:val="000000"/>
        </w:rPr>
        <w:t xml:space="preserve"> on </w:t>
      </w:r>
      <w:r w:rsidR="00901CEC" w:rsidRPr="005358A8">
        <w:rPr>
          <w:rFonts w:ascii="Verdana" w:eastAsia="Times New Roman" w:hAnsi="Verdana" w:cs="Times New Roman"/>
          <w:color w:val="000000"/>
        </w:rPr>
        <w:t>earnings management.</w:t>
      </w:r>
    </w:p>
    <w:p w14:paraId="7736DF8C" w14:textId="77777777" w:rsidR="005E5F08" w:rsidRPr="005358A8" w:rsidRDefault="005E5F08" w:rsidP="00581A4D">
      <w:pPr>
        <w:spacing w:after="0" w:line="360" w:lineRule="auto"/>
        <w:jc w:val="both"/>
        <w:rPr>
          <w:rFonts w:ascii="Verdana" w:eastAsia="Times New Roman" w:hAnsi="Verdana" w:cs="Times New Roman"/>
        </w:rPr>
      </w:pPr>
    </w:p>
    <w:p w14:paraId="4329D0BA" w14:textId="5AE57033" w:rsidR="00901CEC" w:rsidRPr="005358A8" w:rsidRDefault="00901CEC" w:rsidP="00581A4D">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In Japan, the tax regulation authority sp</w:t>
      </w:r>
      <w:r w:rsidR="007858FF">
        <w:rPr>
          <w:rFonts w:ascii="Verdana" w:eastAsia="Times New Roman" w:hAnsi="Verdana" w:cs="Times New Roman"/>
          <w:color w:val="000000"/>
        </w:rPr>
        <w:t>ecifies the method to be used for</w:t>
      </w:r>
      <w:r w:rsidRPr="005358A8">
        <w:rPr>
          <w:rFonts w:ascii="Verdana" w:eastAsia="Times New Roman" w:hAnsi="Verdana" w:cs="Times New Roman"/>
          <w:color w:val="000000"/>
        </w:rPr>
        <w:t xml:space="preserve"> tax consideration for recording expenses and allowances. Furthermore, the requirements and allowances for reserves are strict. Therefore even though the managers have incentives to manipulate reported earnings, the cost of manipulation is higher in Japan compare</w:t>
      </w:r>
      <w:r w:rsidR="00161F2A" w:rsidRPr="005358A8">
        <w:rPr>
          <w:rFonts w:ascii="Verdana" w:eastAsia="Times New Roman" w:hAnsi="Verdana" w:cs="Times New Roman"/>
          <w:color w:val="000000"/>
        </w:rPr>
        <w:t>d</w:t>
      </w:r>
      <w:r w:rsidRPr="005358A8">
        <w:rPr>
          <w:rFonts w:ascii="Verdana" w:eastAsia="Times New Roman" w:hAnsi="Verdana" w:cs="Times New Roman"/>
          <w:color w:val="000000"/>
        </w:rPr>
        <w:t xml:space="preserve"> to the United States (Darrough et al., 1998).</w:t>
      </w:r>
    </w:p>
    <w:p w14:paraId="44D47328" w14:textId="77777777" w:rsidR="005E5F08" w:rsidRPr="005358A8" w:rsidRDefault="005E5F08" w:rsidP="005E5F08">
      <w:pPr>
        <w:spacing w:after="0" w:line="360" w:lineRule="auto"/>
        <w:jc w:val="both"/>
        <w:rPr>
          <w:rFonts w:ascii="Verdana" w:eastAsia="Times New Roman" w:hAnsi="Verdana" w:cs="Times New Roman"/>
        </w:rPr>
      </w:pPr>
    </w:p>
    <w:p w14:paraId="363953C0" w14:textId="01E08949"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Another distinctive aspect is the presence of corporate industrial groupings (</w:t>
      </w:r>
      <w:r w:rsidR="007858FF">
        <w:rPr>
          <w:rFonts w:ascii="Verdana" w:eastAsia="Times New Roman" w:hAnsi="Verdana" w:cs="Times New Roman"/>
          <w:color w:val="000000"/>
        </w:rPr>
        <w:t>k</w:t>
      </w:r>
      <w:r w:rsidRPr="00536B97">
        <w:rPr>
          <w:rFonts w:ascii="Verdana" w:eastAsia="Times New Roman" w:hAnsi="Verdana" w:cs="Times New Roman"/>
          <w:i/>
          <w:color w:val="000000"/>
        </w:rPr>
        <w:t>eiretsu</w:t>
      </w:r>
      <w:r w:rsidRPr="005358A8">
        <w:rPr>
          <w:rFonts w:ascii="Verdana" w:eastAsia="Times New Roman" w:hAnsi="Verdana" w:cs="Times New Roman"/>
          <w:color w:val="000000"/>
        </w:rPr>
        <w:t xml:space="preserve">). </w:t>
      </w:r>
      <w:r w:rsidR="007858FF">
        <w:rPr>
          <w:rFonts w:ascii="Verdana" w:eastAsia="Times New Roman" w:hAnsi="Verdana" w:cs="Times New Roman"/>
          <w:i/>
          <w:color w:val="000000"/>
        </w:rPr>
        <w:t>K</w:t>
      </w:r>
      <w:r w:rsidRPr="00536B97">
        <w:rPr>
          <w:rFonts w:ascii="Verdana" w:eastAsia="Times New Roman" w:hAnsi="Verdana" w:cs="Times New Roman"/>
          <w:i/>
          <w:color w:val="000000"/>
        </w:rPr>
        <w:t>eiretsu</w:t>
      </w:r>
      <w:r w:rsidRPr="005358A8">
        <w:rPr>
          <w:rFonts w:ascii="Verdana" w:eastAsia="Times New Roman" w:hAnsi="Verdana" w:cs="Times New Roman"/>
          <w:color w:val="000000"/>
        </w:rPr>
        <w:t xml:space="preserve"> firms can be divided into </w:t>
      </w:r>
      <w:r w:rsidR="0057221C">
        <w:rPr>
          <w:rFonts w:ascii="Verdana" w:eastAsia="Times New Roman" w:hAnsi="Verdana" w:cs="Times New Roman"/>
          <w:color w:val="000000"/>
        </w:rPr>
        <w:t xml:space="preserve">the </w:t>
      </w:r>
      <w:r w:rsidRPr="009B02EF">
        <w:rPr>
          <w:rFonts w:ascii="Verdana" w:eastAsia="Times New Roman" w:hAnsi="Verdana" w:cs="Times New Roman"/>
          <w:i/>
          <w:color w:val="000000"/>
        </w:rPr>
        <w:t>horizontal</w:t>
      </w:r>
      <w:r w:rsidRPr="005358A8">
        <w:rPr>
          <w:rFonts w:ascii="Verdana" w:eastAsia="Times New Roman" w:hAnsi="Verdana" w:cs="Times New Roman"/>
          <w:color w:val="000000"/>
        </w:rPr>
        <w:t xml:space="preserv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group and </w:t>
      </w:r>
      <w:r w:rsidR="0057221C">
        <w:rPr>
          <w:rFonts w:ascii="Verdana" w:eastAsia="Times New Roman" w:hAnsi="Verdana" w:cs="Times New Roman"/>
          <w:color w:val="000000"/>
        </w:rPr>
        <w:t xml:space="preserve">the </w:t>
      </w:r>
      <w:r w:rsidRPr="009B02EF">
        <w:rPr>
          <w:rFonts w:ascii="Verdana" w:eastAsia="Times New Roman" w:hAnsi="Verdana" w:cs="Times New Roman"/>
          <w:i/>
          <w:color w:val="000000"/>
        </w:rPr>
        <w:t xml:space="preserve">vertical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group. </w:t>
      </w:r>
      <w:r w:rsidRPr="009B02EF">
        <w:rPr>
          <w:rFonts w:ascii="Verdana" w:eastAsia="Times New Roman" w:hAnsi="Verdana" w:cs="Times New Roman"/>
          <w:i/>
          <w:color w:val="000000"/>
        </w:rPr>
        <w:t>Horizontal</w:t>
      </w:r>
      <w:r w:rsidRPr="005358A8">
        <w:rPr>
          <w:rFonts w:ascii="Verdana" w:eastAsia="Times New Roman" w:hAnsi="Verdana" w:cs="Times New Roman"/>
          <w:color w:val="000000"/>
        </w:rPr>
        <w:t xml:space="preserv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is when the entire group is sharing the same main bank whereas </w:t>
      </w:r>
      <w:r w:rsidRPr="009B02EF">
        <w:rPr>
          <w:rFonts w:ascii="Verdana" w:eastAsia="Times New Roman" w:hAnsi="Verdana" w:cs="Times New Roman"/>
          <w:i/>
          <w:color w:val="000000"/>
        </w:rPr>
        <w:t>vertical</w:t>
      </w:r>
      <w:r w:rsidRPr="005358A8">
        <w:rPr>
          <w:rFonts w:ascii="Verdana" w:eastAsia="Times New Roman" w:hAnsi="Verdana" w:cs="Times New Roman"/>
          <w:color w:val="000000"/>
        </w:rPr>
        <w:t xml:space="preserve"> </w:t>
      </w:r>
      <w:r w:rsidRPr="00536B97">
        <w:rPr>
          <w:rFonts w:ascii="Verdana" w:eastAsia="Times New Roman" w:hAnsi="Verdana" w:cs="Times New Roman"/>
          <w:i/>
          <w:color w:val="000000"/>
        </w:rPr>
        <w:t>keiretsu</w:t>
      </w:r>
      <w:r w:rsidR="00D53AE3">
        <w:rPr>
          <w:rFonts w:ascii="Verdana" w:eastAsia="Times New Roman" w:hAnsi="Verdana" w:cs="Times New Roman"/>
          <w:color w:val="000000"/>
        </w:rPr>
        <w:t xml:space="preserve"> is the group of large trading companies including </w:t>
      </w:r>
      <w:r w:rsidRPr="005358A8">
        <w:rPr>
          <w:rFonts w:ascii="Verdana" w:eastAsia="Times New Roman" w:hAnsi="Verdana" w:cs="Times New Roman"/>
          <w:color w:val="000000"/>
        </w:rPr>
        <w:t xml:space="preserve">smaller companies (Douthett Jr &amp; Jung, 2001). Currently the six biggest </w:t>
      </w:r>
      <w:r w:rsidRPr="009B02EF">
        <w:rPr>
          <w:rFonts w:ascii="Verdana" w:eastAsia="Times New Roman" w:hAnsi="Verdana" w:cs="Times New Roman"/>
          <w:i/>
          <w:color w:val="000000"/>
        </w:rPr>
        <w:t>horizontal</w:t>
      </w:r>
      <w:r w:rsidRPr="005358A8">
        <w:rPr>
          <w:rFonts w:ascii="Verdana" w:eastAsia="Times New Roman" w:hAnsi="Verdana" w:cs="Times New Roman"/>
          <w:color w:val="000000"/>
        </w:rPr>
        <w:t xml:space="preserv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are Mitubishi, Sumitomo, Mitsui, Fuyo, Sanwa, and Dai-Ichi Kangyo group. An example of </w:t>
      </w:r>
      <w:r w:rsidRPr="009B02EF">
        <w:rPr>
          <w:rFonts w:ascii="Verdana" w:eastAsia="Times New Roman" w:hAnsi="Verdana" w:cs="Times New Roman"/>
          <w:i/>
          <w:color w:val="000000"/>
        </w:rPr>
        <w:t>vertical</w:t>
      </w:r>
      <w:r w:rsidRPr="005358A8">
        <w:rPr>
          <w:rFonts w:ascii="Verdana" w:eastAsia="Times New Roman" w:hAnsi="Verdana" w:cs="Times New Roman"/>
          <w:color w:val="000000"/>
        </w:rPr>
        <w:t xml:space="preserv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is Toyota Motor Corporation.</w:t>
      </w:r>
    </w:p>
    <w:p w14:paraId="4B20E424" w14:textId="77777777" w:rsidR="005E5F08" w:rsidRPr="005358A8" w:rsidRDefault="005E5F08" w:rsidP="005E5F08">
      <w:pPr>
        <w:spacing w:after="0" w:line="360" w:lineRule="auto"/>
        <w:jc w:val="both"/>
        <w:rPr>
          <w:rFonts w:ascii="Verdana" w:eastAsia="Times New Roman" w:hAnsi="Verdana" w:cs="Times New Roman"/>
        </w:rPr>
      </w:pPr>
    </w:p>
    <w:p w14:paraId="504EC0F8" w14:textId="47DD1F0E"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Under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firms and b</w:t>
      </w:r>
      <w:r w:rsidR="00161F2A" w:rsidRPr="005358A8">
        <w:rPr>
          <w:rFonts w:ascii="Verdana" w:eastAsia="Times New Roman" w:hAnsi="Verdana" w:cs="Times New Roman"/>
          <w:color w:val="000000"/>
        </w:rPr>
        <w:t>anks within the same group hold</w:t>
      </w:r>
      <w:r w:rsidRPr="005358A8">
        <w:rPr>
          <w:rFonts w:ascii="Verdana" w:eastAsia="Times New Roman" w:hAnsi="Verdana" w:cs="Times New Roman"/>
          <w:color w:val="000000"/>
        </w:rPr>
        <w:t xml:space="preserve"> a strongly-tied relationships among each other and there is mutual share-holdings within t</w:t>
      </w:r>
      <w:r w:rsidR="00161F2A" w:rsidRPr="005358A8">
        <w:rPr>
          <w:rFonts w:ascii="Verdana" w:eastAsia="Times New Roman" w:hAnsi="Verdana" w:cs="Times New Roman"/>
          <w:color w:val="000000"/>
        </w:rPr>
        <w:t xml:space="preserve">he group (Darrough et al., 1998; </w:t>
      </w:r>
      <w:r w:rsidRPr="005358A8">
        <w:rPr>
          <w:rFonts w:ascii="Verdana" w:eastAsia="Times New Roman" w:hAnsi="Verdana" w:cs="Times New Roman"/>
          <w:color w:val="000000"/>
        </w:rPr>
        <w:t>Douthett Jr &amp; Jung, 2001). Hence, the collapse of one firm within the group can strongly damage other members in the same group. In other words, one firm’s failure becomes the whole group’s failure (Herrmann, Inoue, &amp; Thomas, 2003). This implies that firms within the corporate groupings are more eager to protect the firm and the entire group, which leads to the tighter internal control and thus less earnings management (Douthett Jr &amp; Jung, 2001).</w:t>
      </w:r>
    </w:p>
    <w:p w14:paraId="4862E384"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784DCA39" w14:textId="113C393C" w:rsidR="00901CEC" w:rsidRPr="00545BB8" w:rsidRDefault="008C5F06" w:rsidP="00545BB8">
      <w:pPr>
        <w:pStyle w:val="Heading2"/>
        <w:spacing w:line="360" w:lineRule="auto"/>
        <w:rPr>
          <w:rFonts w:ascii="Verdana" w:hAnsi="Verdana"/>
          <w:color w:val="auto"/>
          <w:sz w:val="22"/>
          <w:szCs w:val="22"/>
          <w:u w:val="single"/>
        </w:rPr>
      </w:pPr>
      <w:bookmarkStart w:id="15" w:name="_Toc454713281"/>
      <w:bookmarkStart w:id="16" w:name="_Toc454713822"/>
      <w:bookmarkStart w:id="17" w:name="_Toc455178014"/>
      <w:r w:rsidRPr="00545BB8">
        <w:rPr>
          <w:rFonts w:ascii="Verdana" w:hAnsi="Verdana"/>
          <w:color w:val="auto"/>
          <w:sz w:val="22"/>
          <w:szCs w:val="22"/>
          <w:u w:val="single"/>
        </w:rPr>
        <w:t xml:space="preserve">C. </w:t>
      </w:r>
      <w:r w:rsidR="00901CEC" w:rsidRPr="00545BB8">
        <w:rPr>
          <w:rFonts w:ascii="Verdana" w:hAnsi="Verdana"/>
          <w:color w:val="auto"/>
          <w:sz w:val="22"/>
          <w:szCs w:val="22"/>
          <w:u w:val="single"/>
        </w:rPr>
        <w:t>Audit quality</w:t>
      </w:r>
      <w:bookmarkEnd w:id="15"/>
      <w:bookmarkEnd w:id="16"/>
      <w:bookmarkEnd w:id="17"/>
    </w:p>
    <w:p w14:paraId="37D1D80B" w14:textId="6EC3EEAF" w:rsidR="00901CEC" w:rsidRPr="005358A8" w:rsidRDefault="00901CEC" w:rsidP="008C5F06">
      <w:pPr>
        <w:spacing w:after="0" w:line="360" w:lineRule="auto"/>
        <w:jc w:val="both"/>
        <w:rPr>
          <w:rFonts w:ascii="Verdana" w:eastAsia="Times New Roman" w:hAnsi="Verdana" w:cs="Times New Roman"/>
        </w:rPr>
      </w:pPr>
      <w:r w:rsidRPr="005358A8">
        <w:rPr>
          <w:rFonts w:ascii="Verdana" w:eastAsia="Times New Roman" w:hAnsi="Verdana" w:cs="Times New Roman"/>
          <w:color w:val="000000"/>
        </w:rPr>
        <w:t>The role of auditing</w:t>
      </w:r>
      <w:r w:rsidR="00D53AE3">
        <w:rPr>
          <w:rFonts w:ascii="Verdana" w:eastAsia="Times New Roman" w:hAnsi="Verdana" w:cs="Times New Roman"/>
          <w:color w:val="000000"/>
        </w:rPr>
        <w:t xml:space="preserve"> in general</w:t>
      </w:r>
      <w:r w:rsidRPr="005358A8">
        <w:rPr>
          <w:rFonts w:ascii="Verdana" w:eastAsia="Times New Roman" w:hAnsi="Verdana" w:cs="Times New Roman"/>
          <w:color w:val="000000"/>
        </w:rPr>
        <w:t xml:space="preserve"> is to ensure the financial statemen</w:t>
      </w:r>
      <w:r w:rsidR="00D53AE3">
        <w:rPr>
          <w:rFonts w:ascii="Verdana" w:eastAsia="Times New Roman" w:hAnsi="Verdana" w:cs="Times New Roman"/>
          <w:color w:val="000000"/>
        </w:rPr>
        <w:t>ts provided by firms are free from</w:t>
      </w:r>
      <w:r w:rsidRPr="005358A8">
        <w:rPr>
          <w:rFonts w:ascii="Verdana" w:eastAsia="Times New Roman" w:hAnsi="Verdana" w:cs="Times New Roman"/>
          <w:color w:val="000000"/>
        </w:rPr>
        <w:t xml:space="preserve"> misstatement and the role of </w:t>
      </w:r>
      <w:r w:rsidR="00161F2A"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 xml:space="preserve">external auditor is to decrease the misrepresentation of financial reports (Prawitt, Smith, &amp; Wood, 2009). In order to decrease this misrepresentation, the quality of audit becomes crucial. According to DeAngelo (1981), the quality of audit service is determined based on two criteria: (1) Whether the auditor is capable of detecting anomalies in </w:t>
      </w:r>
      <w:r w:rsidR="00D53AE3">
        <w:rPr>
          <w:rFonts w:ascii="Verdana" w:eastAsia="Times New Roman" w:hAnsi="Verdana" w:cs="Times New Roman"/>
          <w:color w:val="000000"/>
        </w:rPr>
        <w:t xml:space="preserve">the </w:t>
      </w:r>
      <w:r w:rsidRPr="005358A8">
        <w:rPr>
          <w:rFonts w:ascii="Verdana" w:eastAsia="Times New Roman" w:hAnsi="Verdana" w:cs="Times New Roman"/>
          <w:color w:val="000000"/>
        </w:rPr>
        <w:t>financial reports and; (2) whether he will report in case the anomali</w:t>
      </w:r>
      <w:r w:rsidR="00D53AE3">
        <w:rPr>
          <w:rFonts w:ascii="Verdana" w:eastAsia="Times New Roman" w:hAnsi="Verdana" w:cs="Times New Roman"/>
          <w:color w:val="000000"/>
        </w:rPr>
        <w:t>es are detected</w:t>
      </w:r>
      <w:r w:rsidRPr="005358A8">
        <w:rPr>
          <w:rFonts w:ascii="Verdana" w:eastAsia="Times New Roman" w:hAnsi="Verdana" w:cs="Times New Roman"/>
          <w:color w:val="000000"/>
        </w:rPr>
        <w:t>.</w:t>
      </w:r>
      <w:r w:rsidR="005E5F08" w:rsidRPr="005358A8">
        <w:rPr>
          <w:rFonts w:ascii="Verdana" w:eastAsia="Times New Roman" w:hAnsi="Verdana" w:cs="Times New Roman"/>
        </w:rPr>
        <w:t xml:space="preserve"> </w:t>
      </w:r>
      <w:r w:rsidRPr="005358A8">
        <w:rPr>
          <w:rFonts w:ascii="Verdana" w:eastAsia="Times New Roman" w:hAnsi="Verdana" w:cs="Times New Roman"/>
          <w:color w:val="000000"/>
        </w:rPr>
        <w:t>Hence, providing auditing by itself cannot be sufficient as depicted by the example of numerous accounting scandals such as Enron and the focus has to be on the audit quality (Balsam, Krishnan, &amp; Yang, 2003).</w:t>
      </w:r>
    </w:p>
    <w:p w14:paraId="4C57F112" w14:textId="77777777" w:rsidR="005E5F08" w:rsidRPr="005358A8" w:rsidRDefault="005E5F08" w:rsidP="005E5F08">
      <w:pPr>
        <w:spacing w:after="0" w:line="360" w:lineRule="auto"/>
        <w:jc w:val="both"/>
        <w:rPr>
          <w:rFonts w:ascii="Verdana" w:eastAsia="Times New Roman" w:hAnsi="Verdana" w:cs="Times New Roman"/>
        </w:rPr>
      </w:pPr>
    </w:p>
    <w:p w14:paraId="0859EC99" w14:textId="5DD5B39F"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Francis (2004) argues</w:t>
      </w:r>
      <w:r w:rsidR="00161F2A" w:rsidRPr="005358A8">
        <w:rPr>
          <w:rFonts w:ascii="Verdana" w:eastAsia="Times New Roman" w:hAnsi="Verdana" w:cs="Times New Roman"/>
          <w:color w:val="000000"/>
        </w:rPr>
        <w:t xml:space="preserve"> an</w:t>
      </w:r>
      <w:r w:rsidRPr="005358A8">
        <w:rPr>
          <w:rFonts w:ascii="Verdana" w:eastAsia="Times New Roman" w:hAnsi="Verdana" w:cs="Times New Roman"/>
          <w:color w:val="000000"/>
        </w:rPr>
        <w:t xml:space="preserve"> audit is considered to be of low quality when audi</w:t>
      </w:r>
      <w:r w:rsidR="00161F2A" w:rsidRPr="005358A8">
        <w:rPr>
          <w:rFonts w:ascii="Verdana" w:eastAsia="Times New Roman" w:hAnsi="Verdana" w:cs="Times New Roman"/>
          <w:color w:val="000000"/>
        </w:rPr>
        <w:t>t failure occurs</w:t>
      </w:r>
      <w:r w:rsidRPr="005358A8">
        <w:rPr>
          <w:rFonts w:ascii="Verdana" w:eastAsia="Times New Roman" w:hAnsi="Verdana" w:cs="Times New Roman"/>
          <w:color w:val="000000"/>
        </w:rPr>
        <w:t>. In other words, auditing is said to be of high quality</w:t>
      </w:r>
      <w:r w:rsidR="00D53AE3">
        <w:rPr>
          <w:rFonts w:ascii="Verdana" w:eastAsia="Times New Roman" w:hAnsi="Verdana" w:cs="Times New Roman"/>
          <w:color w:val="000000"/>
        </w:rPr>
        <w:t xml:space="preserve"> when the auditor manages to certify the</w:t>
      </w:r>
      <w:r w:rsidRPr="005358A8">
        <w:rPr>
          <w:rFonts w:ascii="Verdana" w:eastAsia="Times New Roman" w:hAnsi="Verdana" w:cs="Times New Roman"/>
          <w:color w:val="000000"/>
        </w:rPr>
        <w:t xml:space="preserve"> credibility to th</w:t>
      </w:r>
      <w:r w:rsidR="00D53AE3">
        <w:rPr>
          <w:rFonts w:ascii="Verdana" w:eastAsia="Times New Roman" w:hAnsi="Verdana" w:cs="Times New Roman"/>
          <w:color w:val="000000"/>
        </w:rPr>
        <w:t>e financial reports he inspects</w:t>
      </w:r>
      <w:r w:rsidRPr="005358A8">
        <w:rPr>
          <w:rFonts w:ascii="Verdana" w:eastAsia="Times New Roman" w:hAnsi="Verdana" w:cs="Times New Roman"/>
          <w:color w:val="000000"/>
        </w:rPr>
        <w:t xml:space="preserve"> (Teoh &amp; Wong, 1993). However, giving an explicit definition of audit failure is difficult. </w:t>
      </w:r>
      <w:r w:rsidR="00B576A6" w:rsidRPr="005358A8">
        <w:rPr>
          <w:rFonts w:ascii="Verdana" w:eastAsia="Times New Roman" w:hAnsi="Verdana" w:cs="Times New Roman"/>
          <w:color w:val="000000"/>
        </w:rPr>
        <w:t>An a</w:t>
      </w:r>
      <w:r w:rsidRPr="005358A8">
        <w:rPr>
          <w:rFonts w:ascii="Verdana" w:eastAsia="Times New Roman" w:hAnsi="Verdana" w:cs="Times New Roman"/>
          <w:color w:val="000000"/>
        </w:rPr>
        <w:t>udit is said to be</w:t>
      </w:r>
      <w:r w:rsidR="00B576A6" w:rsidRPr="005358A8">
        <w:rPr>
          <w:rFonts w:ascii="Verdana" w:eastAsia="Times New Roman" w:hAnsi="Verdana" w:cs="Times New Roman"/>
          <w:color w:val="000000"/>
        </w:rPr>
        <w:t xml:space="preserve"> a</w:t>
      </w:r>
      <w:r w:rsidRPr="005358A8">
        <w:rPr>
          <w:rFonts w:ascii="Verdana" w:eastAsia="Times New Roman" w:hAnsi="Verdana" w:cs="Times New Roman"/>
          <w:color w:val="000000"/>
        </w:rPr>
        <w:t xml:space="preserve"> failure under several circumstances: (1) when the auditor/auditing firm is sued, which is called litigation; 2) the auditing firm is investigated by legal institutions such as </w:t>
      </w:r>
      <w:r w:rsidR="00B576A6"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SEC (Securities and Exchange Commission); 3) earnings restatements; or 4) business failures (Francis, 2004).</w:t>
      </w:r>
    </w:p>
    <w:p w14:paraId="4B49C59F" w14:textId="77777777" w:rsidR="005E5F08" w:rsidRPr="005358A8" w:rsidRDefault="005E5F08" w:rsidP="005E5F08">
      <w:pPr>
        <w:spacing w:after="0" w:line="360" w:lineRule="auto"/>
        <w:jc w:val="both"/>
        <w:rPr>
          <w:rFonts w:ascii="Verdana" w:eastAsia="Times New Roman" w:hAnsi="Verdana" w:cs="Times New Roman"/>
        </w:rPr>
      </w:pPr>
    </w:p>
    <w:p w14:paraId="7CD671CF" w14:textId="6A58C469"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Following numerous accounting scandals by large firms in early 2000s, the audit </w:t>
      </w:r>
      <w:r w:rsidR="00D53AE3">
        <w:rPr>
          <w:rFonts w:ascii="Verdana" w:eastAsia="Times New Roman" w:hAnsi="Verdana" w:cs="Times New Roman"/>
          <w:color w:val="000000"/>
        </w:rPr>
        <w:t xml:space="preserve">sector </w:t>
      </w:r>
      <w:r w:rsidRPr="005358A8">
        <w:rPr>
          <w:rFonts w:ascii="Verdana" w:eastAsia="Times New Roman" w:hAnsi="Verdana" w:cs="Times New Roman"/>
          <w:color w:val="000000"/>
        </w:rPr>
        <w:t xml:space="preserve">has received harsh criticism due to the inability to prevent them (EY, 2012). Still, Francis </w:t>
      </w:r>
      <w:r w:rsidR="00B576A6" w:rsidRPr="005358A8">
        <w:rPr>
          <w:rFonts w:ascii="Verdana" w:eastAsia="Times New Roman" w:hAnsi="Verdana" w:cs="Times New Roman"/>
          <w:color w:val="000000"/>
        </w:rPr>
        <w:t>(</w:t>
      </w:r>
      <w:r w:rsidRPr="005358A8">
        <w:rPr>
          <w:rFonts w:ascii="Verdana" w:eastAsia="Times New Roman" w:hAnsi="Verdana" w:cs="Times New Roman"/>
          <w:color w:val="000000"/>
        </w:rPr>
        <w:t>2004</w:t>
      </w:r>
      <w:r w:rsidR="00B576A6" w:rsidRPr="005358A8">
        <w:rPr>
          <w:rFonts w:ascii="Verdana" w:eastAsia="Times New Roman" w:hAnsi="Verdana" w:cs="Times New Roman"/>
          <w:color w:val="000000"/>
        </w:rPr>
        <w:t>)</w:t>
      </w:r>
      <w:r w:rsidRPr="005358A8">
        <w:rPr>
          <w:rFonts w:ascii="Verdana" w:eastAsia="Times New Roman" w:hAnsi="Verdana" w:cs="Times New Roman"/>
          <w:color w:val="000000"/>
        </w:rPr>
        <w:t xml:space="preserve"> claims that the actual audit failure is rare. Moreover, according to his analysis on existing research, the actual proven audit failure rate in the United States is near zero percent and the litigation rate against auditing firm is around 28 percent (Francis, 2004).</w:t>
      </w:r>
    </w:p>
    <w:p w14:paraId="5799B876" w14:textId="77777777" w:rsidR="005E5F08" w:rsidRPr="005358A8" w:rsidRDefault="005E5F08" w:rsidP="005E5F08">
      <w:pPr>
        <w:spacing w:after="0" w:line="360" w:lineRule="auto"/>
        <w:jc w:val="both"/>
        <w:rPr>
          <w:rFonts w:ascii="Verdana" w:eastAsia="Times New Roman" w:hAnsi="Verdana" w:cs="Times New Roman"/>
        </w:rPr>
      </w:pPr>
    </w:p>
    <w:p w14:paraId="49D9164C" w14:textId="419C5292"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Even tho</w:t>
      </w:r>
      <w:r w:rsidR="00B576A6" w:rsidRPr="005358A8">
        <w:rPr>
          <w:rFonts w:ascii="Verdana" w:eastAsia="Times New Roman" w:hAnsi="Verdana" w:cs="Times New Roman"/>
          <w:color w:val="000000"/>
        </w:rPr>
        <w:t xml:space="preserve">ugh audit failure is not a </w:t>
      </w:r>
      <w:r w:rsidRPr="005358A8">
        <w:rPr>
          <w:rFonts w:ascii="Verdana" w:eastAsia="Times New Roman" w:hAnsi="Verdana" w:cs="Times New Roman"/>
          <w:color w:val="000000"/>
        </w:rPr>
        <w:t xml:space="preserve">common phenomenon, high quality of audit is an effective way to discover earnings management (Balsam et al., 2003; Krishnan, 2003a; Krishnan, 2003b). Misstatement of financial reports leads to earnings management and deteriorates the quality of financial information of the company. Misstatement of financial reports affect different business players. Firstly, it brings significant damage to current investors and prevents prospective investors from investing. Furthermore, firms certified with high audit quality provide larger stock returns and reports less earnings management (Krishnan, 2003). In addition, it also decreases the information risk for investors (Chen et al., 2011). Thus, from </w:t>
      </w:r>
      <w:r w:rsidR="00B576A6"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investors’ perspective, the quality of auditing is important. Secondly, in case audit firm services low quality auditing, their reputation can be heavily deteriorated (Skinner &amp; Sr</w:t>
      </w:r>
      <w:r w:rsidR="00D53AE3">
        <w:rPr>
          <w:rFonts w:ascii="Verdana" w:eastAsia="Times New Roman" w:hAnsi="Verdana" w:cs="Times New Roman"/>
          <w:color w:val="000000"/>
        </w:rPr>
        <w:t xml:space="preserve">inivasan, 2012). Therefore, </w:t>
      </w:r>
      <w:r w:rsidRPr="005358A8">
        <w:rPr>
          <w:rFonts w:ascii="Verdana" w:eastAsia="Times New Roman" w:hAnsi="Verdana" w:cs="Times New Roman"/>
          <w:color w:val="000000"/>
        </w:rPr>
        <w:t>delivering high quality service is primordial for auditing firms. Lastly, in case earnings ma</w:t>
      </w:r>
      <w:r w:rsidR="00D53AE3">
        <w:rPr>
          <w:rFonts w:ascii="Verdana" w:eastAsia="Times New Roman" w:hAnsi="Verdana" w:cs="Times New Roman"/>
          <w:color w:val="000000"/>
        </w:rPr>
        <w:t>nagement comes out, firms incur</w:t>
      </w:r>
      <w:r w:rsidRPr="005358A8">
        <w:rPr>
          <w:rFonts w:ascii="Verdana" w:eastAsia="Times New Roman" w:hAnsi="Verdana" w:cs="Times New Roman"/>
          <w:color w:val="000000"/>
        </w:rPr>
        <w:t xml:space="preserve"> </w:t>
      </w:r>
      <w:r w:rsidR="00D53AE3">
        <w:rPr>
          <w:rFonts w:ascii="Verdana" w:eastAsia="Times New Roman" w:hAnsi="Verdana" w:cs="Times New Roman"/>
          <w:color w:val="000000"/>
        </w:rPr>
        <w:t xml:space="preserve">a large amount of losses and </w:t>
      </w:r>
      <w:r w:rsidR="009E41A4">
        <w:rPr>
          <w:rFonts w:ascii="Verdana" w:eastAsia="Times New Roman" w:hAnsi="Verdana" w:cs="Times New Roman"/>
          <w:color w:val="000000"/>
        </w:rPr>
        <w:t>can receive severe</w:t>
      </w:r>
      <w:r w:rsidRPr="005358A8">
        <w:rPr>
          <w:rFonts w:ascii="Verdana" w:eastAsia="Times New Roman" w:hAnsi="Verdana" w:cs="Times New Roman"/>
          <w:color w:val="000000"/>
        </w:rPr>
        <w:t xml:space="preserve"> sanctions or even in wors</w:t>
      </w:r>
      <w:r w:rsidR="00D53AE3">
        <w:rPr>
          <w:rFonts w:ascii="Verdana" w:eastAsia="Times New Roman" w:hAnsi="Verdana" w:cs="Times New Roman"/>
          <w:color w:val="000000"/>
        </w:rPr>
        <w:t>t</w:t>
      </w:r>
      <w:r w:rsidRPr="005358A8">
        <w:rPr>
          <w:rFonts w:ascii="Verdana" w:eastAsia="Times New Roman" w:hAnsi="Verdana" w:cs="Times New Roman"/>
          <w:color w:val="000000"/>
        </w:rPr>
        <w:t xml:space="preserve"> case, face bankruptcy, which naturally concerns the firm. In preventing this, firms require to have sufficient and various internal con</w:t>
      </w:r>
      <w:r w:rsidR="009E41A4">
        <w:rPr>
          <w:rFonts w:ascii="Verdana" w:eastAsia="Times New Roman" w:hAnsi="Verdana" w:cs="Times New Roman"/>
          <w:color w:val="000000"/>
        </w:rPr>
        <w:t xml:space="preserve">trol such as internal auditing and </w:t>
      </w:r>
      <w:r w:rsidRPr="005358A8">
        <w:rPr>
          <w:rFonts w:ascii="Verdana" w:eastAsia="Times New Roman" w:hAnsi="Verdana" w:cs="Times New Roman"/>
          <w:color w:val="000000"/>
        </w:rPr>
        <w:t xml:space="preserve">enforcing transparency of information </w:t>
      </w:r>
      <w:r w:rsidR="009E41A4">
        <w:rPr>
          <w:rFonts w:ascii="Verdana" w:eastAsia="Times New Roman" w:hAnsi="Verdana" w:cs="Times New Roman"/>
          <w:color w:val="000000"/>
        </w:rPr>
        <w:t xml:space="preserve">by hiring an external auditor (EY, 2012; </w:t>
      </w:r>
      <w:r w:rsidRPr="005358A8">
        <w:rPr>
          <w:rFonts w:ascii="Verdana" w:eastAsia="Times New Roman" w:hAnsi="Verdana" w:cs="Times New Roman"/>
          <w:color w:val="000000"/>
        </w:rPr>
        <w:t>Prawitt e</w:t>
      </w:r>
      <w:r w:rsidR="009E41A4">
        <w:rPr>
          <w:rFonts w:ascii="Verdana" w:eastAsia="Times New Roman" w:hAnsi="Verdana" w:cs="Times New Roman"/>
          <w:color w:val="000000"/>
        </w:rPr>
        <w:t>t al., 2009)</w:t>
      </w:r>
      <w:r w:rsidRPr="005358A8">
        <w:rPr>
          <w:rFonts w:ascii="Verdana" w:eastAsia="Times New Roman" w:hAnsi="Verdana" w:cs="Times New Roman"/>
          <w:color w:val="000000"/>
        </w:rPr>
        <w:t>.</w:t>
      </w:r>
    </w:p>
    <w:p w14:paraId="42424721"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1BD98839" w14:textId="332CEC8E" w:rsidR="005E5F08" w:rsidRPr="00545BB8" w:rsidRDefault="008C5F06" w:rsidP="00545BB8">
      <w:pPr>
        <w:pStyle w:val="Heading2"/>
        <w:spacing w:line="360" w:lineRule="auto"/>
        <w:rPr>
          <w:rFonts w:ascii="Verdana" w:hAnsi="Verdana"/>
          <w:color w:val="auto"/>
          <w:sz w:val="22"/>
          <w:szCs w:val="22"/>
          <w:u w:val="single"/>
        </w:rPr>
      </w:pPr>
      <w:bookmarkStart w:id="18" w:name="_Toc454713282"/>
      <w:bookmarkStart w:id="19" w:name="_Toc454713823"/>
      <w:bookmarkStart w:id="20" w:name="_Toc455178015"/>
      <w:r w:rsidRPr="00545BB8">
        <w:rPr>
          <w:rFonts w:ascii="Verdana" w:hAnsi="Verdana"/>
          <w:color w:val="auto"/>
          <w:sz w:val="22"/>
          <w:szCs w:val="22"/>
          <w:u w:val="single"/>
        </w:rPr>
        <w:t>D. Audit quality in Japan</w:t>
      </w:r>
      <w:bookmarkEnd w:id="18"/>
      <w:bookmarkEnd w:id="19"/>
      <w:bookmarkEnd w:id="20"/>
    </w:p>
    <w:p w14:paraId="38036CEE" w14:textId="7FD24A9F"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Audit quality has also been in concern</w:t>
      </w:r>
      <w:r w:rsidR="00D53AE3">
        <w:rPr>
          <w:rFonts w:ascii="Verdana" w:eastAsia="Times New Roman" w:hAnsi="Verdana" w:cs="Times New Roman"/>
          <w:color w:val="000000"/>
        </w:rPr>
        <w:t xml:space="preserve"> in Japan</w:t>
      </w:r>
      <w:r w:rsidRPr="005358A8">
        <w:rPr>
          <w:rFonts w:ascii="Verdana" w:eastAsia="Times New Roman" w:hAnsi="Verdana" w:cs="Times New Roman"/>
          <w:color w:val="000000"/>
        </w:rPr>
        <w:t xml:space="preserve"> due to several drastic accounting scandals such as Kanebo in 2004 and Livedoor in 2006 (Konishi, 2010). Despite the fact that all listed companies in Japan are required to have an external auditor (Skinner &amp; Srinivasan, 2012), the Kanebo scandal has lead the Japanese regulations authority to settle </w:t>
      </w:r>
      <w:r w:rsidR="00D53AE3">
        <w:rPr>
          <w:rFonts w:ascii="Verdana" w:eastAsia="Times New Roman" w:hAnsi="Verdana" w:cs="Times New Roman"/>
          <w:color w:val="000000"/>
        </w:rPr>
        <w:t>Japanese Sarbanes-Oxley Act as</w:t>
      </w:r>
      <w:r w:rsidRPr="005358A8">
        <w:rPr>
          <w:rFonts w:ascii="Verdana" w:eastAsia="Times New Roman" w:hAnsi="Verdana" w:cs="Times New Roman"/>
          <w:color w:val="000000"/>
        </w:rPr>
        <w:t xml:space="preserve"> in the United States, aiming at enforcing audit quality and audit system in Japan (Konishi, 2010).</w:t>
      </w:r>
    </w:p>
    <w:p w14:paraId="31C982E8" w14:textId="77777777" w:rsidR="005E5F08" w:rsidRPr="005358A8" w:rsidRDefault="005E5F08" w:rsidP="005E5F08">
      <w:pPr>
        <w:spacing w:after="0" w:line="360" w:lineRule="auto"/>
        <w:jc w:val="both"/>
        <w:rPr>
          <w:rFonts w:ascii="Verdana" w:eastAsia="Times New Roman" w:hAnsi="Verdana" w:cs="Times New Roman"/>
        </w:rPr>
      </w:pPr>
    </w:p>
    <w:p w14:paraId="7676C40B" w14:textId="097986B5"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Currently, Japanese audit standards are consistent with International Standards on Auditing (</w:t>
      </w:r>
      <w:r w:rsidR="009E41A4">
        <w:rPr>
          <w:rFonts w:ascii="Verdana" w:eastAsia="Times New Roman" w:hAnsi="Verdana" w:cs="Times New Roman"/>
          <w:color w:val="000000"/>
        </w:rPr>
        <w:t>Yazawa, 2011). Nevertheless</w:t>
      </w:r>
      <w:r w:rsidRPr="005358A8">
        <w:rPr>
          <w:rFonts w:ascii="Verdana" w:eastAsia="Times New Roman" w:hAnsi="Verdana" w:cs="Times New Roman"/>
          <w:color w:val="000000"/>
        </w:rPr>
        <w:t xml:space="preserve">, </w:t>
      </w:r>
      <w:r w:rsidR="00B576A6"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Japanese audit mar</w:t>
      </w:r>
      <w:r w:rsidR="00B576A6" w:rsidRPr="005358A8">
        <w:rPr>
          <w:rFonts w:ascii="Verdana" w:eastAsia="Times New Roman" w:hAnsi="Verdana" w:cs="Times New Roman"/>
          <w:color w:val="000000"/>
        </w:rPr>
        <w:t xml:space="preserve">ket possesses some originality. </w:t>
      </w:r>
      <w:r w:rsidRPr="005358A8">
        <w:rPr>
          <w:rFonts w:ascii="Verdana" w:eastAsia="Times New Roman" w:hAnsi="Verdana" w:cs="Times New Roman"/>
          <w:color w:val="000000"/>
        </w:rPr>
        <w:t>Compare</w:t>
      </w:r>
      <w:r w:rsidR="00B576A6" w:rsidRPr="005358A8">
        <w:rPr>
          <w:rFonts w:ascii="Verdana" w:eastAsia="Times New Roman" w:hAnsi="Verdana" w:cs="Times New Roman"/>
          <w:color w:val="000000"/>
        </w:rPr>
        <w:t>d</w:t>
      </w:r>
      <w:r w:rsidRPr="005358A8">
        <w:rPr>
          <w:rFonts w:ascii="Verdana" w:eastAsia="Times New Roman" w:hAnsi="Verdana" w:cs="Times New Roman"/>
          <w:color w:val="000000"/>
        </w:rPr>
        <w:t xml:space="preserve"> to the United States, Japanese audit market is high</w:t>
      </w:r>
      <w:r w:rsidR="00D53AE3">
        <w:rPr>
          <w:rFonts w:ascii="Verdana" w:eastAsia="Times New Roman" w:hAnsi="Verdana" w:cs="Times New Roman"/>
          <w:color w:val="000000"/>
        </w:rPr>
        <w:t xml:space="preserve">ly concentrated (Yazawa, 2011) since about </w:t>
      </w:r>
      <w:r w:rsidRPr="005358A8">
        <w:rPr>
          <w:rFonts w:ascii="Verdana" w:eastAsia="Times New Roman" w:hAnsi="Verdana" w:cs="Times New Roman"/>
          <w:color w:val="000000"/>
        </w:rPr>
        <w:t xml:space="preserve">80 percent of </w:t>
      </w:r>
      <w:r w:rsidR="00B576A6" w:rsidRPr="005358A8">
        <w:rPr>
          <w:rFonts w:ascii="Verdana" w:eastAsia="Times New Roman" w:hAnsi="Verdana" w:cs="Times New Roman"/>
          <w:color w:val="000000"/>
        </w:rPr>
        <w:t>the Japanese companies are</w:t>
      </w:r>
      <w:r w:rsidRPr="005358A8">
        <w:rPr>
          <w:rFonts w:ascii="Verdana" w:eastAsia="Times New Roman" w:hAnsi="Verdana" w:cs="Times New Roman"/>
          <w:color w:val="000000"/>
        </w:rPr>
        <w:t xml:space="preserve"> audited by </w:t>
      </w:r>
      <w:r w:rsidR="00B576A6"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Japanese Big 4 firms</w:t>
      </w:r>
      <w:r w:rsidR="00B576A6" w:rsidRPr="005358A8">
        <w:rPr>
          <w:rFonts w:ascii="Verdana" w:eastAsia="Times New Roman" w:hAnsi="Verdana" w:cs="Times New Roman"/>
          <w:color w:val="000000"/>
        </w:rPr>
        <w:t xml:space="preserve"> (Ernst &amp; Young ShinNihon, KPMG AZSA, Deloitte Touche Tohmatsu, and </w:t>
      </w:r>
      <w:r w:rsidR="005D3FCB" w:rsidRPr="005358A8">
        <w:rPr>
          <w:rFonts w:ascii="Verdana" w:eastAsia="Times New Roman" w:hAnsi="Verdana" w:cs="Times New Roman"/>
          <w:color w:val="000000"/>
        </w:rPr>
        <w:t>PricewaterhouseCoopers Aarata)</w:t>
      </w:r>
      <w:r w:rsidRPr="005358A8">
        <w:rPr>
          <w:rFonts w:ascii="Verdana" w:eastAsia="Times New Roman" w:hAnsi="Verdana" w:cs="Times New Roman"/>
          <w:color w:val="000000"/>
        </w:rPr>
        <w:t>, which are all affiliated with the internati</w:t>
      </w:r>
      <w:r w:rsidR="00123DBD">
        <w:rPr>
          <w:rFonts w:ascii="Verdana" w:eastAsia="Times New Roman" w:hAnsi="Verdana" w:cs="Times New Roman"/>
          <w:color w:val="000000"/>
        </w:rPr>
        <w:t>onal Big 4 firms (Yazawa, 2011)</w:t>
      </w:r>
      <w:r w:rsidRPr="005358A8">
        <w:rPr>
          <w:rFonts w:ascii="Verdana" w:eastAsia="Times New Roman" w:hAnsi="Verdana" w:cs="Times New Roman"/>
          <w:color w:val="000000"/>
        </w:rPr>
        <w:t>. Furthermore, the litigation from audit failure is at almost zero level (Skinner &amp; Srinivasan, 2012). Hence, the primary reason for which auditors provide services with proper quality</w:t>
      </w:r>
      <w:r w:rsidR="00123DBD">
        <w:rPr>
          <w:rFonts w:ascii="Verdana" w:eastAsia="Times New Roman" w:hAnsi="Verdana" w:cs="Times New Roman"/>
          <w:color w:val="000000"/>
        </w:rPr>
        <w:t xml:space="preserve"> in Japan</w:t>
      </w:r>
      <w:r w:rsidRPr="005358A8">
        <w:rPr>
          <w:rFonts w:ascii="Verdana" w:eastAsia="Times New Roman" w:hAnsi="Verdana" w:cs="Times New Roman"/>
          <w:color w:val="000000"/>
        </w:rPr>
        <w:t xml:space="preserve"> is due to the reputation incentive (Skinner &amp; Srinivasan, 2012). This fact is proven from the research conducted by Skinner et al.</w:t>
      </w:r>
      <w:r w:rsidR="005D3FCB" w:rsidRPr="005358A8">
        <w:rPr>
          <w:rFonts w:ascii="Verdana" w:eastAsia="Times New Roman" w:hAnsi="Verdana" w:cs="Times New Roman"/>
          <w:color w:val="000000"/>
        </w:rPr>
        <w:t xml:space="preserve"> (2012)</w:t>
      </w:r>
      <w:r w:rsidRPr="005358A8">
        <w:rPr>
          <w:rFonts w:ascii="Verdana" w:eastAsia="Times New Roman" w:hAnsi="Verdana" w:cs="Times New Roman"/>
          <w:color w:val="000000"/>
        </w:rPr>
        <w:t xml:space="preserve">, on Kanebo accounting scandals. He claims the decrease in audit quality drastically affects </w:t>
      </w:r>
      <w:r w:rsidR="005D3FCB" w:rsidRPr="005358A8">
        <w:rPr>
          <w:rFonts w:ascii="Verdana" w:eastAsia="Times New Roman" w:hAnsi="Verdana" w:cs="Times New Roman"/>
          <w:color w:val="000000"/>
        </w:rPr>
        <w:t xml:space="preserve">a </w:t>
      </w:r>
      <w:r w:rsidRPr="005358A8">
        <w:rPr>
          <w:rFonts w:ascii="Verdana" w:eastAsia="Times New Roman" w:hAnsi="Verdana" w:cs="Times New Roman"/>
          <w:color w:val="000000"/>
        </w:rPr>
        <w:t>firm’s reputation (Skinner &amp; Srinivasan, 2012). Therefore, there are different factors taken to be into account in assessing the impact of audit quality on earnings management.</w:t>
      </w:r>
    </w:p>
    <w:p w14:paraId="24D4AD98"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4F31A296"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3E374329"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69186099"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673EAC37"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6A61A3A1"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3ECF35AC"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2E4AEDB0"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0B8D497D"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4648FE00"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79452BAD"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6DA97857"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197AA269"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10B552EA"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173A9A66"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3E420828"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063FBCDA"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563CB443"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71DC499A"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2B007BED" w14:textId="77777777" w:rsidR="005E5F08" w:rsidRPr="005358A8" w:rsidRDefault="005E5F08" w:rsidP="0055338A">
      <w:pPr>
        <w:spacing w:after="0" w:line="360" w:lineRule="auto"/>
        <w:ind w:left="200" w:hanging="200"/>
        <w:jc w:val="both"/>
        <w:rPr>
          <w:rFonts w:ascii="Verdana" w:eastAsia="Times New Roman" w:hAnsi="Verdana" w:cs="Times New Roman"/>
          <w:b/>
          <w:bCs/>
          <w:color w:val="000000"/>
          <w:u w:val="single"/>
        </w:rPr>
      </w:pPr>
    </w:p>
    <w:p w14:paraId="7D04858C" w14:textId="77777777" w:rsidR="004C6750" w:rsidRDefault="004C6750" w:rsidP="0055338A">
      <w:pPr>
        <w:spacing w:after="0" w:line="360" w:lineRule="auto"/>
        <w:ind w:left="200" w:hanging="200"/>
        <w:jc w:val="both"/>
        <w:rPr>
          <w:rFonts w:ascii="Verdana" w:eastAsia="Times New Roman" w:hAnsi="Verdana" w:cs="Times New Roman"/>
          <w:b/>
          <w:bCs/>
          <w:color w:val="000000"/>
          <w:u w:val="single"/>
        </w:rPr>
      </w:pPr>
    </w:p>
    <w:p w14:paraId="235B4FFA" w14:textId="77777777" w:rsidR="00E82809" w:rsidRDefault="00E82809" w:rsidP="00D228D3">
      <w:pPr>
        <w:pStyle w:val="Heading1"/>
        <w:rPr>
          <w:rFonts w:ascii="Verdana" w:hAnsi="Verdana"/>
          <w:color w:val="auto"/>
        </w:rPr>
      </w:pPr>
      <w:bookmarkStart w:id="21" w:name="_Toc454713283"/>
      <w:bookmarkStart w:id="22" w:name="_Toc454713824"/>
    </w:p>
    <w:p w14:paraId="0117E970" w14:textId="77777777" w:rsidR="00E82809" w:rsidRDefault="00E82809" w:rsidP="00E82809"/>
    <w:p w14:paraId="0D632955" w14:textId="77777777" w:rsidR="00E82809" w:rsidRPr="00E82809" w:rsidRDefault="00E82809" w:rsidP="00E82809"/>
    <w:p w14:paraId="454BD52E" w14:textId="20CD792A" w:rsidR="00901CEC" w:rsidRPr="00545BB8" w:rsidRDefault="00901CEC" w:rsidP="00D228D3">
      <w:pPr>
        <w:pStyle w:val="Heading1"/>
        <w:rPr>
          <w:rFonts w:ascii="Verdana" w:hAnsi="Verdana"/>
          <w:color w:val="auto"/>
        </w:rPr>
      </w:pPr>
      <w:bookmarkStart w:id="23" w:name="_Toc455178016"/>
      <w:r w:rsidRPr="00545BB8">
        <w:rPr>
          <w:rFonts w:ascii="Verdana" w:hAnsi="Verdana"/>
          <w:color w:val="auto"/>
        </w:rPr>
        <w:t>Literature Review</w:t>
      </w:r>
      <w:bookmarkEnd w:id="21"/>
      <w:bookmarkEnd w:id="22"/>
      <w:bookmarkEnd w:id="23"/>
    </w:p>
    <w:p w14:paraId="670292F5" w14:textId="77777777" w:rsidR="005E5F08" w:rsidRPr="005358A8" w:rsidRDefault="005E5F08" w:rsidP="005E5F08">
      <w:pPr>
        <w:spacing w:after="0" w:line="360" w:lineRule="auto"/>
        <w:jc w:val="both"/>
        <w:rPr>
          <w:rFonts w:ascii="Verdana" w:eastAsia="Times New Roman" w:hAnsi="Verdana" w:cs="Times New Roman"/>
        </w:rPr>
      </w:pPr>
    </w:p>
    <w:p w14:paraId="1DFF7270" w14:textId="37BF5BFA" w:rsidR="0057221C" w:rsidRDefault="0057221C" w:rsidP="005E5F08">
      <w:pPr>
        <w:spacing w:after="0" w:line="360" w:lineRule="auto"/>
        <w:jc w:val="both"/>
        <w:rPr>
          <w:rFonts w:ascii="Verdana" w:hAnsi="Verdana"/>
          <w:color w:val="000000"/>
        </w:rPr>
      </w:pPr>
      <w:r>
        <w:rPr>
          <w:rFonts w:ascii="Verdana" w:eastAsia="Times New Roman" w:hAnsi="Verdana" w:cs="Times New Roman"/>
          <w:color w:val="000000"/>
        </w:rPr>
        <w:t xml:space="preserve">The relevant literature to motivate this research are selected based on the top twenty academic journal rankings provided by </w:t>
      </w:r>
      <w:r w:rsidRPr="0057221C">
        <w:rPr>
          <w:rFonts w:ascii="Verdana" w:hAnsi="Verdana"/>
          <w:lang w:eastAsia="ja-JP"/>
        </w:rPr>
        <w:t>Alan Lowe et al</w:t>
      </w:r>
      <w:r>
        <w:rPr>
          <w:rFonts w:ascii="Verdana" w:hAnsi="Verdana"/>
          <w:lang w:eastAsia="ja-JP"/>
        </w:rPr>
        <w:t xml:space="preserve"> (2006).</w:t>
      </w:r>
    </w:p>
    <w:p w14:paraId="2693E1FE" w14:textId="0A7DDCD4" w:rsidR="0057221C" w:rsidRDefault="0057221C" w:rsidP="0057221C">
      <w:pPr>
        <w:tabs>
          <w:tab w:val="left" w:pos="5820"/>
        </w:tabs>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ab/>
      </w:r>
    </w:p>
    <w:p w14:paraId="093E10DE" w14:textId="37B66F6B" w:rsidR="00901CEC" w:rsidRPr="005358A8" w:rsidRDefault="009E41A4" w:rsidP="005E5F08">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Numerous existing research investigate the effectiveness</w:t>
      </w:r>
      <w:r w:rsidR="00901CEC" w:rsidRPr="005358A8">
        <w:rPr>
          <w:rFonts w:ascii="Verdana" w:eastAsia="Times New Roman" w:hAnsi="Verdana" w:cs="Times New Roman"/>
          <w:color w:val="000000"/>
        </w:rPr>
        <w:t xml:space="preserve"> of au</w:t>
      </w:r>
      <w:r>
        <w:rPr>
          <w:rFonts w:ascii="Verdana" w:eastAsia="Times New Roman" w:hAnsi="Verdana" w:cs="Times New Roman"/>
          <w:color w:val="000000"/>
        </w:rPr>
        <w:t xml:space="preserve">dit quality in avoiding </w:t>
      </w:r>
      <w:r w:rsidR="00901CEC" w:rsidRPr="005358A8">
        <w:rPr>
          <w:rFonts w:ascii="Verdana" w:eastAsia="Times New Roman" w:hAnsi="Verdana" w:cs="Times New Roman"/>
          <w:color w:val="000000"/>
        </w:rPr>
        <w:t>earnings management.</w:t>
      </w:r>
      <w:r w:rsidR="00CF4459" w:rsidRPr="005358A8">
        <w:rPr>
          <w:rFonts w:ascii="Verdana" w:eastAsia="Times New Roman" w:hAnsi="Verdana" w:cs="Times New Roman"/>
          <w:color w:val="000000"/>
        </w:rPr>
        <w:t xml:space="preserve"> As stated in the previous section, auditing plays a crucial role in decreasing and preventing the occurrence of earnings management.</w:t>
      </w:r>
      <w:r w:rsidR="00901CEC" w:rsidRPr="005358A8">
        <w:rPr>
          <w:rFonts w:ascii="Verdana" w:eastAsia="Times New Roman" w:hAnsi="Verdana" w:cs="Times New Roman"/>
          <w:color w:val="000000"/>
        </w:rPr>
        <w:t xml:space="preserve"> </w:t>
      </w:r>
      <w:r w:rsidR="00CF4459" w:rsidRPr="005358A8">
        <w:rPr>
          <w:rFonts w:ascii="Verdana" w:eastAsia="Times New Roman" w:hAnsi="Verdana" w:cs="Times New Roman"/>
          <w:color w:val="000000"/>
        </w:rPr>
        <w:t xml:space="preserve"> </w:t>
      </w:r>
      <w:r w:rsidR="00901CEC" w:rsidRPr="005358A8">
        <w:rPr>
          <w:rFonts w:ascii="Verdana" w:eastAsia="Times New Roman" w:hAnsi="Verdana" w:cs="Times New Roman"/>
          <w:color w:val="000000"/>
        </w:rPr>
        <w:t xml:space="preserve">Earnings management is measured quantitatively by discretionary accruals, which is considered to be the “direct” measurement of earnings management (Balsam et al., 2003) and earnings quality is said to be high when the amount of accruals is smaller (Francis, Michas, &amp; Seavey, 2013). </w:t>
      </w:r>
      <w:r w:rsidR="004F0D73" w:rsidRPr="005358A8">
        <w:rPr>
          <w:rFonts w:ascii="Verdana" w:eastAsia="Times New Roman" w:hAnsi="Verdana" w:cs="Times New Roman"/>
          <w:color w:val="000000"/>
        </w:rPr>
        <w:t>The quantitative measure of discretionary accruals as the proxy of earnings management was developed</w:t>
      </w:r>
      <w:r w:rsidR="00CF4459" w:rsidRPr="005358A8">
        <w:rPr>
          <w:rFonts w:ascii="Verdana" w:eastAsia="Times New Roman" w:hAnsi="Verdana" w:cs="Times New Roman"/>
          <w:color w:val="000000"/>
        </w:rPr>
        <w:t xml:space="preserve"> by Jones (1991), known as </w:t>
      </w:r>
      <w:r w:rsidR="004F0D73" w:rsidRPr="005358A8">
        <w:rPr>
          <w:rFonts w:ascii="Verdana" w:eastAsia="Times New Roman" w:hAnsi="Verdana" w:cs="Times New Roman"/>
          <w:color w:val="000000"/>
        </w:rPr>
        <w:t xml:space="preserve">the modified cross-sectional Jones model. </w:t>
      </w:r>
      <w:r w:rsidR="00901CEC" w:rsidRPr="005358A8">
        <w:rPr>
          <w:rFonts w:ascii="Verdana" w:eastAsia="Times New Roman" w:hAnsi="Verdana" w:cs="Times New Roman"/>
          <w:color w:val="000000"/>
        </w:rPr>
        <w:t xml:space="preserve">Concerning audit quality, there is no one unique quantitative proxy for it since the audit quality is by its nature unobservable (Balsam et al., 2003). Thus the choice of audit quality proxy depends on the researcher. However, </w:t>
      </w:r>
      <w:r w:rsidR="005D3FCB" w:rsidRPr="005358A8">
        <w:rPr>
          <w:rFonts w:ascii="Verdana" w:eastAsia="Times New Roman" w:hAnsi="Verdana" w:cs="Times New Roman"/>
          <w:color w:val="000000"/>
        </w:rPr>
        <w:t xml:space="preserve">the </w:t>
      </w:r>
      <w:r w:rsidR="00901CEC" w:rsidRPr="005358A8">
        <w:rPr>
          <w:rFonts w:ascii="Verdana" w:eastAsia="Times New Roman" w:hAnsi="Verdana" w:cs="Times New Roman"/>
          <w:color w:val="000000"/>
        </w:rPr>
        <w:t>mo</w:t>
      </w:r>
      <w:r w:rsidR="00123DBD">
        <w:rPr>
          <w:rFonts w:ascii="Verdana" w:eastAsia="Times New Roman" w:hAnsi="Verdana" w:cs="Times New Roman"/>
          <w:color w:val="000000"/>
        </w:rPr>
        <w:t>st frequently used audit proxy is the</w:t>
      </w:r>
      <w:r w:rsidR="00901CEC" w:rsidRPr="005358A8">
        <w:rPr>
          <w:rFonts w:ascii="Verdana" w:eastAsia="Times New Roman" w:hAnsi="Verdana" w:cs="Times New Roman"/>
          <w:color w:val="000000"/>
        </w:rPr>
        <w:t xml:space="preserve"> audit firm size (or audit brand name) and</w:t>
      </w:r>
      <w:r w:rsidR="00123DBD">
        <w:rPr>
          <w:rFonts w:ascii="Verdana" w:eastAsia="Times New Roman" w:hAnsi="Verdana" w:cs="Times New Roman"/>
          <w:color w:val="000000"/>
        </w:rPr>
        <w:t xml:space="preserve"> secondly, the</w:t>
      </w:r>
      <w:r w:rsidR="00901CEC" w:rsidRPr="005358A8">
        <w:rPr>
          <w:rFonts w:ascii="Verdana" w:eastAsia="Times New Roman" w:hAnsi="Verdana" w:cs="Times New Roman"/>
          <w:color w:val="000000"/>
        </w:rPr>
        <w:t xml:space="preserve"> auditor industry expertise. Audit firm size is chosen as audit quality proxy since larger firms are believed to receive bigger damage in their reputation in case audit failure appears</w:t>
      </w:r>
      <w:r w:rsidR="00123DBD">
        <w:rPr>
          <w:rFonts w:ascii="Verdana" w:eastAsia="Times New Roman" w:hAnsi="Verdana" w:cs="Times New Roman"/>
          <w:color w:val="000000"/>
        </w:rPr>
        <w:t xml:space="preserve"> and thus have incentive to provide audit of “sufficient” quality</w:t>
      </w:r>
      <w:r w:rsidR="00901CEC" w:rsidRPr="005358A8">
        <w:rPr>
          <w:rFonts w:ascii="Verdana" w:eastAsia="Times New Roman" w:hAnsi="Verdana" w:cs="Times New Roman"/>
          <w:color w:val="000000"/>
        </w:rPr>
        <w:t>. On the other hand, auditor industry expertise is used as audit quality proxy when researchers believe that auditor with deeper knowledge in specific industry will provide a better audit since they know more about the “reality” (Balsam et al., 2003; Francis, 2004; Krishnan, 2003).</w:t>
      </w:r>
    </w:p>
    <w:p w14:paraId="7B41BC62"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2D19CF3E" w14:textId="28A00A85" w:rsidR="00901CEC" w:rsidRPr="005358A8" w:rsidRDefault="005D3FCB" w:rsidP="005E5F08">
      <w:pPr>
        <w:spacing w:after="0" w:line="360" w:lineRule="auto"/>
        <w:jc w:val="both"/>
        <w:rPr>
          <w:rFonts w:ascii="Verdana" w:eastAsia="Times New Roman" w:hAnsi="Verdana" w:cs="Times New Roman"/>
        </w:rPr>
      </w:pPr>
      <w:r w:rsidRPr="005358A8">
        <w:rPr>
          <w:rFonts w:ascii="Verdana" w:eastAsia="Times New Roman" w:hAnsi="Verdana" w:cs="Times New Roman"/>
          <w:color w:val="000000"/>
        </w:rPr>
        <w:t>Krishnan (2003)</w:t>
      </w:r>
      <w:r w:rsidR="00901CEC" w:rsidRPr="005358A8">
        <w:rPr>
          <w:rFonts w:ascii="Verdana" w:eastAsia="Times New Roman" w:hAnsi="Verdana" w:cs="Times New Roman"/>
          <w:color w:val="000000"/>
        </w:rPr>
        <w:t xml:space="preserve"> investigates the relationship between the pricing of discretionary accruals and the audit quality. The result of </w:t>
      </w:r>
      <w:r w:rsidRPr="005358A8">
        <w:rPr>
          <w:rFonts w:ascii="Verdana" w:eastAsia="Times New Roman" w:hAnsi="Verdana" w:cs="Times New Roman"/>
          <w:color w:val="000000"/>
        </w:rPr>
        <w:t xml:space="preserve">his </w:t>
      </w:r>
      <w:r w:rsidR="00901CEC" w:rsidRPr="005358A8">
        <w:rPr>
          <w:rFonts w:ascii="Verdana" w:eastAsia="Times New Roman" w:hAnsi="Verdana" w:cs="Times New Roman"/>
          <w:color w:val="000000"/>
        </w:rPr>
        <w:t>research indicates that the discretionary accruals is lower for clients of Big 6 auditing firms (currently Big 4 firms) (Krishnan, 2003). The study further claims that the association between stock return and discretionary accruals is stronger for clients of Big 6 firms than clients of non-Big 6 firms (Krishnan, 2003). This fact can be interpreted as Big 6 auditors enhancing the credibility of information value by decreasing the noise in reported discretionary accruals, which is reflected in the pricing of stock returns. Therefore, the credibility of reports is strengthen</w:t>
      </w:r>
      <w:r w:rsidRPr="005358A8">
        <w:rPr>
          <w:rFonts w:ascii="Verdana" w:eastAsia="Times New Roman" w:hAnsi="Verdana" w:cs="Times New Roman"/>
          <w:color w:val="000000"/>
        </w:rPr>
        <w:t>ed</w:t>
      </w:r>
      <w:r w:rsidR="00901CEC" w:rsidRPr="005358A8">
        <w:rPr>
          <w:rFonts w:ascii="Verdana" w:eastAsia="Times New Roman" w:hAnsi="Verdana" w:cs="Times New Roman"/>
          <w:color w:val="000000"/>
        </w:rPr>
        <w:t xml:space="preserve"> by the firm size. Teoh et al.</w:t>
      </w:r>
      <w:r w:rsidRPr="005358A8">
        <w:rPr>
          <w:rFonts w:ascii="Verdana" w:eastAsia="Times New Roman" w:hAnsi="Verdana" w:cs="Times New Roman"/>
          <w:color w:val="000000"/>
        </w:rPr>
        <w:t xml:space="preserve"> (1993)</w:t>
      </w:r>
      <w:r w:rsidR="00901CEC" w:rsidRPr="005358A8">
        <w:rPr>
          <w:rFonts w:ascii="Verdana" w:eastAsia="Times New Roman" w:hAnsi="Verdana" w:cs="Times New Roman"/>
          <w:color w:val="000000"/>
        </w:rPr>
        <w:t xml:space="preserve"> conducted a similar research in assessing the credibility of earnings report. Using the Earnings Response Coefficient (ERC), which measures the linkage between firm’s equity return and unexpected earnings announcements inste</w:t>
      </w:r>
      <w:r w:rsidR="00123DBD">
        <w:rPr>
          <w:rFonts w:ascii="Verdana" w:eastAsia="Times New Roman" w:hAnsi="Verdana" w:cs="Times New Roman"/>
          <w:color w:val="000000"/>
        </w:rPr>
        <w:t>ad of discretionary accruals. They argue</w:t>
      </w:r>
      <w:r w:rsidR="00901CEC" w:rsidRPr="005358A8">
        <w:rPr>
          <w:rFonts w:ascii="Verdana" w:eastAsia="Times New Roman" w:hAnsi="Verdana" w:cs="Times New Roman"/>
          <w:color w:val="000000"/>
        </w:rPr>
        <w:t xml:space="preserve"> that the ERC of firms audited by Big 8 firms is significantly higher than ERC of firms audited by non-Big 8 firms (Teoh &amp; Wong,</w:t>
      </w:r>
      <w:r w:rsidR="00123DBD">
        <w:rPr>
          <w:rFonts w:ascii="Verdana" w:eastAsia="Times New Roman" w:hAnsi="Verdana" w:cs="Times New Roman"/>
          <w:color w:val="000000"/>
        </w:rPr>
        <w:t xml:space="preserve"> 1993). Hence in this research as well</w:t>
      </w:r>
      <w:r w:rsidR="00901CEC" w:rsidRPr="005358A8">
        <w:rPr>
          <w:rFonts w:ascii="Verdana" w:eastAsia="Times New Roman" w:hAnsi="Verdana" w:cs="Times New Roman"/>
          <w:color w:val="000000"/>
        </w:rPr>
        <w:t xml:space="preserve">, the audit firm size affects the credibility of the earnings reports since Big 8 auditors manage to decrease the noise in reporting. </w:t>
      </w:r>
    </w:p>
    <w:p w14:paraId="273EAFBF" w14:textId="77777777" w:rsidR="005E5F08" w:rsidRPr="005358A8" w:rsidRDefault="005E5F08" w:rsidP="005E5F08">
      <w:pPr>
        <w:spacing w:after="0" w:line="360" w:lineRule="auto"/>
        <w:jc w:val="both"/>
        <w:rPr>
          <w:rFonts w:ascii="Verdana" w:eastAsia="Times New Roman" w:hAnsi="Verdana" w:cs="Times New Roman"/>
        </w:rPr>
      </w:pPr>
    </w:p>
    <w:p w14:paraId="23D3999D" w14:textId="3BB362D9"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In addition to the audit firm size as audit quality proxy, Francis et al. </w:t>
      </w:r>
      <w:r w:rsidR="005D3FCB" w:rsidRPr="005358A8">
        <w:rPr>
          <w:rFonts w:ascii="Verdana" w:eastAsia="Times New Roman" w:hAnsi="Verdana" w:cs="Times New Roman"/>
          <w:color w:val="000000"/>
        </w:rPr>
        <w:t xml:space="preserve">(2013) </w:t>
      </w:r>
      <w:r w:rsidRPr="005358A8">
        <w:rPr>
          <w:rFonts w:ascii="Verdana" w:eastAsia="Times New Roman" w:hAnsi="Verdana" w:cs="Times New Roman"/>
          <w:color w:val="000000"/>
        </w:rPr>
        <w:t xml:space="preserve">also investigate the impact of Big 4 market share on earning quality. </w:t>
      </w:r>
      <w:r w:rsidR="00123DBD">
        <w:rPr>
          <w:rFonts w:ascii="Verdana" w:eastAsia="Times New Roman" w:hAnsi="Verdana" w:cs="Times New Roman"/>
          <w:color w:val="000000"/>
        </w:rPr>
        <w:t>The research claims</w:t>
      </w:r>
      <w:r w:rsidR="005D3FCB" w:rsidRPr="005358A8">
        <w:rPr>
          <w:rFonts w:ascii="Verdana" w:eastAsia="Times New Roman" w:hAnsi="Verdana" w:cs="Times New Roman"/>
          <w:color w:val="000000"/>
        </w:rPr>
        <w:t xml:space="preserve"> the high market share of B</w:t>
      </w:r>
      <w:r w:rsidRPr="005358A8">
        <w:rPr>
          <w:rFonts w:ascii="Verdana" w:eastAsia="Times New Roman" w:hAnsi="Verdana" w:cs="Times New Roman"/>
          <w:color w:val="000000"/>
        </w:rPr>
        <w:t>ig 4 firms within audit market is linked to higher earnings quality of client firms (Francis et al., 2013). Precisely, the amount of reported discretionary accruals is lower for firms audited by Big 4 when the market share is high (Francis et al., 2013). Therefore the firm size as well as the market share have significant influence in mitigating the potential occurrence of earnings management. Furthermore, in the same research, Francis et al.</w:t>
      </w:r>
      <w:r w:rsidR="005D3FCB" w:rsidRPr="005358A8">
        <w:rPr>
          <w:rFonts w:ascii="Verdana" w:eastAsia="Times New Roman" w:hAnsi="Verdana" w:cs="Times New Roman"/>
          <w:color w:val="000000"/>
        </w:rPr>
        <w:t xml:space="preserve"> (2013) suggest</w:t>
      </w:r>
      <w:r w:rsidRPr="005358A8">
        <w:rPr>
          <w:rFonts w:ascii="Verdana" w:eastAsia="Times New Roman" w:hAnsi="Verdana" w:cs="Times New Roman"/>
          <w:color w:val="000000"/>
        </w:rPr>
        <w:t xml:space="preserve"> to take into consideration the difference in auditing system on country </w:t>
      </w:r>
      <w:r w:rsidR="00123DBD">
        <w:rPr>
          <w:rFonts w:ascii="Verdana" w:eastAsia="Times New Roman" w:hAnsi="Verdana" w:cs="Times New Roman"/>
          <w:color w:val="000000"/>
        </w:rPr>
        <w:t>level. They argue</w:t>
      </w:r>
      <w:r w:rsidRPr="005358A8">
        <w:rPr>
          <w:rFonts w:ascii="Verdana" w:eastAsia="Times New Roman" w:hAnsi="Verdana" w:cs="Times New Roman"/>
          <w:color w:val="000000"/>
        </w:rPr>
        <w:t xml:space="preserve"> that the difference in auditing system and regulation amon</w:t>
      </w:r>
      <w:r w:rsidR="00CD04DD">
        <w:rPr>
          <w:rFonts w:ascii="Verdana" w:eastAsia="Times New Roman" w:hAnsi="Verdana" w:cs="Times New Roman"/>
          <w:color w:val="000000"/>
        </w:rPr>
        <w:t>g countries provide</w:t>
      </w:r>
      <w:r w:rsidRPr="005358A8">
        <w:rPr>
          <w:rFonts w:ascii="Verdana" w:eastAsia="Times New Roman" w:hAnsi="Verdana" w:cs="Times New Roman"/>
          <w:color w:val="000000"/>
        </w:rPr>
        <w:t xml:space="preserve"> difference in the impact of audit quality on earnings management.</w:t>
      </w:r>
    </w:p>
    <w:p w14:paraId="0DB88A44" w14:textId="77777777" w:rsidR="005E5F08" w:rsidRPr="005358A8" w:rsidRDefault="005E5F08" w:rsidP="005E5F08">
      <w:pPr>
        <w:spacing w:after="0" w:line="360" w:lineRule="auto"/>
        <w:jc w:val="both"/>
        <w:rPr>
          <w:rFonts w:ascii="Verdana" w:eastAsia="Times New Roman" w:hAnsi="Verdana" w:cs="Times New Roman"/>
        </w:rPr>
      </w:pPr>
    </w:p>
    <w:p w14:paraId="6CED6B08" w14:textId="18D1BDEE" w:rsidR="005E5F08"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The conjecture from Francis et al.</w:t>
      </w:r>
      <w:r w:rsidR="005D3FCB" w:rsidRPr="005358A8">
        <w:rPr>
          <w:rFonts w:ascii="Verdana" w:eastAsia="Times New Roman" w:hAnsi="Verdana" w:cs="Times New Roman"/>
          <w:color w:val="000000"/>
        </w:rPr>
        <w:t xml:space="preserve"> (2013)</w:t>
      </w:r>
      <w:r w:rsidRPr="005358A8">
        <w:rPr>
          <w:rFonts w:ascii="Verdana" w:eastAsia="Times New Roman" w:hAnsi="Verdana" w:cs="Times New Roman"/>
          <w:color w:val="000000"/>
        </w:rPr>
        <w:t xml:space="preserve"> is depicted in several country-level research in domain of audit quality and earnings management. Chen et al. </w:t>
      </w:r>
      <w:r w:rsidR="005D3FCB" w:rsidRPr="005358A8">
        <w:rPr>
          <w:rFonts w:ascii="Verdana" w:eastAsia="Times New Roman" w:hAnsi="Verdana" w:cs="Times New Roman"/>
          <w:color w:val="000000"/>
        </w:rPr>
        <w:t xml:space="preserve">(2011) </w:t>
      </w:r>
      <w:r w:rsidRPr="005358A8">
        <w:rPr>
          <w:rFonts w:ascii="Verdana" w:eastAsia="Times New Roman" w:hAnsi="Verdana" w:cs="Times New Roman"/>
          <w:color w:val="000000"/>
        </w:rPr>
        <w:t xml:space="preserve">conducted a research about the same topic as Francis </w:t>
      </w:r>
      <w:r w:rsidR="005D3FCB" w:rsidRPr="005358A8">
        <w:rPr>
          <w:rFonts w:ascii="Verdana" w:eastAsia="Times New Roman" w:hAnsi="Verdana" w:cs="Times New Roman"/>
          <w:color w:val="000000"/>
        </w:rPr>
        <w:t>et al.</w:t>
      </w:r>
      <w:r w:rsidR="00CD04DD">
        <w:rPr>
          <w:rFonts w:ascii="Verdana" w:eastAsia="Times New Roman" w:hAnsi="Verdana" w:cs="Times New Roman"/>
          <w:color w:val="000000"/>
        </w:rPr>
        <w:t xml:space="preserve"> (2013)</w:t>
      </w:r>
      <w:r w:rsidR="005D3FCB" w:rsidRPr="005358A8">
        <w:rPr>
          <w:rFonts w:ascii="Verdana" w:eastAsia="Times New Roman" w:hAnsi="Verdana" w:cs="Times New Roman"/>
          <w:color w:val="000000"/>
        </w:rPr>
        <w:t xml:space="preserve"> </w:t>
      </w:r>
      <w:r w:rsidRPr="005358A8">
        <w:rPr>
          <w:rFonts w:ascii="Verdana" w:eastAsia="Times New Roman" w:hAnsi="Verdana" w:cs="Times New Roman"/>
          <w:color w:val="000000"/>
        </w:rPr>
        <w:t xml:space="preserve">but specifically for China. Taking into consideration the significant difference in hiring process of auditors as well as the difference in business structure between state-owned firms (SOEs) and non-state-owned firms (NSOEs) in China, they investigate the impact of audit firm size on the reported amount of discretionary accruals. </w:t>
      </w:r>
      <w:r w:rsidR="00CD04DD">
        <w:rPr>
          <w:rFonts w:ascii="Verdana" w:eastAsia="Times New Roman" w:hAnsi="Verdana" w:cs="Times New Roman"/>
          <w:color w:val="000000"/>
        </w:rPr>
        <w:t>The research proofs</w:t>
      </w:r>
      <w:r w:rsidRPr="005358A8">
        <w:rPr>
          <w:rFonts w:ascii="Verdana" w:eastAsia="Times New Roman" w:hAnsi="Verdana" w:cs="Times New Roman"/>
          <w:color w:val="000000"/>
        </w:rPr>
        <w:t xml:space="preserve"> the amount of reported earnings management is lower for NSOEs audited by Big 8 firms (international Big 4 firms and Chinese Big 4 firms) than NSOEs audited by non-Big 8 firms (Chen et al., 2011). However, no significant difference was observed between SOEs audited by Big 8 firms and SOEs audited by non-Big 8 firm</w:t>
      </w:r>
      <w:r w:rsidR="00CD04DD">
        <w:rPr>
          <w:rFonts w:ascii="Verdana" w:eastAsia="Times New Roman" w:hAnsi="Verdana" w:cs="Times New Roman"/>
          <w:color w:val="000000"/>
        </w:rPr>
        <w:t>s (Chen et al., 2011). Thus</w:t>
      </w:r>
      <w:r w:rsidRPr="005358A8">
        <w:rPr>
          <w:rFonts w:ascii="Verdana" w:eastAsia="Times New Roman" w:hAnsi="Verdana" w:cs="Times New Roman"/>
          <w:color w:val="000000"/>
        </w:rPr>
        <w:t xml:space="preserve">, the audit firm size impacts Chinese NSOEs but not Chinese SOEs. Jeong et al. </w:t>
      </w:r>
      <w:r w:rsidR="00CD04DD">
        <w:rPr>
          <w:rFonts w:ascii="Verdana" w:eastAsia="Times New Roman" w:hAnsi="Verdana" w:cs="Times New Roman"/>
          <w:color w:val="000000"/>
        </w:rPr>
        <w:t xml:space="preserve">(2004) </w:t>
      </w:r>
      <w:r w:rsidRPr="005358A8">
        <w:rPr>
          <w:rFonts w:ascii="Verdana" w:eastAsia="Times New Roman" w:hAnsi="Verdana" w:cs="Times New Roman"/>
          <w:color w:val="000000"/>
        </w:rPr>
        <w:t xml:space="preserve">investigates the linkage between </w:t>
      </w:r>
      <w:r w:rsidR="00CD04DD">
        <w:rPr>
          <w:rFonts w:ascii="Verdana" w:eastAsia="Times New Roman" w:hAnsi="Verdana" w:cs="Times New Roman"/>
          <w:color w:val="000000"/>
        </w:rPr>
        <w:t xml:space="preserve">the </w:t>
      </w:r>
      <w:r w:rsidRPr="005358A8">
        <w:rPr>
          <w:rFonts w:ascii="Verdana" w:eastAsia="Times New Roman" w:hAnsi="Verdana" w:cs="Times New Roman"/>
          <w:color w:val="000000"/>
        </w:rPr>
        <w:t xml:space="preserve">discretionary accruals and </w:t>
      </w:r>
      <w:r w:rsidR="00CD04DD">
        <w:rPr>
          <w:rFonts w:ascii="Verdana" w:eastAsia="Times New Roman" w:hAnsi="Verdana" w:cs="Times New Roman"/>
          <w:color w:val="000000"/>
        </w:rPr>
        <w:t xml:space="preserve">the </w:t>
      </w:r>
      <w:r w:rsidRPr="005358A8">
        <w:rPr>
          <w:rFonts w:ascii="Verdana" w:eastAsia="Times New Roman" w:hAnsi="Verdana" w:cs="Times New Roman"/>
          <w:color w:val="000000"/>
        </w:rPr>
        <w:t xml:space="preserve">audit quality in Korea. Contrary to other existing research, Jeong </w:t>
      </w:r>
      <w:r w:rsidR="00CD04DD">
        <w:rPr>
          <w:rFonts w:ascii="Verdana" w:eastAsia="Times New Roman" w:hAnsi="Verdana" w:cs="Times New Roman"/>
          <w:color w:val="000000"/>
        </w:rPr>
        <w:t xml:space="preserve">and Rho </w:t>
      </w:r>
      <w:r w:rsidRPr="005358A8">
        <w:rPr>
          <w:rFonts w:ascii="Verdana" w:eastAsia="Times New Roman" w:hAnsi="Verdana" w:cs="Times New Roman"/>
          <w:color w:val="000000"/>
        </w:rPr>
        <w:t>claims that there is no significant impact of audit firm size on the reported discretionary accruals for Korean firms (Jeong &amp; Rho, 2004).</w:t>
      </w:r>
    </w:p>
    <w:p w14:paraId="2945A69F" w14:textId="77777777" w:rsidR="005E5F08" w:rsidRPr="005358A8" w:rsidRDefault="005E5F08" w:rsidP="005E5F08">
      <w:pPr>
        <w:spacing w:after="0" w:line="360" w:lineRule="auto"/>
        <w:jc w:val="both"/>
        <w:rPr>
          <w:rFonts w:ascii="Verdana" w:eastAsia="Times New Roman" w:hAnsi="Verdana" w:cs="Times New Roman"/>
          <w:color w:val="000000"/>
        </w:rPr>
      </w:pPr>
    </w:p>
    <w:p w14:paraId="5B957CE0" w14:textId="72731653" w:rsidR="00901CEC" w:rsidRPr="005358A8" w:rsidRDefault="00CD04DD" w:rsidP="005E5F08">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Other research</w:t>
      </w:r>
      <w:r w:rsidR="00901CEC" w:rsidRPr="005358A8">
        <w:rPr>
          <w:rFonts w:ascii="Verdana" w:eastAsia="Times New Roman" w:hAnsi="Verdana" w:cs="Times New Roman"/>
          <w:color w:val="000000"/>
        </w:rPr>
        <w:t xml:space="preserve"> use auditor industry expertise as audit quality proxy, assuming auditors are from big audit f</w:t>
      </w:r>
      <w:r>
        <w:rPr>
          <w:rFonts w:ascii="Verdana" w:eastAsia="Times New Roman" w:hAnsi="Verdana" w:cs="Times New Roman"/>
          <w:color w:val="000000"/>
        </w:rPr>
        <w:t xml:space="preserve">irms. The research </w:t>
      </w:r>
      <w:r w:rsidR="00901CEC" w:rsidRPr="005358A8">
        <w:rPr>
          <w:rFonts w:ascii="Verdana" w:eastAsia="Times New Roman" w:hAnsi="Verdana" w:cs="Times New Roman"/>
          <w:color w:val="000000"/>
        </w:rPr>
        <w:t>from Balsam et al.</w:t>
      </w:r>
      <w:r>
        <w:rPr>
          <w:rFonts w:ascii="Verdana" w:eastAsia="Times New Roman" w:hAnsi="Verdana" w:cs="Times New Roman"/>
          <w:color w:val="000000"/>
        </w:rPr>
        <w:t xml:space="preserve"> (2003)</w:t>
      </w:r>
      <w:r w:rsidR="00901CEC" w:rsidRPr="005358A8">
        <w:rPr>
          <w:rFonts w:ascii="Verdana" w:eastAsia="Times New Roman" w:hAnsi="Verdana" w:cs="Times New Roman"/>
          <w:color w:val="000000"/>
        </w:rPr>
        <w:t xml:space="preserve"> on the impact of auditor industr</w:t>
      </w:r>
      <w:r>
        <w:rPr>
          <w:rFonts w:ascii="Verdana" w:eastAsia="Times New Roman" w:hAnsi="Verdana" w:cs="Times New Roman"/>
          <w:color w:val="000000"/>
        </w:rPr>
        <w:t>y expertise on earnings quality provides evidence that</w:t>
      </w:r>
      <w:r w:rsidR="00901CEC" w:rsidRPr="005358A8">
        <w:rPr>
          <w:rFonts w:ascii="Verdana" w:eastAsia="Times New Roman" w:hAnsi="Verdana" w:cs="Times New Roman"/>
          <w:color w:val="000000"/>
        </w:rPr>
        <w:t xml:space="preserve"> the absolute level of discretionary accrual is lower for clients of auditor with industry expertise than clients of auditor without industry</w:t>
      </w:r>
      <w:r>
        <w:rPr>
          <w:rFonts w:ascii="Verdana" w:eastAsia="Times New Roman" w:hAnsi="Verdana" w:cs="Times New Roman"/>
          <w:color w:val="000000"/>
        </w:rPr>
        <w:t xml:space="preserve"> expertise. Hence</w:t>
      </w:r>
      <w:r w:rsidR="00901CEC" w:rsidRPr="005358A8">
        <w:rPr>
          <w:rFonts w:ascii="Verdana" w:eastAsia="Times New Roman" w:hAnsi="Verdana" w:cs="Times New Roman"/>
          <w:color w:val="000000"/>
        </w:rPr>
        <w:t xml:space="preserve">, it can be deducted that in general, </w:t>
      </w:r>
      <w:r w:rsidR="005D3FCB" w:rsidRPr="005358A8">
        <w:rPr>
          <w:rFonts w:ascii="Verdana" w:eastAsia="Times New Roman" w:hAnsi="Verdana" w:cs="Times New Roman"/>
          <w:color w:val="000000"/>
        </w:rPr>
        <w:t xml:space="preserve">an </w:t>
      </w:r>
      <w:r w:rsidR="00901CEC" w:rsidRPr="005358A8">
        <w:rPr>
          <w:rFonts w:ascii="Verdana" w:eastAsia="Times New Roman" w:hAnsi="Verdana" w:cs="Times New Roman"/>
          <w:color w:val="000000"/>
        </w:rPr>
        <w:t>a</w:t>
      </w:r>
      <w:r w:rsidR="005D3FCB" w:rsidRPr="005358A8">
        <w:rPr>
          <w:rFonts w:ascii="Verdana" w:eastAsia="Times New Roman" w:hAnsi="Verdana" w:cs="Times New Roman"/>
          <w:color w:val="000000"/>
        </w:rPr>
        <w:t>uditor with special knowledge of the</w:t>
      </w:r>
      <w:r w:rsidR="00901CEC" w:rsidRPr="005358A8">
        <w:rPr>
          <w:rFonts w:ascii="Verdana" w:eastAsia="Times New Roman" w:hAnsi="Verdana" w:cs="Times New Roman"/>
          <w:color w:val="000000"/>
        </w:rPr>
        <w:t xml:space="preserve"> industry helps the reduction of earnings management. This deduction can be strengthened using the research conducted by Krishnan</w:t>
      </w:r>
      <w:r>
        <w:rPr>
          <w:rFonts w:ascii="Verdana" w:eastAsia="Times New Roman" w:hAnsi="Verdana" w:cs="Times New Roman"/>
          <w:color w:val="000000"/>
        </w:rPr>
        <w:t xml:space="preserve"> (Krishnan, 2003b). He reports that </w:t>
      </w:r>
      <w:r w:rsidR="00901CEC" w:rsidRPr="005358A8">
        <w:rPr>
          <w:rFonts w:ascii="Verdana" w:eastAsia="Times New Roman" w:hAnsi="Verdana" w:cs="Times New Roman"/>
          <w:color w:val="000000"/>
        </w:rPr>
        <w:t>the reported amount of discretionary accruals is 1.2 percent lower for firms audited by specialist auditor than firms audited by non-specialist auditor (Krishnan, 2003</w:t>
      </w:r>
      <w:r w:rsidR="005D3FCB" w:rsidRPr="005358A8">
        <w:rPr>
          <w:rFonts w:ascii="Verdana" w:eastAsia="Times New Roman" w:hAnsi="Verdana" w:cs="Times New Roman"/>
          <w:color w:val="000000"/>
        </w:rPr>
        <w:t>b</w:t>
      </w:r>
      <w:r w:rsidR="00901CEC" w:rsidRPr="005358A8">
        <w:rPr>
          <w:rFonts w:ascii="Verdana" w:eastAsia="Times New Roman" w:hAnsi="Verdana" w:cs="Times New Roman"/>
          <w:color w:val="000000"/>
        </w:rPr>
        <w:t>).</w:t>
      </w:r>
    </w:p>
    <w:p w14:paraId="2D269CF2" w14:textId="77777777" w:rsidR="005E5F08" w:rsidRPr="005358A8" w:rsidRDefault="005E5F08" w:rsidP="005E5F08">
      <w:pPr>
        <w:spacing w:after="0" w:line="360" w:lineRule="auto"/>
        <w:jc w:val="both"/>
        <w:rPr>
          <w:rFonts w:ascii="Verdana" w:eastAsia="Times New Roman" w:hAnsi="Verdana" w:cs="Times New Roman"/>
        </w:rPr>
      </w:pPr>
    </w:p>
    <w:p w14:paraId="10E48EBF" w14:textId="000FEBC8" w:rsidR="00901CEC" w:rsidRPr="005358A8" w:rsidRDefault="00CD04DD" w:rsidP="005E5F08">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O</w:t>
      </w:r>
      <w:r w:rsidR="00901CEC" w:rsidRPr="005358A8">
        <w:rPr>
          <w:rFonts w:ascii="Verdana" w:eastAsia="Times New Roman" w:hAnsi="Verdana" w:cs="Times New Roman"/>
          <w:color w:val="000000"/>
        </w:rPr>
        <w:t xml:space="preserve">verall, even though different audit proxy are chosen by researchers, it can be concluded that audit quality has </w:t>
      </w:r>
      <w:r w:rsidR="005D3FCB" w:rsidRPr="005358A8">
        <w:rPr>
          <w:rFonts w:ascii="Verdana" w:eastAsia="Times New Roman" w:hAnsi="Verdana" w:cs="Times New Roman"/>
          <w:color w:val="000000"/>
        </w:rPr>
        <w:t xml:space="preserve">a </w:t>
      </w:r>
      <w:r w:rsidR="00901CEC" w:rsidRPr="005358A8">
        <w:rPr>
          <w:rFonts w:ascii="Verdana" w:eastAsia="Times New Roman" w:hAnsi="Verdana" w:cs="Times New Roman"/>
          <w:color w:val="000000"/>
        </w:rPr>
        <w:t>significant impact on the reduction of earni</w:t>
      </w:r>
      <w:r w:rsidR="005D3FCB" w:rsidRPr="005358A8">
        <w:rPr>
          <w:rFonts w:ascii="Verdana" w:eastAsia="Times New Roman" w:hAnsi="Verdana" w:cs="Times New Roman"/>
          <w:color w:val="000000"/>
        </w:rPr>
        <w:t>ngs management. However, this fact is</w:t>
      </w:r>
      <w:r w:rsidR="00901CEC" w:rsidRPr="005358A8">
        <w:rPr>
          <w:rFonts w:ascii="Verdana" w:eastAsia="Times New Roman" w:hAnsi="Verdana" w:cs="Times New Roman"/>
          <w:color w:val="000000"/>
        </w:rPr>
        <w:t xml:space="preserve"> strongly affected by the difference in audit regulation system and business structure existing on country-level.</w:t>
      </w:r>
    </w:p>
    <w:p w14:paraId="276578E8" w14:textId="77777777" w:rsidR="00901CEC" w:rsidRPr="005358A8" w:rsidRDefault="00901CEC" w:rsidP="0055338A">
      <w:pPr>
        <w:spacing w:after="0" w:line="360" w:lineRule="auto"/>
        <w:ind w:left="200" w:hanging="200"/>
        <w:jc w:val="both"/>
        <w:rPr>
          <w:rFonts w:ascii="Verdana" w:eastAsia="Times New Roman" w:hAnsi="Verdana" w:cs="Times New Roman"/>
        </w:rPr>
      </w:pPr>
    </w:p>
    <w:p w14:paraId="2B980BEC"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030E2F76"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523F635C"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64D3A1AE"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25EE7837"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48868DF4" w14:textId="77777777" w:rsidR="005E5F08" w:rsidRPr="005358A8" w:rsidRDefault="005E5F08" w:rsidP="005E5F08">
      <w:pPr>
        <w:spacing w:after="0" w:line="360" w:lineRule="auto"/>
        <w:ind w:left="200" w:hanging="200"/>
        <w:jc w:val="both"/>
        <w:rPr>
          <w:rFonts w:ascii="Verdana" w:eastAsia="Times New Roman" w:hAnsi="Verdana" w:cs="Times New Roman"/>
          <w:b/>
          <w:bCs/>
          <w:color w:val="000000"/>
          <w:u w:val="single"/>
        </w:rPr>
      </w:pPr>
    </w:p>
    <w:p w14:paraId="1BE5BF79" w14:textId="4DF17918" w:rsidR="005E5F08" w:rsidRPr="00545BB8" w:rsidRDefault="00901CEC" w:rsidP="00D228D3">
      <w:pPr>
        <w:pStyle w:val="Heading1"/>
        <w:rPr>
          <w:rFonts w:ascii="Verdana" w:hAnsi="Verdana"/>
          <w:color w:val="auto"/>
        </w:rPr>
      </w:pPr>
      <w:bookmarkStart w:id="24" w:name="_Toc454713284"/>
      <w:bookmarkStart w:id="25" w:name="_Toc454713825"/>
      <w:bookmarkStart w:id="26" w:name="_Toc455178017"/>
      <w:r w:rsidRPr="00545BB8">
        <w:rPr>
          <w:rFonts w:ascii="Verdana" w:hAnsi="Verdana"/>
          <w:color w:val="auto"/>
        </w:rPr>
        <w:t>Hypotheses Development</w:t>
      </w:r>
      <w:bookmarkEnd w:id="24"/>
      <w:bookmarkEnd w:id="25"/>
      <w:bookmarkEnd w:id="26"/>
    </w:p>
    <w:p w14:paraId="558D9038" w14:textId="77777777" w:rsidR="005E5F08" w:rsidRPr="005358A8" w:rsidRDefault="005E5F08" w:rsidP="005E5F08">
      <w:pPr>
        <w:spacing w:after="0" w:line="360" w:lineRule="auto"/>
        <w:jc w:val="both"/>
        <w:rPr>
          <w:rFonts w:ascii="Verdana" w:eastAsia="Times New Roman" w:hAnsi="Verdana" w:cs="Times New Roman"/>
          <w:b/>
          <w:bCs/>
          <w:color w:val="000000"/>
          <w:u w:val="single"/>
        </w:rPr>
      </w:pPr>
    </w:p>
    <w:p w14:paraId="0CA0A3BB" w14:textId="47132EBC" w:rsidR="00901CEC" w:rsidRPr="005358A8" w:rsidRDefault="00901CEC" w:rsidP="005E5F08">
      <w:pPr>
        <w:spacing w:after="0" w:line="360" w:lineRule="auto"/>
        <w:jc w:val="both"/>
        <w:rPr>
          <w:rFonts w:ascii="Verdana" w:eastAsia="Times New Roman" w:hAnsi="Verdana" w:cs="Times New Roman"/>
          <w:b/>
          <w:bCs/>
          <w:color w:val="000000"/>
          <w:u w:val="single"/>
        </w:rPr>
      </w:pPr>
      <w:r w:rsidRPr="005358A8">
        <w:rPr>
          <w:rFonts w:ascii="Verdana" w:eastAsia="Times New Roman" w:hAnsi="Verdana" w:cs="Times New Roman"/>
          <w:color w:val="000000"/>
        </w:rPr>
        <w:t>The audit firm size is a necessary element to</w:t>
      </w:r>
      <w:r w:rsidR="00CD04DD">
        <w:rPr>
          <w:rFonts w:ascii="Verdana" w:eastAsia="Times New Roman" w:hAnsi="Verdana" w:cs="Times New Roman"/>
          <w:color w:val="000000"/>
        </w:rPr>
        <w:t xml:space="preserve"> be considered in assessing </w:t>
      </w:r>
      <w:r w:rsidRPr="005358A8">
        <w:rPr>
          <w:rFonts w:ascii="Verdana" w:eastAsia="Times New Roman" w:hAnsi="Verdana" w:cs="Times New Roman"/>
          <w:color w:val="000000"/>
        </w:rPr>
        <w:t>audit quality since those two concepts are considered to be mutually-dependent (DeAngelo, 1981). Furthermore, auditor firm size is described as an appropriate proxy of audit quality for several reasons. First of all, Big 4 auditing firms are more eager to provide a high quality audit since the damage of losing the reputation is bigger compared to non-big 4 auditing firms (DeAngelo, 1981; Francis &amp; Wang, 2008). Moreover Big 4</w:t>
      </w:r>
      <w:r w:rsidR="00617D45">
        <w:rPr>
          <w:rFonts w:ascii="Verdana" w:eastAsia="Times New Roman" w:hAnsi="Verdana" w:cs="Times New Roman"/>
          <w:color w:val="000000"/>
        </w:rPr>
        <w:t xml:space="preserve"> auditors are </w:t>
      </w:r>
      <w:r w:rsidRPr="005358A8">
        <w:rPr>
          <w:rFonts w:ascii="Verdana" w:eastAsia="Times New Roman" w:hAnsi="Verdana" w:cs="Times New Roman"/>
          <w:color w:val="000000"/>
        </w:rPr>
        <w:t xml:space="preserve">less “scared” to give an unqualified audit since they have a larger amount of clients (Francis &amp; Wang, 2008). Therefore, losing one client by claiming the risk of earnings management is not problematic for Big 4 auditors. The loss of reputation stays their first and biggest concern (Balsam et al., 2003; DeAngelo, 1981; Francis &amp; Wang, 2008; Skinner &amp; Srinivasan, 2012). </w:t>
      </w:r>
    </w:p>
    <w:p w14:paraId="52587134" w14:textId="77777777" w:rsidR="005E5F08" w:rsidRPr="005358A8" w:rsidRDefault="005E5F08" w:rsidP="005E5F08">
      <w:pPr>
        <w:spacing w:after="0" w:line="360" w:lineRule="auto"/>
        <w:jc w:val="both"/>
        <w:rPr>
          <w:rFonts w:ascii="Verdana" w:eastAsia="Times New Roman" w:hAnsi="Verdana" w:cs="Times New Roman"/>
        </w:rPr>
      </w:pPr>
    </w:p>
    <w:p w14:paraId="09B5E759" w14:textId="6E242CC1"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On the other hand, concerning smaller a</w:t>
      </w:r>
      <w:r w:rsidR="00617D45">
        <w:rPr>
          <w:rFonts w:ascii="Verdana" w:eastAsia="Times New Roman" w:hAnsi="Verdana" w:cs="Times New Roman"/>
          <w:color w:val="000000"/>
        </w:rPr>
        <w:t>udit firms, they might have stronger</w:t>
      </w:r>
      <w:r w:rsidRPr="005358A8">
        <w:rPr>
          <w:rFonts w:ascii="Verdana" w:eastAsia="Times New Roman" w:hAnsi="Verdana" w:cs="Times New Roman"/>
          <w:color w:val="000000"/>
        </w:rPr>
        <w:t xml:space="preserve"> incentives to listen to </w:t>
      </w:r>
      <w:r w:rsidR="00617D45">
        <w:rPr>
          <w:rFonts w:ascii="Verdana" w:eastAsia="Times New Roman" w:hAnsi="Verdana" w:cs="Times New Roman"/>
          <w:color w:val="000000"/>
        </w:rPr>
        <w:t>their client due to the rigid</w:t>
      </w:r>
      <w:r w:rsidRPr="005358A8">
        <w:rPr>
          <w:rFonts w:ascii="Verdana" w:eastAsia="Times New Roman" w:hAnsi="Verdana" w:cs="Times New Roman"/>
          <w:color w:val="000000"/>
        </w:rPr>
        <w:t xml:space="preserve"> tie and the damage of losing one client has bigger impact on their annual profit. Thus, they might decide to “close their eyes” from inappropriate accounting behavior of their clients (Francis &amp; </w:t>
      </w:r>
      <w:r w:rsidR="00617D45">
        <w:rPr>
          <w:rFonts w:ascii="Verdana" w:eastAsia="Times New Roman" w:hAnsi="Verdana" w:cs="Times New Roman"/>
          <w:color w:val="000000"/>
        </w:rPr>
        <w:t>Wang, 2008). Another reason than the</w:t>
      </w:r>
      <w:r w:rsidRPr="005358A8">
        <w:rPr>
          <w:rFonts w:ascii="Verdana" w:eastAsia="Times New Roman" w:hAnsi="Verdana" w:cs="Times New Roman"/>
          <w:color w:val="000000"/>
        </w:rPr>
        <w:t xml:space="preserve"> reputation risk is the presence of technological and training capability of firms. According to Francis et al. (2008), Big 4 firms have more budget to invest in training of auditors as well</w:t>
      </w:r>
      <w:r w:rsidR="00617D45">
        <w:rPr>
          <w:rFonts w:ascii="Verdana" w:eastAsia="Times New Roman" w:hAnsi="Verdana" w:cs="Times New Roman"/>
          <w:color w:val="000000"/>
        </w:rPr>
        <w:t xml:space="preserve"> as technological development, which leads to</w:t>
      </w:r>
      <w:r w:rsidRPr="005358A8">
        <w:rPr>
          <w:rFonts w:ascii="Verdana" w:eastAsia="Times New Roman" w:hAnsi="Verdana" w:cs="Times New Roman"/>
          <w:color w:val="000000"/>
        </w:rPr>
        <w:t xml:space="preserve"> an effective detection of earnings m</w:t>
      </w:r>
      <w:r w:rsidR="00617D45">
        <w:rPr>
          <w:rFonts w:ascii="Verdana" w:eastAsia="Times New Roman" w:hAnsi="Verdana" w:cs="Times New Roman"/>
          <w:color w:val="000000"/>
        </w:rPr>
        <w:t>anagement</w:t>
      </w:r>
      <w:r w:rsidRPr="005358A8">
        <w:rPr>
          <w:rFonts w:ascii="Verdana" w:eastAsia="Times New Roman" w:hAnsi="Verdana" w:cs="Times New Roman"/>
          <w:color w:val="000000"/>
        </w:rPr>
        <w:t>. For all t</w:t>
      </w:r>
      <w:r w:rsidR="00617D45">
        <w:rPr>
          <w:rFonts w:ascii="Verdana" w:eastAsia="Times New Roman" w:hAnsi="Verdana" w:cs="Times New Roman"/>
          <w:color w:val="000000"/>
        </w:rPr>
        <w:t>hese reasons, Big N auditors are more eager</w:t>
      </w:r>
      <w:r w:rsidRPr="005358A8">
        <w:rPr>
          <w:rFonts w:ascii="Verdana" w:eastAsia="Times New Roman" w:hAnsi="Verdana" w:cs="Times New Roman"/>
          <w:color w:val="000000"/>
        </w:rPr>
        <w:t xml:space="preserve"> to detect earnings management and are better at constraining managers from conducting inappropriate behavior (Hogan et al., 2008).</w:t>
      </w:r>
    </w:p>
    <w:p w14:paraId="47B79D30" w14:textId="77777777" w:rsidR="005E5F08" w:rsidRPr="005358A8" w:rsidRDefault="005E5F08" w:rsidP="005E5F08">
      <w:pPr>
        <w:spacing w:after="0" w:line="360" w:lineRule="auto"/>
        <w:jc w:val="both"/>
        <w:rPr>
          <w:rFonts w:ascii="Verdana" w:eastAsia="Times New Roman" w:hAnsi="Verdana" w:cs="Times New Roman"/>
        </w:rPr>
      </w:pPr>
    </w:p>
    <w:p w14:paraId="2278ED78" w14:textId="7CD5EAC9"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As stated in the previous section, currently</w:t>
      </w:r>
      <w:r w:rsidR="00617D45">
        <w:rPr>
          <w:rFonts w:ascii="Verdana" w:eastAsia="Times New Roman" w:hAnsi="Verdana" w:cs="Times New Roman"/>
          <w:color w:val="000000"/>
        </w:rPr>
        <w:t xml:space="preserve"> the</w:t>
      </w:r>
      <w:r w:rsidRPr="005358A8">
        <w:rPr>
          <w:rFonts w:ascii="Verdana" w:eastAsia="Times New Roman" w:hAnsi="Verdana" w:cs="Times New Roman"/>
          <w:color w:val="000000"/>
        </w:rPr>
        <w:t xml:space="preserve"> Japanese audit market is highly concentrated and all Japanese Big 4 audit firms are affiliated with international Big 4 firms. Moreover, Japanese audit system can be </w:t>
      </w:r>
      <w:r w:rsidR="00993727" w:rsidRPr="005358A8">
        <w:rPr>
          <w:rFonts w:ascii="Verdana" w:eastAsia="Times New Roman" w:hAnsi="Verdana" w:cs="Times New Roman"/>
          <w:color w:val="000000"/>
        </w:rPr>
        <w:t xml:space="preserve">originally </w:t>
      </w:r>
      <w:r w:rsidRPr="005358A8">
        <w:rPr>
          <w:rFonts w:ascii="Verdana" w:eastAsia="Times New Roman" w:hAnsi="Verdana" w:cs="Times New Roman"/>
          <w:color w:val="000000"/>
        </w:rPr>
        <w:t>described as a mixture of the US audit system (lead by the Sarbanes Oxley Act) and the German audit system (Darrough et al., 1998).</w:t>
      </w:r>
      <w:r w:rsidR="00993727" w:rsidRPr="005358A8">
        <w:rPr>
          <w:rFonts w:ascii="Verdana" w:eastAsia="Times New Roman" w:hAnsi="Verdana" w:cs="Times New Roman"/>
          <w:color w:val="000000"/>
        </w:rPr>
        <w:t xml:space="preserve"> However, the Japanese accounting system is converging toward the international accounting system, known as International Financial Reporting Standards (IFRS) </w:t>
      </w:r>
      <w:r w:rsidR="00993727" w:rsidRPr="005358A8">
        <w:rPr>
          <w:rFonts w:ascii="Verdana" w:hAnsi="Verdana"/>
          <w:color w:val="000000"/>
        </w:rPr>
        <w:t>(Sugahara &amp; Boland, 2011)</w:t>
      </w:r>
      <w:r w:rsidR="00993727" w:rsidRPr="005358A8">
        <w:rPr>
          <w:rFonts w:ascii="Verdana" w:eastAsia="Times New Roman" w:hAnsi="Verdana" w:cs="Times New Roman"/>
          <w:color w:val="000000"/>
        </w:rPr>
        <w:t>.</w:t>
      </w:r>
      <w:r w:rsidRPr="005358A8">
        <w:rPr>
          <w:rFonts w:ascii="Verdana" w:eastAsia="Times New Roman" w:hAnsi="Verdana" w:cs="Times New Roman"/>
          <w:color w:val="000000"/>
        </w:rPr>
        <w:t xml:space="preserve"> Taking all together, the following hypothesis is deducted:</w:t>
      </w:r>
    </w:p>
    <w:p w14:paraId="5A5049FF" w14:textId="77777777" w:rsidR="005E5F08" w:rsidRPr="005358A8" w:rsidRDefault="005E5F08" w:rsidP="005E5F08">
      <w:pPr>
        <w:spacing w:after="0" w:line="360" w:lineRule="auto"/>
        <w:jc w:val="both"/>
        <w:rPr>
          <w:rFonts w:ascii="Verdana" w:eastAsia="Times New Roman" w:hAnsi="Verdana" w:cs="Times New Roman"/>
          <w:color w:val="000000"/>
        </w:rPr>
      </w:pPr>
    </w:p>
    <w:p w14:paraId="6B604864" w14:textId="77777777" w:rsidR="005E5F08" w:rsidRPr="005358A8" w:rsidRDefault="00901CEC" w:rsidP="005E5F08">
      <w:pPr>
        <w:spacing w:after="0" w:line="360" w:lineRule="auto"/>
        <w:jc w:val="both"/>
        <w:rPr>
          <w:rFonts w:ascii="Verdana" w:eastAsia="Times New Roman" w:hAnsi="Verdana" w:cs="Times New Roman"/>
          <w:i/>
          <w:iCs/>
          <w:color w:val="000000"/>
        </w:rPr>
      </w:pPr>
      <w:r w:rsidRPr="005358A8">
        <w:rPr>
          <w:rFonts w:ascii="Verdana" w:eastAsia="Times New Roman" w:hAnsi="Verdana" w:cs="Times New Roman"/>
          <w:i/>
          <w:iCs/>
          <w:color w:val="000000"/>
        </w:rPr>
        <w:t>Hypothesis 1: Jap</w:t>
      </w:r>
      <w:r w:rsidR="005D3FCB" w:rsidRPr="005358A8">
        <w:rPr>
          <w:rFonts w:ascii="Verdana" w:eastAsia="Times New Roman" w:hAnsi="Verdana" w:cs="Times New Roman"/>
          <w:i/>
          <w:iCs/>
          <w:color w:val="000000"/>
        </w:rPr>
        <w:t>anese firms audited by Big 4 auditors have a</w:t>
      </w:r>
      <w:r w:rsidRPr="005358A8">
        <w:rPr>
          <w:rFonts w:ascii="Verdana" w:eastAsia="Times New Roman" w:hAnsi="Verdana" w:cs="Times New Roman"/>
          <w:i/>
          <w:iCs/>
          <w:color w:val="000000"/>
        </w:rPr>
        <w:t xml:space="preserve"> lower level of discretionary accruals than Japanese firms audited by non-Big 4</w:t>
      </w:r>
      <w:r w:rsidR="005D3FCB" w:rsidRPr="005358A8">
        <w:rPr>
          <w:rFonts w:ascii="Verdana" w:eastAsia="Times New Roman" w:hAnsi="Verdana" w:cs="Times New Roman"/>
          <w:i/>
          <w:iCs/>
          <w:color w:val="000000"/>
        </w:rPr>
        <w:t xml:space="preserve"> auditors</w:t>
      </w:r>
    </w:p>
    <w:p w14:paraId="348608FC" w14:textId="77777777" w:rsidR="005E5F08" w:rsidRPr="005358A8" w:rsidRDefault="005E5F08" w:rsidP="005E5F08">
      <w:pPr>
        <w:spacing w:after="0" w:line="360" w:lineRule="auto"/>
        <w:jc w:val="both"/>
        <w:rPr>
          <w:rFonts w:ascii="Verdana" w:eastAsia="Times New Roman" w:hAnsi="Verdana" w:cs="Times New Roman"/>
          <w:i/>
          <w:iCs/>
          <w:color w:val="000000"/>
        </w:rPr>
      </w:pPr>
    </w:p>
    <w:p w14:paraId="3F057846" w14:textId="67C610F9" w:rsidR="007E7507" w:rsidRPr="005358A8" w:rsidRDefault="007E7507" w:rsidP="005E5F08">
      <w:pPr>
        <w:spacing w:after="0" w:line="360" w:lineRule="auto"/>
        <w:jc w:val="both"/>
        <w:rPr>
          <w:rFonts w:ascii="Verdana" w:eastAsia="Times New Roman" w:hAnsi="Verdana" w:cs="Times New Roman"/>
          <w:i/>
          <w:iCs/>
          <w:color w:val="000000"/>
        </w:rPr>
      </w:pPr>
      <w:r w:rsidRPr="005358A8">
        <w:rPr>
          <w:rFonts w:ascii="Verdana" w:eastAsia="Times New Roman" w:hAnsi="Verdana" w:cs="Times New Roman"/>
        </w:rPr>
        <w:t>In assessing the audit quality by Big 4 firms, it is crucial to consider the cost that is incurred during auditing (Francis, 2004). According to Francis (2004), Big 4 firms are known to charge higher audit fees and they are also known by providing higher quality of audit as numerous existing research document (</w:t>
      </w:r>
      <w:r w:rsidRPr="005358A8">
        <w:rPr>
          <w:rFonts w:ascii="Verdana" w:eastAsia="Times New Roman" w:hAnsi="Verdana" w:cs="Times New Roman"/>
          <w:color w:val="000000"/>
        </w:rPr>
        <w:t>Teoh &amp; Wong, 1993;</w:t>
      </w:r>
      <w:r w:rsidR="0080225F" w:rsidRPr="005358A8">
        <w:rPr>
          <w:rFonts w:ascii="Verdana" w:eastAsia="Times New Roman" w:hAnsi="Verdana" w:cs="Times New Roman"/>
          <w:color w:val="000000"/>
        </w:rPr>
        <w:t xml:space="preserve"> Krishnan, 2003; Francis et al., 2013). Hence, </w:t>
      </w:r>
      <w:r w:rsidR="00B30E3E" w:rsidRPr="005358A8">
        <w:rPr>
          <w:rFonts w:ascii="Verdana" w:eastAsia="Times New Roman" w:hAnsi="Verdana" w:cs="Times New Roman"/>
          <w:color w:val="000000"/>
        </w:rPr>
        <w:t xml:space="preserve">a </w:t>
      </w:r>
      <w:r w:rsidR="0080225F" w:rsidRPr="005358A8">
        <w:rPr>
          <w:rFonts w:ascii="Verdana" w:eastAsia="Times New Roman" w:hAnsi="Verdana" w:cs="Times New Roman"/>
          <w:color w:val="000000"/>
        </w:rPr>
        <w:t>high audit fee is linked to high audit quality (Francis, 2004). Furthermore, Frankel</w:t>
      </w:r>
      <w:r w:rsidR="00B30E3E" w:rsidRPr="005358A8">
        <w:rPr>
          <w:rFonts w:ascii="Verdana" w:eastAsia="Times New Roman" w:hAnsi="Verdana" w:cs="Times New Roman"/>
          <w:color w:val="000000"/>
        </w:rPr>
        <w:t xml:space="preserve"> (2002) argue that audit fees are</w:t>
      </w:r>
      <w:r w:rsidR="0080225F" w:rsidRPr="005358A8">
        <w:rPr>
          <w:rFonts w:ascii="Verdana" w:eastAsia="Times New Roman" w:hAnsi="Verdana" w:cs="Times New Roman"/>
          <w:color w:val="000000"/>
        </w:rPr>
        <w:t xml:space="preserve"> negatively correlated with earnings management, which he measures by the level of discretionary accruals (</w:t>
      </w:r>
      <w:r w:rsidR="0080225F" w:rsidRPr="005358A8">
        <w:rPr>
          <w:rFonts w:ascii="Verdana" w:hAnsi="Verdana"/>
          <w:iCs/>
          <w:color w:val="000000"/>
        </w:rPr>
        <w:t>Frankel, Johnson, &amp; Nelson, 2002)</w:t>
      </w:r>
      <w:r w:rsidR="00BE0641" w:rsidRPr="005358A8">
        <w:rPr>
          <w:rFonts w:ascii="Verdana" w:hAnsi="Verdana"/>
          <w:iCs/>
          <w:color w:val="000000"/>
        </w:rPr>
        <w:t>. Based on these arguments, the following hypothesis is formulated:</w:t>
      </w:r>
    </w:p>
    <w:p w14:paraId="0C0F1F12" w14:textId="77777777" w:rsidR="005E5F08" w:rsidRPr="005358A8" w:rsidRDefault="005E5F08" w:rsidP="005E5F08">
      <w:pPr>
        <w:spacing w:after="0" w:line="360" w:lineRule="auto"/>
        <w:jc w:val="both"/>
        <w:rPr>
          <w:rFonts w:ascii="Verdana" w:hAnsi="Verdana"/>
          <w:iCs/>
          <w:color w:val="000000"/>
        </w:rPr>
      </w:pPr>
    </w:p>
    <w:p w14:paraId="08EB0DBC" w14:textId="6B67E6D3" w:rsidR="00406DBD" w:rsidRPr="005358A8" w:rsidRDefault="00BE0641" w:rsidP="005E5F08">
      <w:pPr>
        <w:spacing w:after="0" w:line="360" w:lineRule="auto"/>
        <w:jc w:val="both"/>
        <w:rPr>
          <w:rFonts w:ascii="Verdana" w:hAnsi="Verdana"/>
          <w:i/>
          <w:iCs/>
          <w:color w:val="000000"/>
        </w:rPr>
      </w:pPr>
      <w:r w:rsidRPr="005358A8">
        <w:rPr>
          <w:rFonts w:ascii="Verdana" w:hAnsi="Verdana"/>
          <w:i/>
          <w:iCs/>
          <w:color w:val="000000"/>
        </w:rPr>
        <w:t xml:space="preserve">Hypothesis 2: Japanese firms audited by Big 4 </w:t>
      </w:r>
      <w:r w:rsidR="005D3FCB" w:rsidRPr="005358A8">
        <w:rPr>
          <w:rFonts w:ascii="Verdana" w:hAnsi="Verdana"/>
          <w:i/>
          <w:iCs/>
          <w:color w:val="000000"/>
        </w:rPr>
        <w:t xml:space="preserve">auditors </w:t>
      </w:r>
      <w:r w:rsidR="00B30E3E" w:rsidRPr="005358A8">
        <w:rPr>
          <w:rFonts w:ascii="Verdana" w:hAnsi="Verdana"/>
          <w:i/>
          <w:iCs/>
          <w:color w:val="000000"/>
        </w:rPr>
        <w:t>have a</w:t>
      </w:r>
      <w:r w:rsidR="00406DBD" w:rsidRPr="005358A8">
        <w:rPr>
          <w:rFonts w:ascii="Verdana" w:hAnsi="Verdana"/>
          <w:i/>
          <w:iCs/>
          <w:color w:val="000000"/>
        </w:rPr>
        <w:t xml:space="preserve"> higher level of audit fees than Japanese firms audited by non-Big 4</w:t>
      </w:r>
      <w:r w:rsidR="005D3FCB" w:rsidRPr="005358A8">
        <w:rPr>
          <w:rFonts w:ascii="Verdana" w:hAnsi="Verdana"/>
          <w:i/>
          <w:iCs/>
          <w:color w:val="000000"/>
        </w:rPr>
        <w:t xml:space="preserve"> auditors</w:t>
      </w:r>
    </w:p>
    <w:p w14:paraId="64558EDF" w14:textId="77777777" w:rsidR="005E5F08" w:rsidRPr="005358A8" w:rsidRDefault="005E5F08" w:rsidP="005E5F08">
      <w:pPr>
        <w:spacing w:after="0" w:line="360" w:lineRule="auto"/>
        <w:jc w:val="both"/>
        <w:rPr>
          <w:rFonts w:ascii="Verdana" w:hAnsi="Verdana"/>
          <w:i/>
          <w:iCs/>
          <w:color w:val="000000"/>
        </w:rPr>
      </w:pPr>
    </w:p>
    <w:p w14:paraId="2E060D1E" w14:textId="177643BF" w:rsidR="00901CEC" w:rsidRPr="005358A8" w:rsidRDefault="00617D45" w:rsidP="005E5F08">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Francis et al. (2013) further claims</w:t>
      </w:r>
      <w:r w:rsidR="00901CEC" w:rsidRPr="005358A8">
        <w:rPr>
          <w:rFonts w:ascii="Verdana" w:eastAsia="Times New Roman" w:hAnsi="Verdana" w:cs="Times New Roman"/>
          <w:color w:val="000000"/>
        </w:rPr>
        <w:t xml:space="preserve"> the institutional setting (including audit regulation system and firm's’ business structure) differs on the country-level (Francis et al., 2013). Concerning Japan, Japanese firms are more debt-financed than equity-financed in general (Darrough, Pourjalali, &amp; Saudagaran, 1998b). This rate is around 80 percent (Darrough et al., 1998).</w:t>
      </w:r>
    </w:p>
    <w:p w14:paraId="11A336E1" w14:textId="77777777" w:rsidR="005E5F08" w:rsidRPr="005358A8" w:rsidRDefault="005E5F08" w:rsidP="005E5F08">
      <w:pPr>
        <w:spacing w:after="0" w:line="360" w:lineRule="auto"/>
        <w:jc w:val="both"/>
        <w:rPr>
          <w:rFonts w:ascii="Verdana" w:eastAsia="Times New Roman" w:hAnsi="Verdana" w:cs="Times New Roman"/>
        </w:rPr>
      </w:pPr>
    </w:p>
    <w:p w14:paraId="393207C6" w14:textId="748820A4"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Furthermore, </w:t>
      </w:r>
      <w:r w:rsidR="00B30E3E" w:rsidRPr="005358A8">
        <w:rPr>
          <w:rFonts w:ascii="Verdana" w:eastAsia="Times New Roman" w:hAnsi="Verdana" w:cs="Times New Roman"/>
          <w:color w:val="000000"/>
        </w:rPr>
        <w:t xml:space="preserve">the </w:t>
      </w:r>
      <w:r w:rsidRPr="005358A8">
        <w:rPr>
          <w:rFonts w:ascii="Verdana" w:eastAsia="Times New Roman" w:hAnsi="Verdana" w:cs="Times New Roman"/>
          <w:color w:val="000000"/>
        </w:rPr>
        <w:t>Japanese world of business is characterized by the presence of numerous firms which are forming cor</w:t>
      </w:r>
      <w:r w:rsidR="00A55D23" w:rsidRPr="005358A8">
        <w:rPr>
          <w:rFonts w:ascii="Verdana" w:eastAsia="Times New Roman" w:hAnsi="Verdana" w:cs="Times New Roman"/>
          <w:color w:val="000000"/>
        </w:rPr>
        <w:t xml:space="preserve">porate groups, called </w:t>
      </w:r>
      <w:r w:rsidR="00A55D23" w:rsidRPr="00536B97">
        <w:rPr>
          <w:rFonts w:ascii="Verdana" w:eastAsia="Times New Roman" w:hAnsi="Verdana" w:cs="Times New Roman"/>
          <w:i/>
          <w:color w:val="000000"/>
        </w:rPr>
        <w:t>keiretsu</w:t>
      </w:r>
      <w:r w:rsidR="00A55D23" w:rsidRPr="005358A8">
        <w:rPr>
          <w:rFonts w:ascii="Verdana" w:eastAsia="Times New Roman" w:hAnsi="Verdana" w:cs="Times New Roman"/>
          <w:color w:val="000000"/>
        </w:rPr>
        <w:t xml:space="preserve">. Most of Japanese firms are part of </w:t>
      </w:r>
      <w:r w:rsidR="00A55D23" w:rsidRPr="00536B97">
        <w:rPr>
          <w:rFonts w:ascii="Verdana" w:eastAsia="Times New Roman" w:hAnsi="Verdana" w:cs="Times New Roman"/>
          <w:i/>
          <w:color w:val="000000"/>
        </w:rPr>
        <w:t>keiretsu</w:t>
      </w:r>
      <w:r w:rsidR="00A55D23" w:rsidRPr="005358A8">
        <w:rPr>
          <w:rFonts w:ascii="Verdana" w:eastAsia="Times New Roman" w:hAnsi="Verdana" w:cs="Times New Roman"/>
          <w:color w:val="000000"/>
        </w:rPr>
        <w:t xml:space="preserve"> </w:t>
      </w:r>
      <w:r w:rsidR="00A55D23" w:rsidRPr="005358A8">
        <w:rPr>
          <w:rFonts w:ascii="Verdana" w:hAnsi="Verdana"/>
          <w:color w:val="000000"/>
        </w:rPr>
        <w:t>(Rahman, Yammeesri, &amp; Perera, 2010).</w:t>
      </w:r>
      <w:r w:rsidR="00A55D23" w:rsidRPr="005358A8">
        <w:rPr>
          <w:rFonts w:ascii="Verdana" w:eastAsia="Times New Roman" w:hAnsi="Verdana" w:cs="Times New Roman"/>
          <w:color w:val="000000"/>
        </w:rPr>
        <w:t xml:space="preserve"> </w:t>
      </w:r>
      <w:r w:rsidRPr="005358A8">
        <w:rPr>
          <w:rFonts w:ascii="Verdana" w:eastAsia="Times New Roman" w:hAnsi="Verdana" w:cs="Times New Roman"/>
          <w:color w:val="000000"/>
        </w:rPr>
        <w:t>Douthett et al.</w:t>
      </w:r>
      <w:r w:rsidR="00315A0C">
        <w:rPr>
          <w:rFonts w:ascii="Verdana" w:eastAsia="Times New Roman" w:hAnsi="Verdana" w:cs="Times New Roman"/>
          <w:color w:val="000000"/>
        </w:rPr>
        <w:t xml:space="preserve"> (2001) conducted a research</w:t>
      </w:r>
      <w:r w:rsidRPr="005358A8">
        <w:rPr>
          <w:rFonts w:ascii="Verdana" w:eastAsia="Times New Roman" w:hAnsi="Verdana" w:cs="Times New Roman"/>
          <w:color w:val="000000"/>
        </w:rPr>
        <w:t xml:space="preserve"> on the informativeness of earnings of the Japanese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firms,</w:t>
      </w:r>
      <w:r w:rsidR="00315A0C">
        <w:rPr>
          <w:rFonts w:ascii="Verdana" w:eastAsia="Times New Roman" w:hAnsi="Verdana" w:cs="Times New Roman"/>
          <w:color w:val="000000"/>
        </w:rPr>
        <w:t xml:space="preserve"> and argues</w:t>
      </w:r>
      <w:r w:rsidRPr="005358A8">
        <w:rPr>
          <w:rFonts w:ascii="Verdana" w:eastAsia="Times New Roman" w:hAnsi="Verdana" w:cs="Times New Roman"/>
          <w:color w:val="000000"/>
        </w:rPr>
        <w:t xml:space="preserve"> the presence of corporate grouping enhances the efficient monitoring of the performance of managers (Douthett Jr &amp; Jung, 2001). In addition,</w:t>
      </w:r>
      <w:r w:rsidR="00315A0C">
        <w:rPr>
          <w:rFonts w:ascii="Verdana" w:eastAsia="Times New Roman" w:hAnsi="Verdana" w:cs="Times New Roman"/>
          <w:color w:val="000000"/>
        </w:rPr>
        <w:t xml:space="preserve"> </w:t>
      </w:r>
      <w:r w:rsidRPr="005358A8">
        <w:rPr>
          <w:rFonts w:ascii="Verdana" w:eastAsia="Times New Roman" w:hAnsi="Verdana" w:cs="Times New Roman"/>
          <w:color w:val="000000"/>
        </w:rPr>
        <w:t xml:space="preserve">within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the failu</w:t>
      </w:r>
      <w:r w:rsidR="00315A0C">
        <w:rPr>
          <w:rFonts w:ascii="Verdana" w:eastAsia="Times New Roman" w:hAnsi="Verdana" w:cs="Times New Roman"/>
          <w:color w:val="000000"/>
        </w:rPr>
        <w:t xml:space="preserve">re of one firm within a group damages </w:t>
      </w:r>
      <w:r w:rsidRPr="005358A8">
        <w:rPr>
          <w:rFonts w:ascii="Verdana" w:eastAsia="Times New Roman" w:hAnsi="Verdana" w:cs="Times New Roman"/>
          <w:color w:val="000000"/>
        </w:rPr>
        <w:t xml:space="preserve">the entire group (Darrough et al., 1998; Douthett Jr &amp; Jung, 2001). Thus,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firms are more eager to prevent the accounting distorti</w:t>
      </w:r>
      <w:r w:rsidR="00315A0C">
        <w:rPr>
          <w:rFonts w:ascii="Verdana" w:eastAsia="Times New Roman" w:hAnsi="Verdana" w:cs="Times New Roman"/>
          <w:color w:val="000000"/>
        </w:rPr>
        <w:t>ons by enhancing the monitoring</w:t>
      </w:r>
      <w:r w:rsidRPr="005358A8">
        <w:rPr>
          <w:rFonts w:ascii="Verdana" w:eastAsia="Times New Roman" w:hAnsi="Verdana" w:cs="Times New Roman"/>
          <w:color w:val="000000"/>
        </w:rPr>
        <w:t xml:space="preserve">. This leads to the decreased amount of reported discretionary accruals compared to the firms that are not part of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firms (Douthett Jr &amp; Jung, 2001).</w:t>
      </w:r>
    </w:p>
    <w:p w14:paraId="57812529" w14:textId="77777777" w:rsidR="005E5F08" w:rsidRPr="005358A8" w:rsidRDefault="005E5F08" w:rsidP="005E5F08">
      <w:pPr>
        <w:spacing w:after="0" w:line="360" w:lineRule="auto"/>
        <w:jc w:val="both"/>
        <w:rPr>
          <w:rFonts w:ascii="Verdana" w:eastAsia="Times New Roman" w:hAnsi="Verdana" w:cs="Times New Roman"/>
        </w:rPr>
      </w:pPr>
    </w:p>
    <w:p w14:paraId="4F610288" w14:textId="01C0DB97" w:rsidR="00901CEC" w:rsidRPr="005358A8" w:rsidRDefault="00901CEC" w:rsidP="005E5F08">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Another crucial difference is that a significant portion of shares are owned by banks and other affiliate corporations within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firms. Hence, the ownership structure is more concentrated compared to other Western countries such as the United States</w:t>
      </w:r>
      <w:r w:rsidR="00536B97">
        <w:rPr>
          <w:rFonts w:ascii="Verdana" w:eastAsia="Times New Roman" w:hAnsi="Verdana" w:cs="Times New Roman"/>
          <w:color w:val="000000"/>
        </w:rPr>
        <w:t xml:space="preserve"> </w:t>
      </w:r>
      <w:r w:rsidR="00536B97" w:rsidRPr="005358A8">
        <w:rPr>
          <w:rFonts w:ascii="Verdana" w:eastAsia="Times New Roman" w:hAnsi="Verdana" w:cs="Times New Roman"/>
          <w:color w:val="000000"/>
        </w:rPr>
        <w:t>(Darrough et al., 1998)</w:t>
      </w:r>
      <w:r w:rsidRPr="005358A8">
        <w:rPr>
          <w:rFonts w:ascii="Verdana" w:eastAsia="Times New Roman" w:hAnsi="Verdana" w:cs="Times New Roman"/>
          <w:color w:val="000000"/>
        </w:rPr>
        <w:t xml:space="preserve">. Thus, the financial accounting information is provided to meet the needs of other corporations within the same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group, financial institutions, and the government rather than the individual stockholders (Darrough et al.</w:t>
      </w:r>
      <w:r w:rsidR="00315A0C">
        <w:rPr>
          <w:rFonts w:ascii="Verdana" w:eastAsia="Times New Roman" w:hAnsi="Verdana" w:cs="Times New Roman"/>
          <w:color w:val="000000"/>
        </w:rPr>
        <w:t xml:space="preserve">, 1998). This leads to the conjecture </w:t>
      </w:r>
      <w:r w:rsidRPr="005358A8">
        <w:rPr>
          <w:rFonts w:ascii="Verdana" w:eastAsia="Times New Roman" w:hAnsi="Verdana" w:cs="Times New Roman"/>
          <w:color w:val="000000"/>
        </w:rPr>
        <w:t xml:space="preserve">that </w:t>
      </w:r>
      <w:r w:rsidRPr="00536B97">
        <w:rPr>
          <w:rFonts w:ascii="Verdana" w:eastAsia="Times New Roman" w:hAnsi="Verdana" w:cs="Times New Roman"/>
          <w:i/>
          <w:color w:val="000000"/>
        </w:rPr>
        <w:t>keiretsu</w:t>
      </w:r>
      <w:r w:rsidR="00315A0C">
        <w:rPr>
          <w:rFonts w:ascii="Verdana" w:eastAsia="Times New Roman" w:hAnsi="Verdana" w:cs="Times New Roman"/>
          <w:color w:val="000000"/>
        </w:rPr>
        <w:t xml:space="preserve"> firms </w:t>
      </w:r>
      <w:r w:rsidRPr="005358A8">
        <w:rPr>
          <w:rFonts w:ascii="Verdana" w:eastAsia="Times New Roman" w:hAnsi="Verdana" w:cs="Times New Roman"/>
          <w:color w:val="000000"/>
        </w:rPr>
        <w:t xml:space="preserve">tend to report </w:t>
      </w:r>
      <w:r w:rsidR="00B30E3E" w:rsidRPr="005358A8">
        <w:rPr>
          <w:rFonts w:ascii="Verdana" w:eastAsia="Times New Roman" w:hAnsi="Verdana" w:cs="Times New Roman"/>
          <w:color w:val="000000"/>
        </w:rPr>
        <w:t xml:space="preserve">a </w:t>
      </w:r>
      <w:r w:rsidRPr="005358A8">
        <w:rPr>
          <w:rFonts w:ascii="Verdana" w:eastAsia="Times New Roman" w:hAnsi="Verdana" w:cs="Times New Roman"/>
          <w:color w:val="000000"/>
        </w:rPr>
        <w:t xml:space="preserve">lower amount of discretionary accruals </w:t>
      </w:r>
      <w:r w:rsidR="00315A0C">
        <w:rPr>
          <w:rFonts w:ascii="Verdana" w:eastAsia="Times New Roman" w:hAnsi="Verdana" w:cs="Times New Roman"/>
          <w:color w:val="000000"/>
        </w:rPr>
        <w:t>for the continuance of investment from other group members</w:t>
      </w:r>
      <w:r w:rsidRPr="005358A8">
        <w:rPr>
          <w:rFonts w:ascii="Verdana" w:eastAsia="Times New Roman" w:hAnsi="Verdana" w:cs="Times New Roman"/>
          <w:color w:val="000000"/>
        </w:rPr>
        <w:t>.</w:t>
      </w:r>
      <w:r w:rsidR="0066624E">
        <w:rPr>
          <w:rFonts w:ascii="Verdana" w:eastAsia="Times New Roman" w:hAnsi="Verdana" w:cs="Times New Roman"/>
          <w:color w:val="000000"/>
        </w:rPr>
        <w:t xml:space="preserve"> Additionally, t</w:t>
      </w:r>
      <w:r w:rsidR="00A55D23" w:rsidRPr="005358A8">
        <w:rPr>
          <w:rFonts w:ascii="Verdana" w:eastAsia="Times New Roman" w:hAnsi="Verdana" w:cs="Times New Roman"/>
          <w:color w:val="000000"/>
        </w:rPr>
        <w:t xml:space="preserve">here is two different </w:t>
      </w:r>
      <w:r w:rsidR="00A55D23" w:rsidRPr="00536B97">
        <w:rPr>
          <w:rFonts w:ascii="Verdana" w:eastAsia="Times New Roman" w:hAnsi="Verdana" w:cs="Times New Roman"/>
          <w:i/>
          <w:color w:val="000000"/>
        </w:rPr>
        <w:t>keiretsu</w:t>
      </w:r>
      <w:r w:rsidR="00A55D23" w:rsidRPr="005358A8">
        <w:rPr>
          <w:rFonts w:ascii="Verdana" w:eastAsia="Times New Roman" w:hAnsi="Verdana" w:cs="Times New Roman"/>
          <w:color w:val="000000"/>
        </w:rPr>
        <w:t xml:space="preserve"> structure: </w:t>
      </w:r>
      <w:r w:rsidR="00A55D23" w:rsidRPr="00536B97">
        <w:rPr>
          <w:rFonts w:ascii="Verdana" w:eastAsia="Times New Roman" w:hAnsi="Verdana" w:cs="Times New Roman"/>
          <w:i/>
          <w:color w:val="000000"/>
        </w:rPr>
        <w:t>horizontal keiretsu</w:t>
      </w:r>
      <w:r w:rsidR="0066624E">
        <w:rPr>
          <w:rFonts w:ascii="Verdana" w:eastAsia="Times New Roman" w:hAnsi="Verdana" w:cs="Times New Roman"/>
          <w:color w:val="000000"/>
        </w:rPr>
        <w:t xml:space="preserve">, which </w:t>
      </w:r>
      <w:r w:rsidR="00A55D23" w:rsidRPr="005358A8">
        <w:rPr>
          <w:rFonts w:ascii="Verdana" w:eastAsia="Times New Roman" w:hAnsi="Verdana" w:cs="Times New Roman"/>
          <w:color w:val="000000"/>
        </w:rPr>
        <w:t xml:space="preserve">possesses the main bank within the group and </w:t>
      </w:r>
      <w:r w:rsidR="00A55D23" w:rsidRPr="00536B97">
        <w:rPr>
          <w:rFonts w:ascii="Verdana" w:eastAsia="Times New Roman" w:hAnsi="Verdana" w:cs="Times New Roman"/>
          <w:i/>
          <w:color w:val="000000"/>
        </w:rPr>
        <w:t>vertical keiretsu</w:t>
      </w:r>
      <w:r w:rsidR="0066624E">
        <w:rPr>
          <w:rFonts w:ascii="Verdana" w:eastAsia="Times New Roman" w:hAnsi="Verdana" w:cs="Times New Roman"/>
          <w:color w:val="000000"/>
        </w:rPr>
        <w:t xml:space="preserve">, which </w:t>
      </w:r>
      <w:r w:rsidR="00A55D23" w:rsidRPr="005358A8">
        <w:rPr>
          <w:rFonts w:ascii="Verdana" w:eastAsia="Times New Roman" w:hAnsi="Verdana" w:cs="Times New Roman"/>
          <w:color w:val="000000"/>
        </w:rPr>
        <w:t>is simply the group of different industrie</w:t>
      </w:r>
      <w:r w:rsidR="00993727" w:rsidRPr="005358A8">
        <w:rPr>
          <w:rFonts w:ascii="Verdana" w:eastAsia="Times New Roman" w:hAnsi="Verdana" w:cs="Times New Roman"/>
          <w:color w:val="000000"/>
        </w:rPr>
        <w:t xml:space="preserve">s under the same company name. </w:t>
      </w:r>
      <w:r w:rsidR="001C710E" w:rsidRPr="005358A8">
        <w:rPr>
          <w:rFonts w:ascii="Verdana" w:eastAsia="Times New Roman" w:hAnsi="Verdana" w:cs="Times New Roman"/>
          <w:color w:val="000000"/>
        </w:rPr>
        <w:t>However, i</w:t>
      </w:r>
      <w:r w:rsidR="00A55D23" w:rsidRPr="005358A8">
        <w:rPr>
          <w:rFonts w:ascii="Verdana" w:eastAsia="Times New Roman" w:hAnsi="Verdana" w:cs="Times New Roman"/>
          <w:color w:val="000000"/>
        </w:rPr>
        <w:t xml:space="preserve">n this research, </w:t>
      </w:r>
      <w:r w:rsidR="001C710E" w:rsidRPr="005358A8">
        <w:rPr>
          <w:rFonts w:ascii="Verdana" w:eastAsia="Times New Roman" w:hAnsi="Verdana" w:cs="Times New Roman"/>
          <w:color w:val="000000"/>
        </w:rPr>
        <w:t xml:space="preserve">the focus will be on the six biggest Japanese </w:t>
      </w:r>
      <w:r w:rsidR="001C710E" w:rsidRPr="00536B97">
        <w:rPr>
          <w:rFonts w:ascii="Verdana" w:eastAsia="Times New Roman" w:hAnsi="Verdana" w:cs="Times New Roman"/>
          <w:i/>
          <w:color w:val="000000"/>
        </w:rPr>
        <w:t>keiretsu</w:t>
      </w:r>
      <w:r w:rsidR="00536B97">
        <w:rPr>
          <w:rFonts w:ascii="Verdana" w:eastAsia="Times New Roman" w:hAnsi="Verdana" w:cs="Times New Roman"/>
          <w:color w:val="000000"/>
        </w:rPr>
        <w:t xml:space="preserve"> groups </w:t>
      </w:r>
      <w:r w:rsidR="001C710E" w:rsidRPr="005358A8">
        <w:rPr>
          <w:rFonts w:ascii="Verdana" w:eastAsia="Times New Roman" w:hAnsi="Verdana" w:cs="Times New Roman"/>
          <w:color w:val="000000"/>
        </w:rPr>
        <w:t>since Japanese corporate groupings structure is complex and some firms might belong to several groups at the same time</w:t>
      </w:r>
      <w:r w:rsidR="0066624E">
        <w:rPr>
          <w:rFonts w:ascii="Verdana" w:eastAsia="Times New Roman" w:hAnsi="Verdana" w:cs="Times New Roman"/>
          <w:color w:val="000000"/>
        </w:rPr>
        <w:t>, which is difficult to detect</w:t>
      </w:r>
      <w:r w:rsidR="00A55D23" w:rsidRPr="005358A8">
        <w:rPr>
          <w:rFonts w:ascii="Verdana" w:eastAsia="Times New Roman" w:hAnsi="Verdana" w:cs="Times New Roman"/>
          <w:color w:val="000000"/>
        </w:rPr>
        <w:t>.</w:t>
      </w:r>
      <w:r w:rsidRPr="005358A8">
        <w:rPr>
          <w:rFonts w:ascii="Verdana" w:eastAsia="Times New Roman" w:hAnsi="Verdana" w:cs="Times New Roman"/>
          <w:color w:val="000000"/>
        </w:rPr>
        <w:t xml:space="preserve"> Overall, it can be conjectured that </w:t>
      </w:r>
      <w:r w:rsidRPr="00536B97">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 is in a position to avoid the earnings manag</w:t>
      </w:r>
      <w:r w:rsidR="00406DBD" w:rsidRPr="005358A8">
        <w:rPr>
          <w:rFonts w:ascii="Verdana" w:eastAsia="Times New Roman" w:hAnsi="Verdana" w:cs="Times New Roman"/>
          <w:color w:val="000000"/>
        </w:rPr>
        <w:t>ement, which leads to the third and fourth</w:t>
      </w:r>
      <w:r w:rsidRPr="005358A8">
        <w:rPr>
          <w:rFonts w:ascii="Verdana" w:eastAsia="Times New Roman" w:hAnsi="Verdana" w:cs="Times New Roman"/>
          <w:color w:val="000000"/>
        </w:rPr>
        <w:t xml:space="preserve"> hypothesis:</w:t>
      </w:r>
    </w:p>
    <w:p w14:paraId="69882BE8" w14:textId="77777777" w:rsidR="005E5F08" w:rsidRPr="005358A8" w:rsidRDefault="005E5F08" w:rsidP="005E5F08">
      <w:pPr>
        <w:spacing w:after="0" w:line="360" w:lineRule="auto"/>
        <w:jc w:val="both"/>
        <w:rPr>
          <w:rFonts w:ascii="Verdana" w:eastAsia="Times New Roman" w:hAnsi="Verdana" w:cs="Times New Roman"/>
        </w:rPr>
      </w:pPr>
    </w:p>
    <w:p w14:paraId="5FD7CA47" w14:textId="77777777" w:rsidR="005E5F08" w:rsidRPr="005358A8" w:rsidRDefault="00406DBD" w:rsidP="005E5F08">
      <w:pPr>
        <w:spacing w:after="0" w:line="360" w:lineRule="auto"/>
        <w:jc w:val="both"/>
        <w:rPr>
          <w:rFonts w:ascii="Verdana" w:eastAsia="Times New Roman" w:hAnsi="Verdana" w:cs="Times New Roman"/>
          <w:i/>
          <w:iCs/>
          <w:color w:val="000000"/>
        </w:rPr>
      </w:pPr>
      <w:r w:rsidRPr="005358A8">
        <w:rPr>
          <w:rFonts w:ascii="Verdana" w:eastAsia="Times New Roman" w:hAnsi="Verdana" w:cs="Times New Roman"/>
          <w:i/>
          <w:iCs/>
          <w:color w:val="000000"/>
        </w:rPr>
        <w:t>Hypothesis 3</w:t>
      </w:r>
      <w:r w:rsidR="00901CEC" w:rsidRPr="005358A8">
        <w:rPr>
          <w:rFonts w:ascii="Verdana" w:eastAsia="Times New Roman" w:hAnsi="Verdana" w:cs="Times New Roman"/>
          <w:i/>
          <w:iCs/>
          <w:color w:val="000000"/>
        </w:rPr>
        <w:t>: Keiretsu firms audited by Big 4</w:t>
      </w:r>
      <w:r w:rsidR="005D3FCB" w:rsidRPr="005358A8">
        <w:rPr>
          <w:rFonts w:ascii="Verdana" w:eastAsia="Times New Roman" w:hAnsi="Verdana" w:cs="Times New Roman"/>
          <w:i/>
          <w:iCs/>
          <w:color w:val="000000"/>
        </w:rPr>
        <w:t xml:space="preserve"> auditors</w:t>
      </w:r>
      <w:r w:rsidR="00B30E3E" w:rsidRPr="005358A8">
        <w:rPr>
          <w:rFonts w:ascii="Verdana" w:eastAsia="Times New Roman" w:hAnsi="Verdana" w:cs="Times New Roman"/>
          <w:i/>
          <w:iCs/>
          <w:color w:val="000000"/>
        </w:rPr>
        <w:t xml:space="preserve"> have a</w:t>
      </w:r>
      <w:r w:rsidR="00901CEC" w:rsidRPr="005358A8">
        <w:rPr>
          <w:rFonts w:ascii="Verdana" w:eastAsia="Times New Roman" w:hAnsi="Verdana" w:cs="Times New Roman"/>
          <w:i/>
          <w:iCs/>
          <w:color w:val="000000"/>
        </w:rPr>
        <w:t xml:space="preserve"> lower level of discretionary accruals than non-keiretsu firms audited by Big 4</w:t>
      </w:r>
      <w:r w:rsidR="005D3FCB" w:rsidRPr="005358A8">
        <w:rPr>
          <w:rFonts w:ascii="Verdana" w:eastAsia="Times New Roman" w:hAnsi="Verdana" w:cs="Times New Roman"/>
          <w:i/>
          <w:iCs/>
          <w:color w:val="000000"/>
        </w:rPr>
        <w:t xml:space="preserve"> auditors</w:t>
      </w:r>
    </w:p>
    <w:p w14:paraId="39AACEE8" w14:textId="77777777" w:rsidR="005E5F08" w:rsidRPr="005358A8" w:rsidRDefault="005E5F08" w:rsidP="005E5F08">
      <w:pPr>
        <w:spacing w:after="0" w:line="360" w:lineRule="auto"/>
        <w:jc w:val="both"/>
        <w:rPr>
          <w:rFonts w:ascii="Verdana" w:eastAsia="Times New Roman" w:hAnsi="Verdana" w:cs="Times New Roman"/>
          <w:i/>
          <w:iCs/>
          <w:color w:val="000000"/>
        </w:rPr>
      </w:pPr>
    </w:p>
    <w:p w14:paraId="000F9380" w14:textId="7477F97B" w:rsidR="00406DBD" w:rsidRPr="005358A8" w:rsidRDefault="00406DBD" w:rsidP="005E5F08">
      <w:pPr>
        <w:spacing w:after="0" w:line="360" w:lineRule="auto"/>
        <w:jc w:val="both"/>
        <w:rPr>
          <w:rFonts w:ascii="Verdana" w:eastAsia="Times New Roman" w:hAnsi="Verdana" w:cs="Times New Roman"/>
          <w:i/>
          <w:iCs/>
          <w:color w:val="000000"/>
        </w:rPr>
      </w:pPr>
      <w:r w:rsidRPr="005358A8">
        <w:rPr>
          <w:rFonts w:ascii="Verdana" w:eastAsia="Times New Roman" w:hAnsi="Verdana" w:cs="Times New Roman"/>
          <w:i/>
        </w:rPr>
        <w:t xml:space="preserve">Hypothesis 4: Keiretsu firms audited by non-Big 4 </w:t>
      </w:r>
      <w:r w:rsidR="005D3FCB" w:rsidRPr="005358A8">
        <w:rPr>
          <w:rFonts w:ascii="Verdana" w:eastAsia="Times New Roman" w:hAnsi="Verdana" w:cs="Times New Roman"/>
          <w:i/>
        </w:rPr>
        <w:t xml:space="preserve">auditors </w:t>
      </w:r>
      <w:r w:rsidRPr="005358A8">
        <w:rPr>
          <w:rFonts w:ascii="Verdana" w:eastAsia="Times New Roman" w:hAnsi="Verdana" w:cs="Times New Roman"/>
          <w:i/>
        </w:rPr>
        <w:t>has lower level of discretionary accruals than non-keiretsu firms audited by non-Big 4</w:t>
      </w:r>
      <w:r w:rsidR="005D3FCB" w:rsidRPr="005358A8">
        <w:rPr>
          <w:rFonts w:ascii="Verdana" w:eastAsia="Times New Roman" w:hAnsi="Verdana" w:cs="Times New Roman"/>
          <w:i/>
        </w:rPr>
        <w:t xml:space="preserve"> auditors</w:t>
      </w:r>
    </w:p>
    <w:p w14:paraId="30356BD6" w14:textId="77777777" w:rsidR="00E82809" w:rsidRDefault="00E82809" w:rsidP="00D228D3">
      <w:pPr>
        <w:pStyle w:val="Heading1"/>
        <w:rPr>
          <w:rFonts w:ascii="Verdana" w:eastAsia="Times New Roman" w:hAnsi="Verdana" w:cs="Times New Roman"/>
          <w:color w:val="auto"/>
          <w:sz w:val="22"/>
          <w:szCs w:val="22"/>
        </w:rPr>
      </w:pPr>
      <w:bookmarkStart w:id="27" w:name="_Toc454713285"/>
      <w:bookmarkStart w:id="28" w:name="_Toc454713826"/>
    </w:p>
    <w:p w14:paraId="3CB04A04" w14:textId="77777777" w:rsidR="00E82809" w:rsidRPr="00E82809" w:rsidRDefault="00E82809" w:rsidP="00E82809"/>
    <w:p w14:paraId="6ABF5A45" w14:textId="2E2352A2" w:rsidR="00B0069E" w:rsidRPr="00545BB8" w:rsidRDefault="00B0069E" w:rsidP="00D228D3">
      <w:pPr>
        <w:pStyle w:val="Heading1"/>
        <w:rPr>
          <w:rFonts w:ascii="Verdana" w:hAnsi="Verdana"/>
          <w:color w:val="auto"/>
        </w:rPr>
      </w:pPr>
      <w:bookmarkStart w:id="29" w:name="_Toc455178018"/>
      <w:r w:rsidRPr="00545BB8">
        <w:rPr>
          <w:rFonts w:ascii="Verdana" w:hAnsi="Verdana"/>
          <w:color w:val="auto"/>
        </w:rPr>
        <w:t>Sample selection</w:t>
      </w:r>
      <w:bookmarkEnd w:id="27"/>
      <w:bookmarkEnd w:id="28"/>
      <w:bookmarkEnd w:id="29"/>
    </w:p>
    <w:p w14:paraId="66EDA68D" w14:textId="77777777" w:rsidR="006B783C" w:rsidRPr="002544E2" w:rsidRDefault="006B783C" w:rsidP="003C1FAC">
      <w:pPr>
        <w:spacing w:after="0" w:line="360" w:lineRule="auto"/>
        <w:jc w:val="both"/>
        <w:rPr>
          <w:rFonts w:ascii="Verdana" w:eastAsia="Times New Roman" w:hAnsi="Verdana" w:cs="Times New Roman"/>
          <w:b/>
          <w:u w:val="single"/>
        </w:rPr>
      </w:pPr>
    </w:p>
    <w:p w14:paraId="6CC551A1" w14:textId="471CBC8A" w:rsidR="00490EEE" w:rsidRPr="002544E2" w:rsidRDefault="00490EEE" w:rsidP="003C1FAC">
      <w:pPr>
        <w:spacing w:after="0" w:line="360" w:lineRule="auto"/>
        <w:jc w:val="both"/>
        <w:rPr>
          <w:rFonts w:ascii="Verdana" w:eastAsia="Times New Roman" w:hAnsi="Verdana" w:cs="Times New Roman"/>
        </w:rPr>
      </w:pPr>
      <w:r w:rsidRPr="002544E2">
        <w:rPr>
          <w:rFonts w:ascii="Verdana" w:eastAsia="Times New Roman" w:hAnsi="Verdana" w:cs="Times New Roman"/>
        </w:rPr>
        <w:t>The data for the analysis is retrieved from Thomson ONE database. Specifically, the data is</w:t>
      </w:r>
      <w:r w:rsidR="00E155EB">
        <w:rPr>
          <w:rFonts w:ascii="Verdana" w:eastAsia="Times New Roman" w:hAnsi="Verdana" w:cs="Times New Roman"/>
        </w:rPr>
        <w:t xml:space="preserve"> coll</w:t>
      </w:r>
      <w:r w:rsidR="00B50522" w:rsidRPr="002544E2">
        <w:rPr>
          <w:rFonts w:ascii="Verdana" w:eastAsia="Times New Roman" w:hAnsi="Verdana" w:cs="Times New Roman"/>
        </w:rPr>
        <w:t>ected</w:t>
      </w:r>
      <w:r w:rsidRPr="002544E2">
        <w:rPr>
          <w:rFonts w:ascii="Verdana" w:eastAsia="Times New Roman" w:hAnsi="Verdana" w:cs="Times New Roman"/>
        </w:rPr>
        <w:t xml:space="preserve"> from Worldscope database, which is available within Thomson ONE database. From the database, all Japanese public companies are chosen. The private companies are not included since the data availability is strongly limited and does n</w:t>
      </w:r>
      <w:r w:rsidR="00B50522" w:rsidRPr="002544E2">
        <w:rPr>
          <w:rFonts w:ascii="Verdana" w:eastAsia="Times New Roman" w:hAnsi="Verdana" w:cs="Times New Roman"/>
        </w:rPr>
        <w:t>ot contain</w:t>
      </w:r>
      <w:r w:rsidRPr="002544E2">
        <w:rPr>
          <w:rFonts w:ascii="Verdana" w:eastAsia="Times New Roman" w:hAnsi="Verdana" w:cs="Times New Roman"/>
        </w:rPr>
        <w:t xml:space="preserve"> all required variables for the analysis. There is </w:t>
      </w:r>
      <w:r w:rsidR="000A5D56" w:rsidRPr="002544E2">
        <w:rPr>
          <w:rFonts w:ascii="Verdana" w:eastAsia="Times New Roman" w:hAnsi="Verdana" w:cs="Times New Roman"/>
        </w:rPr>
        <w:t>no restriction in the</w:t>
      </w:r>
      <w:r w:rsidRPr="002544E2">
        <w:rPr>
          <w:rFonts w:ascii="Verdana" w:eastAsia="Times New Roman" w:hAnsi="Verdana" w:cs="Times New Roman"/>
        </w:rPr>
        <w:t xml:space="preserve"> choice of the industry since the amount of data is preferred to be as large as possible. </w:t>
      </w:r>
    </w:p>
    <w:p w14:paraId="270845C1" w14:textId="0E24E924" w:rsidR="002936E1" w:rsidRPr="002544E2" w:rsidRDefault="002936E1" w:rsidP="003C1FAC">
      <w:pPr>
        <w:spacing w:after="0" w:line="360" w:lineRule="auto"/>
        <w:jc w:val="both"/>
        <w:rPr>
          <w:rFonts w:ascii="Verdana" w:eastAsia="Times New Roman" w:hAnsi="Verdana" w:cs="Times New Roman"/>
        </w:rPr>
      </w:pPr>
      <w:r w:rsidRPr="002544E2">
        <w:rPr>
          <w:rFonts w:ascii="Verdana" w:eastAsia="Times New Roman" w:hAnsi="Verdana" w:cs="Times New Roman"/>
        </w:rPr>
        <w:t xml:space="preserve">The year 2015 and 2014 are chosen </w:t>
      </w:r>
      <w:r w:rsidR="00490EEE" w:rsidRPr="002544E2">
        <w:rPr>
          <w:rFonts w:ascii="Verdana" w:eastAsia="Times New Roman" w:hAnsi="Verdana" w:cs="Times New Roman"/>
        </w:rPr>
        <w:t xml:space="preserve">in order to conduct a cross-sectional analysis. </w:t>
      </w:r>
      <w:r w:rsidR="000A5D56" w:rsidRPr="002544E2">
        <w:rPr>
          <w:rFonts w:ascii="Verdana" w:eastAsia="Times New Roman" w:hAnsi="Verdana" w:cs="Times New Roman"/>
        </w:rPr>
        <w:t>The cross-sectional analysis is chosen instead of time-series analysis since</w:t>
      </w:r>
      <w:r w:rsidRPr="002544E2">
        <w:rPr>
          <w:rFonts w:ascii="Verdana" w:eastAsia="Times New Roman" w:hAnsi="Verdana" w:cs="Times New Roman"/>
        </w:rPr>
        <w:t xml:space="preserve"> the sample size </w:t>
      </w:r>
      <w:r w:rsidR="00E155EB">
        <w:rPr>
          <w:rFonts w:ascii="Verdana" w:eastAsia="Times New Roman" w:hAnsi="Verdana" w:cs="Times New Roman"/>
        </w:rPr>
        <w:t>should be sufficiently large but within Wordlscope database,</w:t>
      </w:r>
      <w:r w:rsidRPr="002544E2">
        <w:rPr>
          <w:rFonts w:ascii="Verdana" w:eastAsia="Times New Roman" w:hAnsi="Verdana" w:cs="Times New Roman"/>
        </w:rPr>
        <w:t xml:space="preserve"> </w:t>
      </w:r>
      <w:r w:rsidR="000A5D56" w:rsidRPr="002544E2">
        <w:rPr>
          <w:rFonts w:ascii="Verdana" w:eastAsia="Times New Roman" w:hAnsi="Verdana" w:cs="Times New Roman"/>
        </w:rPr>
        <w:t>more the number of years of research increases</w:t>
      </w:r>
      <w:r w:rsidR="00E155EB">
        <w:rPr>
          <w:rFonts w:ascii="Verdana" w:eastAsia="Times New Roman" w:hAnsi="Verdana" w:cs="Times New Roman"/>
        </w:rPr>
        <w:t xml:space="preserve">, </w:t>
      </w:r>
      <w:r w:rsidR="00953313">
        <w:rPr>
          <w:rFonts w:ascii="Verdana" w:eastAsia="Times New Roman" w:hAnsi="Verdana" w:cs="Times New Roman"/>
        </w:rPr>
        <w:t>more limited</w:t>
      </w:r>
      <w:r w:rsidR="00E155EB">
        <w:rPr>
          <w:rFonts w:ascii="Verdana" w:eastAsia="Times New Roman" w:hAnsi="Verdana" w:cs="Times New Roman"/>
        </w:rPr>
        <w:t xml:space="preserve"> the availability of data is. Furthermore, on the Worldscope</w:t>
      </w:r>
      <w:r w:rsidRPr="002544E2">
        <w:rPr>
          <w:rFonts w:ascii="Verdana" w:eastAsia="Times New Roman" w:hAnsi="Verdana" w:cs="Times New Roman"/>
        </w:rPr>
        <w:t xml:space="preserve"> database, there is no information about auditor change. This is another reason to keep the scope of years small since existing research add auditor change as control v</w:t>
      </w:r>
      <w:r w:rsidR="000A5D56" w:rsidRPr="002544E2">
        <w:rPr>
          <w:rFonts w:ascii="Verdana" w:eastAsia="Times New Roman" w:hAnsi="Verdana" w:cs="Times New Roman"/>
        </w:rPr>
        <w:t>ariab</w:t>
      </w:r>
      <w:r w:rsidR="00E805B0" w:rsidRPr="002544E2">
        <w:rPr>
          <w:rFonts w:ascii="Verdana" w:eastAsia="Times New Roman" w:hAnsi="Verdana" w:cs="Times New Roman"/>
        </w:rPr>
        <w:t>le</w:t>
      </w:r>
      <w:r w:rsidR="00B50522" w:rsidRPr="002544E2">
        <w:rPr>
          <w:rFonts w:ascii="Verdana" w:eastAsia="Times New Roman" w:hAnsi="Verdana" w:cs="Times New Roman"/>
        </w:rPr>
        <w:t>:</w:t>
      </w:r>
      <w:r w:rsidR="000A5D56" w:rsidRPr="002544E2">
        <w:rPr>
          <w:rFonts w:ascii="Verdana" w:eastAsia="Times New Roman" w:hAnsi="Verdana" w:cs="Times New Roman"/>
        </w:rPr>
        <w:t xml:space="preserve"> </w:t>
      </w:r>
      <w:r w:rsidR="008D5066" w:rsidRPr="002544E2">
        <w:rPr>
          <w:rFonts w:ascii="Verdana" w:eastAsia="Times New Roman" w:hAnsi="Verdana" w:cs="Times New Roman"/>
        </w:rPr>
        <w:t>Yazawa (2011)</w:t>
      </w:r>
      <w:r w:rsidR="00E155EB">
        <w:rPr>
          <w:rFonts w:ascii="Verdana" w:eastAsia="Times New Roman" w:hAnsi="Verdana" w:cs="Times New Roman"/>
        </w:rPr>
        <w:t xml:space="preserve"> claims </w:t>
      </w:r>
      <w:r w:rsidR="008D5066" w:rsidRPr="002544E2">
        <w:rPr>
          <w:rFonts w:ascii="Verdana" w:eastAsia="Times New Roman" w:hAnsi="Verdana" w:cs="Times New Roman"/>
        </w:rPr>
        <w:t xml:space="preserve">the audit partner tenure decreases the level of discretionary accruals in Japan. On the other hand, Jeong &amp; Rho (2004) argues that there is no effect of auditor change for Korean firms. Even though the result of the research differ on the country level, the unavailability of this variable can deteriorate the analysis if the research ranges over a long period. </w:t>
      </w:r>
      <w:r w:rsidRPr="002544E2">
        <w:rPr>
          <w:rFonts w:ascii="Verdana" w:eastAsia="Times New Roman" w:hAnsi="Verdana" w:cs="Times New Roman"/>
        </w:rPr>
        <w:t>H</w:t>
      </w:r>
      <w:r w:rsidR="005A2C82" w:rsidRPr="002544E2">
        <w:rPr>
          <w:rFonts w:ascii="Verdana" w:eastAsia="Times New Roman" w:hAnsi="Verdana" w:cs="Times New Roman"/>
        </w:rPr>
        <w:t xml:space="preserve">ence, in order to avoid this problem, we restrict the years to two years. </w:t>
      </w:r>
      <w:r w:rsidR="00B50522" w:rsidRPr="002544E2">
        <w:rPr>
          <w:rFonts w:ascii="Verdana" w:eastAsia="Times New Roman" w:hAnsi="Verdana" w:cs="Times New Roman"/>
        </w:rPr>
        <w:t xml:space="preserve">Moreover, </w:t>
      </w:r>
      <w:r w:rsidR="008D5066" w:rsidRPr="002544E2">
        <w:rPr>
          <w:rFonts w:ascii="Verdana" w:eastAsia="Times New Roman" w:hAnsi="Verdana" w:cs="Times New Roman"/>
        </w:rPr>
        <w:t>the range of two years is</w:t>
      </w:r>
      <w:r w:rsidR="00B50522" w:rsidRPr="002544E2">
        <w:rPr>
          <w:rFonts w:ascii="Verdana" w:eastAsia="Times New Roman" w:hAnsi="Verdana" w:cs="Times New Roman"/>
        </w:rPr>
        <w:t xml:space="preserve"> selected</w:t>
      </w:r>
      <w:r w:rsidR="005A2C82" w:rsidRPr="002544E2">
        <w:rPr>
          <w:rFonts w:ascii="Verdana" w:eastAsia="Times New Roman" w:hAnsi="Verdana" w:cs="Times New Roman"/>
        </w:rPr>
        <w:t xml:space="preserve"> since it is the minimum </w:t>
      </w:r>
      <w:r w:rsidR="008D5066" w:rsidRPr="002544E2">
        <w:rPr>
          <w:rFonts w:ascii="Verdana" w:eastAsia="Times New Roman" w:hAnsi="Verdana" w:cs="Times New Roman"/>
        </w:rPr>
        <w:t xml:space="preserve">range </w:t>
      </w:r>
      <w:r w:rsidR="005A2C82" w:rsidRPr="002544E2">
        <w:rPr>
          <w:rFonts w:ascii="Verdana" w:eastAsia="Times New Roman" w:hAnsi="Verdana" w:cs="Times New Roman"/>
        </w:rPr>
        <w:t>requirement in calculating the amount of discretionary accruals as stated in the Modified Jones Model.</w:t>
      </w:r>
    </w:p>
    <w:p w14:paraId="5B03733A" w14:textId="77777777" w:rsidR="00CE4782" w:rsidRPr="002544E2" w:rsidRDefault="00CE4782" w:rsidP="00CE4782">
      <w:pPr>
        <w:spacing w:after="0" w:line="360" w:lineRule="auto"/>
        <w:jc w:val="both"/>
        <w:rPr>
          <w:rFonts w:ascii="Verdana" w:eastAsia="Times New Roman" w:hAnsi="Verdana" w:cs="Times New Roman"/>
        </w:rPr>
      </w:pPr>
    </w:p>
    <w:p w14:paraId="2A23086D" w14:textId="3E642BEE"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Based on the Worldscope database as mentioned in the previous section, 2318 firms met the whole criteria and thus collected. Out of 2318 fi</w:t>
      </w:r>
      <w:r w:rsidR="00953313">
        <w:rPr>
          <w:rFonts w:ascii="Verdana" w:eastAsia="Times New Roman" w:hAnsi="Verdana" w:cs="Times New Roman"/>
        </w:rPr>
        <w:t>rms, 1791 firms are</w:t>
      </w:r>
      <w:r w:rsidRPr="002544E2">
        <w:rPr>
          <w:rFonts w:ascii="Verdana" w:eastAsia="Times New Roman" w:hAnsi="Verdana" w:cs="Times New Roman"/>
        </w:rPr>
        <w:t xml:space="preserve"> audi</w:t>
      </w:r>
      <w:r w:rsidR="00DA2993" w:rsidRPr="002544E2">
        <w:rPr>
          <w:rFonts w:ascii="Verdana" w:eastAsia="Times New Roman" w:hAnsi="Verdana" w:cs="Times New Roman"/>
        </w:rPr>
        <w:t>ted by Big 4 auditing firms, 174</w:t>
      </w:r>
      <w:r w:rsidR="00953313">
        <w:rPr>
          <w:rFonts w:ascii="Verdana" w:eastAsia="Times New Roman" w:hAnsi="Verdana" w:cs="Times New Roman"/>
        </w:rPr>
        <w:t xml:space="preserve"> firms are</w:t>
      </w:r>
      <w:r w:rsidRPr="002544E2">
        <w:rPr>
          <w:rFonts w:ascii="Verdana" w:eastAsia="Times New Roman" w:hAnsi="Verdana" w:cs="Times New Roman"/>
        </w:rPr>
        <w:t xml:space="preserve"> audited by non-Big 4 firms, and 354 firms do not disclose their auditors. Therefore, </w:t>
      </w:r>
      <w:r w:rsidR="00953313">
        <w:rPr>
          <w:rFonts w:ascii="Verdana" w:eastAsia="Times New Roman" w:hAnsi="Verdana" w:cs="Times New Roman"/>
        </w:rPr>
        <w:t xml:space="preserve">those </w:t>
      </w:r>
      <w:r w:rsidRPr="002544E2">
        <w:rPr>
          <w:rFonts w:ascii="Verdana" w:eastAsia="Times New Roman" w:hAnsi="Verdana" w:cs="Times New Roman"/>
        </w:rPr>
        <w:t>354 firms are excluded from the sample</w:t>
      </w:r>
      <w:r w:rsidR="00953313">
        <w:rPr>
          <w:rFonts w:ascii="Verdana" w:eastAsia="Times New Roman" w:hAnsi="Verdana" w:cs="Times New Roman"/>
        </w:rPr>
        <w:t xml:space="preserve"> and 1964 firms in total are</w:t>
      </w:r>
      <w:r w:rsidRPr="002544E2">
        <w:rPr>
          <w:rFonts w:ascii="Verdana" w:eastAsia="Times New Roman" w:hAnsi="Verdana" w:cs="Times New Roman"/>
        </w:rPr>
        <w:t xml:space="preserve"> used to test the hypotheses. </w:t>
      </w:r>
      <w:r w:rsidR="00C67FF5" w:rsidRPr="002544E2">
        <w:rPr>
          <w:rFonts w:ascii="Verdana" w:eastAsia="Times New Roman" w:hAnsi="Verdana" w:cs="Times New Roman"/>
        </w:rPr>
        <w:t>Hence, in this sample, around 91</w:t>
      </w:r>
      <w:r w:rsidR="00953313">
        <w:rPr>
          <w:rFonts w:ascii="Verdana" w:eastAsia="Times New Roman" w:hAnsi="Verdana" w:cs="Times New Roman"/>
        </w:rPr>
        <w:t xml:space="preserve"> percent of firms are</w:t>
      </w:r>
      <w:r w:rsidRPr="002544E2">
        <w:rPr>
          <w:rFonts w:ascii="Verdana" w:eastAsia="Times New Roman" w:hAnsi="Verdana" w:cs="Times New Roman"/>
        </w:rPr>
        <w:t xml:space="preserve"> audited by one of the Big 4 auditing firms.</w:t>
      </w:r>
    </w:p>
    <w:p w14:paraId="1D070F92" w14:textId="77777777" w:rsidR="00CE4782" w:rsidRPr="002544E2" w:rsidRDefault="00CE4782" w:rsidP="00CE4782">
      <w:pPr>
        <w:spacing w:after="0" w:line="360" w:lineRule="auto"/>
        <w:jc w:val="both"/>
        <w:rPr>
          <w:rFonts w:ascii="Verdana" w:eastAsia="Times New Roman" w:hAnsi="Verdana" w:cs="Times New Roman"/>
        </w:rPr>
      </w:pPr>
    </w:p>
    <w:p w14:paraId="32ED22F1" w14:textId="47F697C5"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Out of</w:t>
      </w:r>
      <w:r w:rsidR="00C67FF5" w:rsidRPr="002544E2">
        <w:rPr>
          <w:rFonts w:ascii="Verdana" w:eastAsia="Times New Roman" w:hAnsi="Verdana" w:cs="Times New Roman"/>
        </w:rPr>
        <w:t xml:space="preserve"> 1964 firms, 243</w:t>
      </w:r>
      <w:r w:rsidRPr="002544E2">
        <w:rPr>
          <w:rFonts w:ascii="Verdana" w:eastAsia="Times New Roman" w:hAnsi="Verdana" w:cs="Times New Roman"/>
        </w:rPr>
        <w:t xml:space="preserve"> firms are id</w:t>
      </w:r>
      <w:r w:rsidR="00953313">
        <w:rPr>
          <w:rFonts w:ascii="Verdana" w:eastAsia="Times New Roman" w:hAnsi="Verdana" w:cs="Times New Roman"/>
        </w:rPr>
        <w:t>entified as part of one of the six</w:t>
      </w:r>
      <w:r w:rsidRPr="002544E2">
        <w:rPr>
          <w:rFonts w:ascii="Verdana" w:eastAsia="Times New Roman" w:hAnsi="Verdana" w:cs="Times New Roman"/>
        </w:rPr>
        <w:t xml:space="preserve"> biggest Japanese </w:t>
      </w:r>
      <w:r w:rsidR="00536B97">
        <w:rPr>
          <w:rFonts w:ascii="Verdana" w:eastAsia="Times New Roman" w:hAnsi="Verdana" w:cs="Times New Roman"/>
          <w:i/>
        </w:rPr>
        <w:t>k</w:t>
      </w:r>
      <w:r w:rsidRPr="00536B97">
        <w:rPr>
          <w:rFonts w:ascii="Verdana" w:eastAsia="Times New Roman" w:hAnsi="Verdana" w:cs="Times New Roman"/>
          <w:i/>
        </w:rPr>
        <w:t>eiretsu</w:t>
      </w:r>
      <w:r w:rsidRPr="002544E2">
        <w:rPr>
          <w:rFonts w:ascii="Verdana" w:eastAsia="Times New Roman" w:hAnsi="Verdana" w:cs="Times New Roman"/>
        </w:rPr>
        <w:t xml:space="preserve"> group</w:t>
      </w:r>
      <w:r w:rsidR="00C67FF5" w:rsidRPr="002544E2">
        <w:rPr>
          <w:rFonts w:ascii="Verdana" w:eastAsia="Times New Roman" w:hAnsi="Verdana" w:cs="Times New Roman"/>
        </w:rPr>
        <w:t>s. Furthermore, out of those 243</w:t>
      </w:r>
      <w:r w:rsidRPr="002544E2">
        <w:rPr>
          <w:rFonts w:ascii="Verdana" w:eastAsia="Times New Roman" w:hAnsi="Verdana" w:cs="Times New Roman"/>
        </w:rPr>
        <w:t xml:space="preserve"> firms, 236 firms are audited by</w:t>
      </w:r>
      <w:r w:rsidR="00953313">
        <w:rPr>
          <w:rFonts w:ascii="Verdana" w:eastAsia="Times New Roman" w:hAnsi="Verdana" w:cs="Times New Roman"/>
        </w:rPr>
        <w:t xml:space="preserve"> Big 4 auditing firms. Hence</w:t>
      </w:r>
      <w:r w:rsidRPr="002544E2">
        <w:rPr>
          <w:rFonts w:ascii="Verdana" w:eastAsia="Times New Roman" w:hAnsi="Verdana" w:cs="Times New Roman"/>
        </w:rPr>
        <w:t>, in thi</w:t>
      </w:r>
      <w:r w:rsidR="00536B97">
        <w:rPr>
          <w:rFonts w:ascii="Verdana" w:eastAsia="Times New Roman" w:hAnsi="Verdana" w:cs="Times New Roman"/>
        </w:rPr>
        <w:t xml:space="preserve">s sample, around 97 percent of </w:t>
      </w:r>
      <w:r w:rsidR="00536B97" w:rsidRPr="00536B97">
        <w:rPr>
          <w:rFonts w:ascii="Verdana" w:eastAsia="Times New Roman" w:hAnsi="Verdana" w:cs="Times New Roman"/>
          <w:i/>
        </w:rPr>
        <w:t>k</w:t>
      </w:r>
      <w:r w:rsidRPr="00536B97">
        <w:rPr>
          <w:rFonts w:ascii="Verdana" w:eastAsia="Times New Roman" w:hAnsi="Verdana" w:cs="Times New Roman"/>
          <w:i/>
        </w:rPr>
        <w:t>eiretsu</w:t>
      </w:r>
      <w:r w:rsidR="00953313">
        <w:rPr>
          <w:rFonts w:ascii="Verdana" w:eastAsia="Times New Roman" w:hAnsi="Verdana" w:cs="Times New Roman"/>
        </w:rPr>
        <w:t xml:space="preserve"> firms are</w:t>
      </w:r>
      <w:r w:rsidRPr="002544E2">
        <w:rPr>
          <w:rFonts w:ascii="Verdana" w:eastAsia="Times New Roman" w:hAnsi="Verdana" w:cs="Times New Roman"/>
        </w:rPr>
        <w:t xml:space="preserve"> audited by one of the Big 4 auditing firms.</w:t>
      </w:r>
    </w:p>
    <w:p w14:paraId="4E62354B" w14:textId="77777777" w:rsidR="00CE4782" w:rsidRPr="002544E2" w:rsidRDefault="00CE4782" w:rsidP="00CE4782">
      <w:pPr>
        <w:spacing w:after="0" w:line="360" w:lineRule="auto"/>
        <w:jc w:val="both"/>
        <w:rPr>
          <w:rFonts w:ascii="Verdana" w:eastAsia="Times New Roman" w:hAnsi="Verdana" w:cs="Times New Roman"/>
        </w:rPr>
      </w:pPr>
    </w:p>
    <w:p w14:paraId="28A34B80" w14:textId="0BB51D46"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Two types of discretionary accruals are observed: positive discretionary accruals and negative accruals. No firms report the discretionary accruals of the level zero. Out of total number of firms, the percentage of the firms aud</w:t>
      </w:r>
      <w:r w:rsidR="00953313">
        <w:rPr>
          <w:rFonts w:ascii="Verdana" w:eastAsia="Times New Roman" w:hAnsi="Verdana" w:cs="Times New Roman"/>
        </w:rPr>
        <w:t>ited by Big 4 auditing firm which</w:t>
      </w:r>
      <w:r w:rsidRPr="002544E2">
        <w:rPr>
          <w:rFonts w:ascii="Verdana" w:eastAsia="Times New Roman" w:hAnsi="Verdana" w:cs="Times New Roman"/>
        </w:rPr>
        <w:t xml:space="preserve"> report the negative discretionary accruals </w:t>
      </w:r>
      <w:r w:rsidR="00C67FF5" w:rsidRPr="002544E2">
        <w:rPr>
          <w:rFonts w:ascii="Verdana" w:eastAsia="Times New Roman" w:hAnsi="Verdana" w:cs="Times New Roman"/>
        </w:rPr>
        <w:t>is around 44</w:t>
      </w:r>
      <w:r w:rsidRPr="002544E2">
        <w:rPr>
          <w:rFonts w:ascii="Verdana" w:eastAsia="Times New Roman" w:hAnsi="Verdana" w:cs="Times New Roman"/>
        </w:rPr>
        <w:t xml:space="preserve"> percent </w:t>
      </w:r>
      <w:r w:rsidR="00953313">
        <w:rPr>
          <w:rFonts w:ascii="Verdana" w:eastAsia="Times New Roman" w:hAnsi="Verdana" w:cs="Times New Roman"/>
        </w:rPr>
        <w:t xml:space="preserve">of total firms </w:t>
      </w:r>
      <w:r w:rsidRPr="002544E2">
        <w:rPr>
          <w:rFonts w:ascii="Verdana" w:eastAsia="Times New Roman" w:hAnsi="Verdana" w:cs="Times New Roman"/>
        </w:rPr>
        <w:t xml:space="preserve">and the </w:t>
      </w:r>
      <w:r w:rsidR="00953313">
        <w:rPr>
          <w:rFonts w:ascii="Verdana" w:eastAsia="Times New Roman" w:hAnsi="Verdana" w:cs="Times New Roman"/>
        </w:rPr>
        <w:t>firm audited by Big 4 firms which</w:t>
      </w:r>
      <w:r w:rsidRPr="002544E2">
        <w:rPr>
          <w:rFonts w:ascii="Verdana" w:eastAsia="Times New Roman" w:hAnsi="Verdana" w:cs="Times New Roman"/>
        </w:rPr>
        <w:t xml:space="preserve"> report the positive discr</w:t>
      </w:r>
      <w:r w:rsidR="00C67FF5" w:rsidRPr="002544E2">
        <w:rPr>
          <w:rFonts w:ascii="Verdana" w:eastAsia="Times New Roman" w:hAnsi="Verdana" w:cs="Times New Roman"/>
        </w:rPr>
        <w:t>etionary accruals is around 47</w:t>
      </w:r>
      <w:r w:rsidRPr="002544E2">
        <w:rPr>
          <w:rFonts w:ascii="Verdana" w:eastAsia="Times New Roman" w:hAnsi="Verdana" w:cs="Times New Roman"/>
        </w:rPr>
        <w:t xml:space="preserve"> percent</w:t>
      </w:r>
      <w:r w:rsidR="00953313">
        <w:rPr>
          <w:rFonts w:ascii="Verdana" w:eastAsia="Times New Roman" w:hAnsi="Verdana" w:cs="Times New Roman"/>
        </w:rPr>
        <w:t xml:space="preserve"> of total firms</w:t>
      </w:r>
      <w:r w:rsidRPr="002544E2">
        <w:rPr>
          <w:rFonts w:ascii="Verdana" w:eastAsia="Times New Roman" w:hAnsi="Verdana" w:cs="Times New Roman"/>
        </w:rPr>
        <w:t xml:space="preserve">. Thus, there is no </w:t>
      </w:r>
      <w:r w:rsidR="00C67FF5" w:rsidRPr="002544E2">
        <w:rPr>
          <w:rFonts w:ascii="Verdana" w:eastAsia="Times New Roman" w:hAnsi="Verdana" w:cs="Times New Roman"/>
        </w:rPr>
        <w:t xml:space="preserve">large </w:t>
      </w:r>
      <w:r w:rsidRPr="002544E2">
        <w:rPr>
          <w:rFonts w:ascii="Verdana" w:eastAsia="Times New Roman" w:hAnsi="Verdana" w:cs="Times New Roman"/>
        </w:rPr>
        <w:t xml:space="preserve">bias in the sign (positive or negative) of the discretionary accruals. The same statement can be deduced for firms audited by the non-Big 4 audit firms: the percentage of firms reporting negative discretionary accruals is approximately </w:t>
      </w:r>
      <w:r w:rsidR="00C67FF5" w:rsidRPr="002544E2">
        <w:rPr>
          <w:rFonts w:ascii="Verdana" w:eastAsia="Times New Roman" w:hAnsi="Verdana" w:cs="Times New Roman"/>
        </w:rPr>
        <w:t>4.1</w:t>
      </w:r>
      <w:r w:rsidRPr="002544E2">
        <w:rPr>
          <w:rFonts w:ascii="Verdana" w:eastAsia="Times New Roman" w:hAnsi="Verdana" w:cs="Times New Roman"/>
        </w:rPr>
        <w:t xml:space="preserve"> percent</w:t>
      </w:r>
      <w:r w:rsidR="00953313">
        <w:rPr>
          <w:rFonts w:ascii="Verdana" w:eastAsia="Times New Roman" w:hAnsi="Verdana" w:cs="Times New Roman"/>
        </w:rPr>
        <w:t xml:space="preserve"> of total firms</w:t>
      </w:r>
      <w:r w:rsidRPr="002544E2">
        <w:rPr>
          <w:rFonts w:ascii="Verdana" w:eastAsia="Times New Roman" w:hAnsi="Verdana" w:cs="Times New Roman"/>
        </w:rPr>
        <w:t xml:space="preserve"> whereas the percentage of firms reporting positive discretionary accruals is around </w:t>
      </w:r>
      <w:r w:rsidR="00C67FF5" w:rsidRPr="002544E2">
        <w:rPr>
          <w:rFonts w:ascii="Verdana" w:eastAsia="Times New Roman" w:hAnsi="Verdana" w:cs="Times New Roman"/>
        </w:rPr>
        <w:t>4.6</w:t>
      </w:r>
      <w:r w:rsidRPr="002544E2">
        <w:rPr>
          <w:rFonts w:ascii="Verdana" w:eastAsia="Times New Roman" w:hAnsi="Verdana" w:cs="Times New Roman"/>
        </w:rPr>
        <w:t xml:space="preserve"> percent</w:t>
      </w:r>
      <w:r w:rsidR="00953313">
        <w:rPr>
          <w:rFonts w:ascii="Verdana" w:eastAsia="Times New Roman" w:hAnsi="Verdana" w:cs="Times New Roman"/>
        </w:rPr>
        <w:t xml:space="preserve"> of total firms</w:t>
      </w:r>
      <w:r w:rsidRPr="002544E2">
        <w:rPr>
          <w:rFonts w:ascii="Verdana" w:eastAsia="Times New Roman" w:hAnsi="Verdana" w:cs="Times New Roman"/>
        </w:rPr>
        <w:t xml:space="preserve">. </w:t>
      </w:r>
    </w:p>
    <w:p w14:paraId="1B942B65" w14:textId="77777777" w:rsidR="00CE4782" w:rsidRPr="002544E2" w:rsidRDefault="00CE4782" w:rsidP="00CE4782">
      <w:pPr>
        <w:spacing w:after="0" w:line="360" w:lineRule="auto"/>
        <w:jc w:val="both"/>
        <w:rPr>
          <w:rFonts w:ascii="Verdana" w:eastAsia="Times New Roman" w:hAnsi="Verdana" w:cs="Times New Roman"/>
        </w:rPr>
      </w:pPr>
    </w:p>
    <w:p w14:paraId="1E517685" w14:textId="5C8B3437"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 xml:space="preserve">The average discretionary accruals for all firms is approximately </w:t>
      </w:r>
      <w:r w:rsidR="00953313">
        <w:rPr>
          <w:rFonts w:ascii="Verdana" w:eastAsia="Times New Roman" w:hAnsi="Verdana" w:cs="Times New Roman"/>
        </w:rPr>
        <w:t>1 million</w:t>
      </w:r>
      <w:r w:rsidRPr="002544E2">
        <w:rPr>
          <w:rFonts w:ascii="Verdana" w:eastAsia="Times New Roman" w:hAnsi="Verdana" w:cs="Times New Roman"/>
        </w:rPr>
        <w:t xml:space="preserve"> US dollars. The firms audited by Big 4 a</w:t>
      </w:r>
      <w:r w:rsidR="00C67FF5" w:rsidRPr="002544E2">
        <w:rPr>
          <w:rFonts w:ascii="Verdana" w:eastAsia="Times New Roman" w:hAnsi="Verdana" w:cs="Times New Roman"/>
        </w:rPr>
        <w:t>uditing firm report the positive</w:t>
      </w:r>
      <w:r w:rsidRPr="002544E2">
        <w:rPr>
          <w:rFonts w:ascii="Verdana" w:eastAsia="Times New Roman" w:hAnsi="Verdana" w:cs="Times New Roman"/>
        </w:rPr>
        <w:t xml:space="preserve"> level of discretionary accruals on average, which </w:t>
      </w:r>
      <w:r w:rsidR="00C4586B">
        <w:rPr>
          <w:rFonts w:ascii="Verdana" w:eastAsia="Times New Roman" w:hAnsi="Verdana" w:cs="Times New Roman"/>
        </w:rPr>
        <w:t>is around 0.1 million</w:t>
      </w:r>
      <w:r w:rsidRPr="002544E2">
        <w:rPr>
          <w:rFonts w:ascii="Verdana" w:eastAsia="Times New Roman" w:hAnsi="Verdana" w:cs="Times New Roman"/>
        </w:rPr>
        <w:t xml:space="preserve"> US dollars. Hence, the firm audited by Big 4 auditors report smaller amount of average discretionary accruals </w:t>
      </w:r>
      <w:r w:rsidR="00E93884">
        <w:rPr>
          <w:rFonts w:ascii="Verdana" w:eastAsia="Times New Roman" w:hAnsi="Verdana" w:cs="Times New Roman"/>
        </w:rPr>
        <w:t xml:space="preserve">relative to the size of their balance sheet </w:t>
      </w:r>
      <w:r w:rsidRPr="002544E2">
        <w:rPr>
          <w:rFonts w:ascii="Verdana" w:eastAsia="Times New Roman" w:hAnsi="Verdana" w:cs="Times New Roman"/>
        </w:rPr>
        <w:t xml:space="preserve">than all firms. </w:t>
      </w:r>
      <w:r w:rsidR="00C67FF5" w:rsidRPr="002544E2">
        <w:rPr>
          <w:rFonts w:ascii="Verdana" w:eastAsia="Times New Roman" w:hAnsi="Verdana" w:cs="Times New Roman"/>
        </w:rPr>
        <w:t>T</w:t>
      </w:r>
      <w:r w:rsidRPr="002544E2">
        <w:rPr>
          <w:rFonts w:ascii="Verdana" w:eastAsia="Times New Roman" w:hAnsi="Verdana" w:cs="Times New Roman"/>
        </w:rPr>
        <w:t xml:space="preserve">he average discretionary accruals for firms audited by non-Big 4 auditors is around </w:t>
      </w:r>
      <w:r w:rsidR="00C4586B">
        <w:rPr>
          <w:rFonts w:ascii="Verdana" w:eastAsia="Times New Roman" w:hAnsi="Verdana" w:cs="Times New Roman"/>
        </w:rPr>
        <w:t>10 million</w:t>
      </w:r>
      <w:r w:rsidRPr="002544E2">
        <w:rPr>
          <w:rFonts w:ascii="Verdana" w:eastAsia="Times New Roman" w:hAnsi="Verdana" w:cs="Times New Roman"/>
        </w:rPr>
        <w:t xml:space="preserve"> US dollars. Therefore, </w:t>
      </w:r>
      <w:r w:rsidR="00C67FF5" w:rsidRPr="002544E2">
        <w:rPr>
          <w:rFonts w:ascii="Verdana" w:eastAsia="Times New Roman" w:hAnsi="Verdana" w:cs="Times New Roman"/>
        </w:rPr>
        <w:t xml:space="preserve">contrary to firms audited by Big 4 audit firms, </w:t>
      </w:r>
      <w:r w:rsidRPr="002544E2">
        <w:rPr>
          <w:rFonts w:ascii="Verdana" w:eastAsia="Times New Roman" w:hAnsi="Verdana" w:cs="Times New Roman"/>
        </w:rPr>
        <w:t>firms audited by non-Big 4 auditors report higher level of discretionary accruals on average</w:t>
      </w:r>
      <w:r w:rsidR="00E93884">
        <w:rPr>
          <w:rFonts w:ascii="Verdana" w:eastAsia="Times New Roman" w:hAnsi="Verdana" w:cs="Times New Roman"/>
        </w:rPr>
        <w:t xml:space="preserve"> relative to the size of the balance sheet</w:t>
      </w:r>
      <w:r w:rsidRPr="002544E2">
        <w:rPr>
          <w:rFonts w:ascii="Verdana" w:eastAsia="Times New Roman" w:hAnsi="Verdana" w:cs="Times New Roman"/>
        </w:rPr>
        <w:t xml:space="preserve"> compared to all firms. Overall, the significant impact of audit firm size on the level of discretionary accruals is expected.</w:t>
      </w:r>
    </w:p>
    <w:p w14:paraId="363C81F7" w14:textId="77777777" w:rsidR="00CE4782" w:rsidRPr="002544E2" w:rsidRDefault="00CE4782" w:rsidP="00CE4782">
      <w:pPr>
        <w:spacing w:after="0" w:line="360" w:lineRule="auto"/>
        <w:jc w:val="both"/>
        <w:rPr>
          <w:rFonts w:ascii="Verdana" w:eastAsia="Times New Roman" w:hAnsi="Verdana" w:cs="Times New Roman"/>
        </w:rPr>
      </w:pPr>
    </w:p>
    <w:p w14:paraId="4A52BCAB" w14:textId="7B298D6B"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Concerning the audit fees, the average audit fees o</w:t>
      </w:r>
      <w:r w:rsidR="00C4586B">
        <w:rPr>
          <w:rFonts w:ascii="Verdana" w:eastAsia="Times New Roman" w:hAnsi="Verdana" w:cs="Times New Roman"/>
        </w:rPr>
        <w:t>f the Big 4 firms is around 920 million</w:t>
      </w:r>
      <w:r w:rsidRPr="002544E2">
        <w:rPr>
          <w:rFonts w:ascii="Verdana" w:eastAsia="Times New Roman" w:hAnsi="Verdana" w:cs="Times New Roman"/>
        </w:rPr>
        <w:t xml:space="preserve"> US dollars</w:t>
      </w:r>
      <w:r w:rsidR="00E93884">
        <w:rPr>
          <w:rFonts w:ascii="Verdana" w:eastAsia="Times New Roman" w:hAnsi="Verdana" w:cs="Times New Roman"/>
        </w:rPr>
        <w:t xml:space="preserve"> relative to the entire audit fees</w:t>
      </w:r>
      <w:r w:rsidRPr="002544E2">
        <w:rPr>
          <w:rFonts w:ascii="Verdana" w:eastAsia="Times New Roman" w:hAnsi="Verdana" w:cs="Times New Roman"/>
        </w:rPr>
        <w:t>. On the other hand, the average audit fees of the non-Big 4 fir</w:t>
      </w:r>
      <w:r w:rsidR="00C4586B">
        <w:rPr>
          <w:rFonts w:ascii="Verdana" w:eastAsia="Times New Roman" w:hAnsi="Verdana" w:cs="Times New Roman"/>
        </w:rPr>
        <w:t xml:space="preserve">ms is approximately 240 million </w:t>
      </w:r>
      <w:r w:rsidRPr="002544E2">
        <w:rPr>
          <w:rFonts w:ascii="Verdana" w:eastAsia="Times New Roman" w:hAnsi="Verdana" w:cs="Times New Roman"/>
        </w:rPr>
        <w:t>US dollars</w:t>
      </w:r>
      <w:r w:rsidR="00E93884">
        <w:rPr>
          <w:rFonts w:ascii="Verdana" w:eastAsia="Times New Roman" w:hAnsi="Verdana" w:cs="Times New Roman"/>
        </w:rPr>
        <w:t xml:space="preserve"> relative to the entire audit fees</w:t>
      </w:r>
      <w:r w:rsidRPr="002544E2">
        <w:rPr>
          <w:rFonts w:ascii="Verdana" w:eastAsia="Times New Roman" w:hAnsi="Verdana" w:cs="Times New Roman"/>
        </w:rPr>
        <w:t xml:space="preserve">. Thus the amount paid to auditing firms differ largely between Big 4 and non-Big 4 audit firms. Furthermore, </w:t>
      </w:r>
      <w:r w:rsidR="00536B97">
        <w:rPr>
          <w:rFonts w:ascii="Verdana" w:eastAsia="Times New Roman" w:hAnsi="Verdana" w:cs="Times New Roman"/>
        </w:rPr>
        <w:t xml:space="preserve">the average audit fees paid by </w:t>
      </w:r>
      <w:r w:rsidR="00536B97" w:rsidRPr="00536B97">
        <w:rPr>
          <w:rFonts w:ascii="Verdana" w:eastAsia="Times New Roman" w:hAnsi="Verdana" w:cs="Times New Roman"/>
          <w:i/>
        </w:rPr>
        <w:t>k</w:t>
      </w:r>
      <w:r w:rsidRPr="00536B97">
        <w:rPr>
          <w:rFonts w:ascii="Verdana" w:eastAsia="Times New Roman" w:hAnsi="Verdana" w:cs="Times New Roman"/>
          <w:i/>
        </w:rPr>
        <w:t>eiretsu</w:t>
      </w:r>
      <w:r w:rsidRPr="002544E2">
        <w:rPr>
          <w:rFonts w:ascii="Verdana" w:eastAsia="Times New Roman" w:hAnsi="Verdana" w:cs="Times New Roman"/>
        </w:rPr>
        <w:t xml:space="preserve"> companies audited </w:t>
      </w:r>
      <w:r w:rsidR="00C67FF5" w:rsidRPr="002544E2">
        <w:rPr>
          <w:rFonts w:ascii="Verdana" w:eastAsia="Times New Roman" w:hAnsi="Verdana" w:cs="Times New Roman"/>
        </w:rPr>
        <w:t>by Big 4 auditors is around 2.5</w:t>
      </w:r>
      <w:r w:rsidRPr="002544E2">
        <w:rPr>
          <w:rFonts w:ascii="Verdana" w:eastAsia="Times New Roman" w:hAnsi="Verdana" w:cs="Times New Roman"/>
        </w:rPr>
        <w:t xml:space="preserve"> billion US dollars </w:t>
      </w:r>
      <w:r w:rsidR="00E93884">
        <w:rPr>
          <w:rFonts w:ascii="Verdana" w:eastAsia="Times New Roman" w:hAnsi="Verdana" w:cs="Times New Roman"/>
        </w:rPr>
        <w:t xml:space="preserve">relative to the entire audit fees </w:t>
      </w:r>
      <w:r w:rsidRPr="002544E2">
        <w:rPr>
          <w:rFonts w:ascii="Verdana" w:eastAsia="Times New Roman" w:hAnsi="Verdana" w:cs="Times New Roman"/>
        </w:rPr>
        <w:t xml:space="preserve">whereas this fee paid by </w:t>
      </w:r>
      <w:r w:rsidR="00536B97">
        <w:rPr>
          <w:rFonts w:ascii="Verdana" w:eastAsia="Times New Roman" w:hAnsi="Verdana" w:cs="Times New Roman"/>
          <w:i/>
        </w:rPr>
        <w:t>k</w:t>
      </w:r>
      <w:r w:rsidRPr="00536B97">
        <w:rPr>
          <w:rFonts w:ascii="Verdana" w:eastAsia="Times New Roman" w:hAnsi="Verdana" w:cs="Times New Roman"/>
          <w:i/>
        </w:rPr>
        <w:t>eiretsu</w:t>
      </w:r>
      <w:r w:rsidRPr="002544E2">
        <w:rPr>
          <w:rFonts w:ascii="Verdana" w:eastAsia="Times New Roman" w:hAnsi="Verdana" w:cs="Times New Roman"/>
        </w:rPr>
        <w:t xml:space="preserve"> firms audited by non-Big </w:t>
      </w:r>
      <w:r w:rsidR="00BA60B9" w:rsidRPr="002544E2">
        <w:rPr>
          <w:rFonts w:ascii="Verdana" w:eastAsia="Times New Roman" w:hAnsi="Verdana" w:cs="Times New Roman"/>
        </w:rPr>
        <w:t xml:space="preserve">4 audit </w:t>
      </w:r>
      <w:r w:rsidR="00C4586B">
        <w:rPr>
          <w:rFonts w:ascii="Verdana" w:eastAsia="Times New Roman" w:hAnsi="Verdana" w:cs="Times New Roman"/>
        </w:rPr>
        <w:t>companies is around 260 million</w:t>
      </w:r>
      <w:r w:rsidRPr="002544E2">
        <w:rPr>
          <w:rFonts w:ascii="Verdana" w:eastAsia="Times New Roman" w:hAnsi="Verdana" w:cs="Times New Roman"/>
        </w:rPr>
        <w:t xml:space="preserve"> US dollars</w:t>
      </w:r>
      <w:r w:rsidR="00E93884">
        <w:rPr>
          <w:rFonts w:ascii="Verdana" w:eastAsia="Times New Roman" w:hAnsi="Verdana" w:cs="Times New Roman"/>
        </w:rPr>
        <w:t xml:space="preserve"> relative to the entire audit fees</w:t>
      </w:r>
      <w:r w:rsidR="00536B97">
        <w:rPr>
          <w:rFonts w:ascii="Verdana" w:eastAsia="Times New Roman" w:hAnsi="Verdana" w:cs="Times New Roman"/>
        </w:rPr>
        <w:t xml:space="preserve">. Regarding audit fees for </w:t>
      </w:r>
      <w:r w:rsidR="00536B97" w:rsidRPr="00536B97">
        <w:rPr>
          <w:rFonts w:ascii="Verdana" w:eastAsia="Times New Roman" w:hAnsi="Verdana" w:cs="Times New Roman"/>
          <w:i/>
        </w:rPr>
        <w:t>non-k</w:t>
      </w:r>
      <w:r w:rsidRPr="00536B97">
        <w:rPr>
          <w:rFonts w:ascii="Verdana" w:eastAsia="Times New Roman" w:hAnsi="Verdana" w:cs="Times New Roman"/>
          <w:i/>
        </w:rPr>
        <w:t>eiretsu</w:t>
      </w:r>
      <w:r w:rsidRPr="002544E2">
        <w:rPr>
          <w:rFonts w:ascii="Verdana" w:eastAsia="Times New Roman" w:hAnsi="Verdana" w:cs="Times New Roman"/>
        </w:rPr>
        <w:t xml:space="preserve"> firms, the average audit fees paid for Big</w:t>
      </w:r>
      <w:r w:rsidR="00C4586B">
        <w:rPr>
          <w:rFonts w:ascii="Verdana" w:eastAsia="Times New Roman" w:hAnsi="Verdana" w:cs="Times New Roman"/>
        </w:rPr>
        <w:t xml:space="preserve"> 4 companies is about 670 million</w:t>
      </w:r>
      <w:r w:rsidRPr="002544E2">
        <w:rPr>
          <w:rFonts w:ascii="Verdana" w:eastAsia="Times New Roman" w:hAnsi="Verdana" w:cs="Times New Roman"/>
        </w:rPr>
        <w:t xml:space="preserve"> US dollars</w:t>
      </w:r>
      <w:r w:rsidR="00E93884">
        <w:rPr>
          <w:rFonts w:ascii="Verdana" w:eastAsia="Times New Roman" w:hAnsi="Verdana" w:cs="Times New Roman"/>
        </w:rPr>
        <w:t xml:space="preserve"> relative to the entire audit </w:t>
      </w:r>
      <w:r w:rsidR="00675B60">
        <w:rPr>
          <w:rFonts w:ascii="Verdana" w:eastAsia="Times New Roman" w:hAnsi="Verdana" w:cs="Times New Roman"/>
        </w:rPr>
        <w:t xml:space="preserve">fees </w:t>
      </w:r>
      <w:r w:rsidR="00675B60" w:rsidRPr="002544E2">
        <w:rPr>
          <w:rFonts w:ascii="Verdana" w:eastAsia="Times New Roman" w:hAnsi="Verdana" w:cs="Times New Roman"/>
        </w:rPr>
        <w:t>whereas</w:t>
      </w:r>
      <w:r w:rsidR="00675B60">
        <w:rPr>
          <w:rFonts w:ascii="Verdana" w:eastAsia="Times New Roman" w:hAnsi="Verdana" w:cs="Times New Roman"/>
        </w:rPr>
        <w:t xml:space="preserve"> the average fees paid to</w:t>
      </w:r>
      <w:r w:rsidRPr="002544E2">
        <w:rPr>
          <w:rFonts w:ascii="Verdana" w:eastAsia="Times New Roman" w:hAnsi="Verdana" w:cs="Times New Roman"/>
        </w:rPr>
        <w:t xml:space="preserve"> non-Big 4 audit compani</w:t>
      </w:r>
      <w:r w:rsidR="00C4586B">
        <w:rPr>
          <w:rFonts w:ascii="Verdana" w:eastAsia="Times New Roman" w:hAnsi="Verdana" w:cs="Times New Roman"/>
        </w:rPr>
        <w:t>es is approximately 240 million</w:t>
      </w:r>
      <w:r w:rsidRPr="002544E2">
        <w:rPr>
          <w:rFonts w:ascii="Verdana" w:eastAsia="Times New Roman" w:hAnsi="Verdana" w:cs="Times New Roman"/>
        </w:rPr>
        <w:t xml:space="preserve"> US dollars</w:t>
      </w:r>
      <w:r w:rsidR="00E93884">
        <w:rPr>
          <w:rFonts w:ascii="Verdana" w:eastAsia="Times New Roman" w:hAnsi="Verdana" w:cs="Times New Roman"/>
        </w:rPr>
        <w:t xml:space="preserve"> relative to the entire audit fees</w:t>
      </w:r>
      <w:r w:rsidRPr="002544E2">
        <w:rPr>
          <w:rFonts w:ascii="Verdana" w:eastAsia="Times New Roman" w:hAnsi="Verdana" w:cs="Times New Roman"/>
        </w:rPr>
        <w:t xml:space="preserve">. Hence, the audit fees for Big 4 audit firms is higher than for non-Big 4 firms. One </w:t>
      </w:r>
      <w:r w:rsidR="00FC36F3">
        <w:rPr>
          <w:rFonts w:ascii="Verdana" w:eastAsia="Times New Roman" w:hAnsi="Verdana" w:cs="Times New Roman"/>
        </w:rPr>
        <w:t>possible explanation for this fact is</w:t>
      </w:r>
      <w:r w:rsidRPr="002544E2">
        <w:rPr>
          <w:rFonts w:ascii="Verdana" w:eastAsia="Times New Roman" w:hAnsi="Verdana" w:cs="Times New Roman"/>
        </w:rPr>
        <w:t xml:space="preserve"> that the audit fees is determined based on the hours worked by auditors. Hence, if Big 4 audit firms have gigantic firms as their clients, the fees will be higher since the hours of audits will increase. Overall, it can be seen that the Big 4 audit firms charges higher audit fees compare to non-Big 4 audit firms. Therefore, the significant relationship between audit firm size and audit fees is deduced.</w:t>
      </w:r>
    </w:p>
    <w:p w14:paraId="631CC117" w14:textId="77777777" w:rsidR="00CE4782" w:rsidRPr="002544E2" w:rsidRDefault="00CE4782" w:rsidP="00CE4782">
      <w:pPr>
        <w:spacing w:after="0" w:line="360" w:lineRule="auto"/>
        <w:jc w:val="both"/>
        <w:rPr>
          <w:rFonts w:ascii="Verdana" w:eastAsia="Times New Roman" w:hAnsi="Verdana" w:cs="Times New Roman"/>
        </w:rPr>
      </w:pPr>
    </w:p>
    <w:p w14:paraId="61286872" w14:textId="3D6766AF" w:rsidR="00CE4782" w:rsidRPr="002544E2" w:rsidRDefault="00CE4782" w:rsidP="00CE4782">
      <w:pPr>
        <w:spacing w:after="0" w:line="360" w:lineRule="auto"/>
        <w:jc w:val="both"/>
        <w:rPr>
          <w:rFonts w:ascii="Verdana" w:eastAsia="Times New Roman" w:hAnsi="Verdana" w:cs="Times New Roman"/>
        </w:rPr>
      </w:pPr>
      <w:r w:rsidRPr="002544E2">
        <w:rPr>
          <w:rFonts w:ascii="Verdana" w:eastAsia="Times New Roman" w:hAnsi="Verdana" w:cs="Times New Roman"/>
        </w:rPr>
        <w:t xml:space="preserve">Regarding </w:t>
      </w:r>
      <w:r w:rsidRPr="00536B97">
        <w:rPr>
          <w:rFonts w:ascii="Verdana" w:eastAsia="Times New Roman" w:hAnsi="Verdana" w:cs="Times New Roman"/>
          <w:i/>
        </w:rPr>
        <w:t>keiretsu</w:t>
      </w:r>
      <w:r w:rsidRPr="002544E2">
        <w:rPr>
          <w:rFonts w:ascii="Verdana" w:eastAsia="Times New Roman" w:hAnsi="Verdana" w:cs="Times New Roman"/>
        </w:rPr>
        <w:t xml:space="preserve"> firms, the average discret</w:t>
      </w:r>
      <w:r w:rsidR="00C4586B">
        <w:rPr>
          <w:rFonts w:ascii="Verdana" w:eastAsia="Times New Roman" w:hAnsi="Verdana" w:cs="Times New Roman"/>
        </w:rPr>
        <w:t>ionary accruals is around 3.6 million</w:t>
      </w:r>
      <w:r w:rsidRPr="002544E2">
        <w:rPr>
          <w:rFonts w:ascii="Verdana" w:eastAsia="Times New Roman" w:hAnsi="Verdana" w:cs="Times New Roman"/>
        </w:rPr>
        <w:t xml:space="preserve"> US dollars</w:t>
      </w:r>
      <w:r w:rsidR="00FC36F3">
        <w:rPr>
          <w:rFonts w:ascii="Verdana" w:eastAsia="Times New Roman" w:hAnsi="Verdana" w:cs="Times New Roman"/>
        </w:rPr>
        <w:t xml:space="preserve"> relative to the balance sheet</w:t>
      </w:r>
      <w:r w:rsidRPr="002544E2">
        <w:rPr>
          <w:rFonts w:ascii="Verdana" w:eastAsia="Times New Roman" w:hAnsi="Verdana" w:cs="Times New Roman"/>
        </w:rPr>
        <w:t xml:space="preserve">. For </w:t>
      </w:r>
      <w:r w:rsidRPr="00536B97">
        <w:rPr>
          <w:rFonts w:ascii="Verdana" w:eastAsia="Times New Roman" w:hAnsi="Verdana" w:cs="Times New Roman"/>
          <w:i/>
        </w:rPr>
        <w:t>non-keiretsu</w:t>
      </w:r>
      <w:r w:rsidRPr="002544E2">
        <w:rPr>
          <w:rFonts w:ascii="Verdana" w:eastAsia="Times New Roman" w:hAnsi="Verdana" w:cs="Times New Roman"/>
        </w:rPr>
        <w:t xml:space="preserve"> firms, the average discretionary a</w:t>
      </w:r>
      <w:r w:rsidR="00BA60B9" w:rsidRPr="002544E2">
        <w:rPr>
          <w:rFonts w:ascii="Verdana" w:eastAsia="Times New Roman" w:hAnsi="Verdana" w:cs="Times New Roman"/>
        </w:rPr>
        <w:t>ccruals is approximately 0.</w:t>
      </w:r>
      <w:r w:rsidR="00C4586B">
        <w:rPr>
          <w:rFonts w:ascii="Verdana" w:eastAsia="Times New Roman" w:hAnsi="Verdana" w:cs="Times New Roman"/>
        </w:rPr>
        <w:t>7 million</w:t>
      </w:r>
      <w:r w:rsidRPr="002544E2">
        <w:rPr>
          <w:rFonts w:ascii="Verdana" w:eastAsia="Times New Roman" w:hAnsi="Verdana" w:cs="Times New Roman"/>
        </w:rPr>
        <w:t xml:space="preserve"> US dollars</w:t>
      </w:r>
      <w:r w:rsidR="00FC36F3">
        <w:rPr>
          <w:rFonts w:ascii="Verdana" w:eastAsia="Times New Roman" w:hAnsi="Verdana" w:cs="Times New Roman"/>
        </w:rPr>
        <w:t xml:space="preserve"> relative to the balance sheet</w:t>
      </w:r>
      <w:r w:rsidRPr="002544E2">
        <w:rPr>
          <w:rFonts w:ascii="Verdana" w:eastAsia="Times New Roman" w:hAnsi="Verdana" w:cs="Times New Roman"/>
        </w:rPr>
        <w:t xml:space="preserve">. Thus, the average discretionary accruals is higher for </w:t>
      </w:r>
      <w:r w:rsidRPr="00536B97">
        <w:rPr>
          <w:rFonts w:ascii="Verdana" w:eastAsia="Times New Roman" w:hAnsi="Verdana" w:cs="Times New Roman"/>
          <w:i/>
        </w:rPr>
        <w:t>keiretsu</w:t>
      </w:r>
      <w:r w:rsidRPr="002544E2">
        <w:rPr>
          <w:rFonts w:ascii="Verdana" w:eastAsia="Times New Roman" w:hAnsi="Verdana" w:cs="Times New Roman"/>
        </w:rPr>
        <w:t xml:space="preserve"> firms compared to </w:t>
      </w:r>
      <w:r w:rsidRPr="00536B97">
        <w:rPr>
          <w:rFonts w:ascii="Verdana" w:eastAsia="Times New Roman" w:hAnsi="Verdana" w:cs="Times New Roman"/>
          <w:i/>
        </w:rPr>
        <w:t>non-keiretsu</w:t>
      </w:r>
      <w:r w:rsidRPr="002544E2">
        <w:rPr>
          <w:rFonts w:ascii="Verdana" w:eastAsia="Times New Roman" w:hAnsi="Verdana" w:cs="Times New Roman"/>
        </w:rPr>
        <w:t xml:space="preserve"> firms. In detail, the average discretionary accruals for </w:t>
      </w:r>
      <w:r w:rsidRPr="00536B97">
        <w:rPr>
          <w:rFonts w:ascii="Verdana" w:eastAsia="Times New Roman" w:hAnsi="Verdana" w:cs="Times New Roman"/>
          <w:i/>
        </w:rPr>
        <w:t>keiretsu</w:t>
      </w:r>
      <w:r w:rsidRPr="002544E2">
        <w:rPr>
          <w:rFonts w:ascii="Verdana" w:eastAsia="Times New Roman" w:hAnsi="Verdana" w:cs="Times New Roman"/>
        </w:rPr>
        <w:t xml:space="preserve"> firms audited by the Big 4 auditors is about </w:t>
      </w:r>
      <w:r w:rsidR="00C4586B">
        <w:rPr>
          <w:rFonts w:ascii="Verdana" w:eastAsia="Times New Roman" w:hAnsi="Verdana" w:cs="Times New Roman"/>
        </w:rPr>
        <w:t>2.3 million</w:t>
      </w:r>
      <w:r w:rsidRPr="002544E2">
        <w:rPr>
          <w:rFonts w:ascii="Verdana" w:eastAsia="Times New Roman" w:hAnsi="Verdana" w:cs="Times New Roman"/>
        </w:rPr>
        <w:t xml:space="preserve"> US dollars</w:t>
      </w:r>
      <w:r w:rsidR="00FC36F3">
        <w:rPr>
          <w:rFonts w:ascii="Verdana" w:eastAsia="Times New Roman" w:hAnsi="Verdana" w:cs="Times New Roman"/>
        </w:rPr>
        <w:t xml:space="preserve"> relative to the balance sheet</w:t>
      </w:r>
      <w:r w:rsidRPr="002544E2">
        <w:rPr>
          <w:rFonts w:ascii="Verdana" w:eastAsia="Times New Roman" w:hAnsi="Verdana" w:cs="Times New Roman"/>
        </w:rPr>
        <w:t>. On the other hand, the average of discretionary accruals for non-</w:t>
      </w:r>
      <w:r w:rsidRPr="00957456">
        <w:rPr>
          <w:rFonts w:ascii="Verdana" w:eastAsia="Times New Roman" w:hAnsi="Verdana" w:cs="Times New Roman"/>
          <w:i/>
        </w:rPr>
        <w:t>keiretsu</w:t>
      </w:r>
      <w:r w:rsidRPr="002544E2">
        <w:rPr>
          <w:rFonts w:ascii="Verdana" w:eastAsia="Times New Roman" w:hAnsi="Verdana" w:cs="Times New Roman"/>
        </w:rPr>
        <w:t xml:space="preserve"> firms audited by Big 4 audit firms is </w:t>
      </w:r>
      <w:r w:rsidR="00C4586B">
        <w:rPr>
          <w:rFonts w:ascii="Verdana" w:eastAsia="Times New Roman" w:hAnsi="Verdana" w:cs="Times New Roman"/>
        </w:rPr>
        <w:t>approximately -0.2 million</w:t>
      </w:r>
      <w:r w:rsidRPr="002544E2">
        <w:rPr>
          <w:rFonts w:ascii="Verdana" w:eastAsia="Times New Roman" w:hAnsi="Verdana" w:cs="Times New Roman"/>
        </w:rPr>
        <w:t xml:space="preserve"> US dollars</w:t>
      </w:r>
      <w:r w:rsidR="00FC36F3">
        <w:rPr>
          <w:rFonts w:ascii="Verdana" w:eastAsia="Times New Roman" w:hAnsi="Verdana" w:cs="Times New Roman"/>
        </w:rPr>
        <w:t xml:space="preserve"> relative to the balance sheet</w:t>
      </w:r>
      <w:r w:rsidRPr="002544E2">
        <w:rPr>
          <w:rFonts w:ascii="Verdana" w:eastAsia="Times New Roman" w:hAnsi="Verdana" w:cs="Times New Roman"/>
        </w:rPr>
        <w:t xml:space="preserve">. Accordingly, </w:t>
      </w:r>
      <w:r w:rsidRPr="00957456">
        <w:rPr>
          <w:rFonts w:ascii="Verdana" w:eastAsia="Times New Roman" w:hAnsi="Verdana" w:cs="Times New Roman"/>
          <w:i/>
        </w:rPr>
        <w:t>keiretsu</w:t>
      </w:r>
      <w:r w:rsidRPr="002544E2">
        <w:rPr>
          <w:rFonts w:ascii="Verdana" w:eastAsia="Times New Roman" w:hAnsi="Verdana" w:cs="Times New Roman"/>
        </w:rPr>
        <w:t xml:space="preserve"> firms audited by Big 4 audit firms report slightly </w:t>
      </w:r>
      <w:r w:rsidR="00BA60B9" w:rsidRPr="002544E2">
        <w:rPr>
          <w:rFonts w:ascii="Verdana" w:eastAsia="Times New Roman" w:hAnsi="Verdana" w:cs="Times New Roman"/>
        </w:rPr>
        <w:t>higher</w:t>
      </w:r>
      <w:r w:rsidRPr="002544E2">
        <w:rPr>
          <w:rFonts w:ascii="Verdana" w:eastAsia="Times New Roman" w:hAnsi="Verdana" w:cs="Times New Roman"/>
        </w:rPr>
        <w:t xml:space="preserve"> level of discretionary accruals on average compared to </w:t>
      </w:r>
      <w:r w:rsidRPr="00957456">
        <w:rPr>
          <w:rFonts w:ascii="Verdana" w:eastAsia="Times New Roman" w:hAnsi="Verdana" w:cs="Times New Roman"/>
          <w:i/>
        </w:rPr>
        <w:t>non-keiretsu</w:t>
      </w:r>
      <w:r w:rsidRPr="002544E2">
        <w:rPr>
          <w:rFonts w:ascii="Verdana" w:eastAsia="Times New Roman" w:hAnsi="Verdana" w:cs="Times New Roman"/>
        </w:rPr>
        <w:t xml:space="preserve"> firms audited by Big 4 auditors. The average discretionary accruals for </w:t>
      </w:r>
      <w:r w:rsidRPr="00957456">
        <w:rPr>
          <w:rFonts w:ascii="Verdana" w:eastAsia="Times New Roman" w:hAnsi="Verdana" w:cs="Times New Roman"/>
          <w:i/>
        </w:rPr>
        <w:t>keiretsu</w:t>
      </w:r>
      <w:r w:rsidRPr="002544E2">
        <w:rPr>
          <w:rFonts w:ascii="Verdana" w:eastAsia="Times New Roman" w:hAnsi="Verdana" w:cs="Times New Roman"/>
        </w:rPr>
        <w:t xml:space="preserve"> firms audited by non-Big 4</w:t>
      </w:r>
      <w:r w:rsidR="002C21C5">
        <w:rPr>
          <w:rFonts w:ascii="Verdana" w:eastAsia="Times New Roman" w:hAnsi="Verdana" w:cs="Times New Roman"/>
        </w:rPr>
        <w:t xml:space="preserve"> auditors is around 40 million</w:t>
      </w:r>
      <w:r w:rsidRPr="002544E2">
        <w:rPr>
          <w:rFonts w:ascii="Verdana" w:eastAsia="Times New Roman" w:hAnsi="Verdana" w:cs="Times New Roman"/>
        </w:rPr>
        <w:t xml:space="preserve"> US dollars </w:t>
      </w:r>
      <w:r w:rsidR="00FC36F3">
        <w:rPr>
          <w:rFonts w:ascii="Verdana" w:eastAsia="Times New Roman" w:hAnsi="Verdana" w:cs="Times New Roman"/>
        </w:rPr>
        <w:t xml:space="preserve">relative to the balance sheet </w:t>
      </w:r>
      <w:r w:rsidRPr="002544E2">
        <w:rPr>
          <w:rFonts w:ascii="Verdana" w:eastAsia="Times New Roman" w:hAnsi="Verdana" w:cs="Times New Roman"/>
        </w:rPr>
        <w:t xml:space="preserve">and the average discretionary accruals for </w:t>
      </w:r>
      <w:r w:rsidRPr="00957456">
        <w:rPr>
          <w:rFonts w:ascii="Verdana" w:eastAsia="Times New Roman" w:hAnsi="Verdana" w:cs="Times New Roman"/>
          <w:i/>
        </w:rPr>
        <w:t>non-keiretsu</w:t>
      </w:r>
      <w:r w:rsidRPr="002544E2">
        <w:rPr>
          <w:rFonts w:ascii="Verdana" w:eastAsia="Times New Roman" w:hAnsi="Verdana" w:cs="Times New Roman"/>
        </w:rPr>
        <w:t xml:space="preserve"> firms audited by n</w:t>
      </w:r>
      <w:r w:rsidR="002C21C5">
        <w:rPr>
          <w:rFonts w:ascii="Verdana" w:eastAsia="Times New Roman" w:hAnsi="Verdana" w:cs="Times New Roman"/>
        </w:rPr>
        <w:t>on-Big 4 auditors is around 9 million</w:t>
      </w:r>
      <w:r w:rsidRPr="002544E2">
        <w:rPr>
          <w:rFonts w:ascii="Verdana" w:eastAsia="Times New Roman" w:hAnsi="Verdana" w:cs="Times New Roman"/>
        </w:rPr>
        <w:t xml:space="preserve"> US dollars</w:t>
      </w:r>
      <w:r w:rsidR="00FC36F3">
        <w:rPr>
          <w:rFonts w:ascii="Verdana" w:eastAsia="Times New Roman" w:hAnsi="Verdana" w:cs="Times New Roman"/>
        </w:rPr>
        <w:t xml:space="preserve"> relative to the balance sheet</w:t>
      </w:r>
      <w:r w:rsidRPr="002544E2">
        <w:rPr>
          <w:rFonts w:ascii="Verdana" w:eastAsia="Times New Roman" w:hAnsi="Verdana" w:cs="Times New Roman"/>
        </w:rPr>
        <w:t xml:space="preserve">. Consequently, the </w:t>
      </w:r>
      <w:r w:rsidRPr="00957456">
        <w:rPr>
          <w:rFonts w:ascii="Verdana" w:eastAsia="Times New Roman" w:hAnsi="Verdana" w:cs="Times New Roman"/>
          <w:i/>
        </w:rPr>
        <w:t>keiretsu</w:t>
      </w:r>
      <w:r w:rsidRPr="002544E2">
        <w:rPr>
          <w:rFonts w:ascii="Verdana" w:eastAsia="Times New Roman" w:hAnsi="Verdana" w:cs="Times New Roman"/>
        </w:rPr>
        <w:t xml:space="preserve"> firms audited by non-Big 4 audit firms report higher level of discretionary accruals on average than the non-keiretsu firms audited by non-Big 4 audit firms. In general, it can be conjectured that audit firm size seems to have impact on the level of discretionary accruals.</w:t>
      </w:r>
    </w:p>
    <w:p w14:paraId="49F6F51D" w14:textId="2AE12EA4" w:rsidR="00B0069E" w:rsidRPr="002544E2" w:rsidRDefault="00B0069E" w:rsidP="003C1FAC">
      <w:pPr>
        <w:spacing w:after="0" w:line="360" w:lineRule="auto"/>
        <w:jc w:val="both"/>
        <w:rPr>
          <w:rFonts w:ascii="Verdana" w:eastAsia="Times New Roman" w:hAnsi="Verdana" w:cs="Times New Roman"/>
        </w:rPr>
      </w:pPr>
    </w:p>
    <w:p w14:paraId="5DF28743" w14:textId="77777777" w:rsidR="00581A4D" w:rsidRPr="002544E2" w:rsidRDefault="00581A4D" w:rsidP="003C1FAC">
      <w:pPr>
        <w:spacing w:after="0" w:line="360" w:lineRule="auto"/>
        <w:jc w:val="both"/>
        <w:rPr>
          <w:rFonts w:ascii="Verdana" w:eastAsia="Times New Roman" w:hAnsi="Verdana" w:cs="Times New Roman"/>
        </w:rPr>
      </w:pPr>
    </w:p>
    <w:p w14:paraId="00BD7DD5" w14:textId="77777777" w:rsidR="005E5F08" w:rsidRPr="005358A8" w:rsidRDefault="005E5F08" w:rsidP="00577A45">
      <w:pPr>
        <w:spacing w:after="0" w:line="360" w:lineRule="auto"/>
        <w:jc w:val="both"/>
        <w:rPr>
          <w:rFonts w:ascii="Verdana" w:eastAsia="Times New Roman" w:hAnsi="Verdana" w:cs="Times New Roman"/>
          <w:b/>
          <w:u w:val="single"/>
        </w:rPr>
      </w:pPr>
    </w:p>
    <w:p w14:paraId="0090F2BB" w14:textId="77777777" w:rsidR="005E5F08" w:rsidRPr="005358A8" w:rsidRDefault="005E5F08" w:rsidP="00577A45">
      <w:pPr>
        <w:spacing w:after="0" w:line="360" w:lineRule="auto"/>
        <w:jc w:val="both"/>
        <w:rPr>
          <w:rFonts w:ascii="Verdana" w:eastAsia="Times New Roman" w:hAnsi="Verdana" w:cs="Times New Roman"/>
          <w:b/>
          <w:u w:val="single"/>
        </w:rPr>
      </w:pPr>
    </w:p>
    <w:p w14:paraId="53BC92B3" w14:textId="77777777" w:rsidR="005E5F08" w:rsidRPr="005358A8" w:rsidRDefault="005E5F08" w:rsidP="00577A45">
      <w:pPr>
        <w:spacing w:after="0" w:line="360" w:lineRule="auto"/>
        <w:jc w:val="both"/>
        <w:rPr>
          <w:rFonts w:ascii="Verdana" w:eastAsia="Times New Roman" w:hAnsi="Verdana" w:cs="Times New Roman"/>
          <w:b/>
          <w:u w:val="single"/>
        </w:rPr>
      </w:pPr>
    </w:p>
    <w:p w14:paraId="0454CD29" w14:textId="77777777" w:rsidR="005E5F08" w:rsidRPr="005358A8" w:rsidRDefault="005E5F08" w:rsidP="00577A45">
      <w:pPr>
        <w:spacing w:after="0" w:line="360" w:lineRule="auto"/>
        <w:jc w:val="both"/>
        <w:rPr>
          <w:rFonts w:ascii="Verdana" w:eastAsia="Times New Roman" w:hAnsi="Verdana" w:cs="Times New Roman"/>
          <w:b/>
          <w:u w:val="single"/>
        </w:rPr>
      </w:pPr>
    </w:p>
    <w:p w14:paraId="444F46E1" w14:textId="77777777" w:rsidR="005E5F08" w:rsidRPr="005358A8" w:rsidRDefault="005E5F08" w:rsidP="00577A45">
      <w:pPr>
        <w:spacing w:after="0" w:line="360" w:lineRule="auto"/>
        <w:jc w:val="both"/>
        <w:rPr>
          <w:rFonts w:ascii="Verdana" w:eastAsia="Times New Roman" w:hAnsi="Verdana" w:cs="Times New Roman"/>
          <w:b/>
          <w:u w:val="single"/>
        </w:rPr>
      </w:pPr>
    </w:p>
    <w:p w14:paraId="305F0D4A" w14:textId="77777777" w:rsidR="005E5F08" w:rsidRPr="005358A8" w:rsidRDefault="005E5F08" w:rsidP="00577A45">
      <w:pPr>
        <w:spacing w:after="0" w:line="360" w:lineRule="auto"/>
        <w:jc w:val="both"/>
        <w:rPr>
          <w:rFonts w:ascii="Verdana" w:eastAsia="Times New Roman" w:hAnsi="Verdana" w:cs="Times New Roman"/>
          <w:b/>
          <w:u w:val="single"/>
        </w:rPr>
      </w:pPr>
    </w:p>
    <w:p w14:paraId="498DAAC5" w14:textId="77777777" w:rsidR="005E5F08" w:rsidRPr="005358A8" w:rsidRDefault="005E5F08" w:rsidP="00577A45">
      <w:pPr>
        <w:spacing w:after="0" w:line="360" w:lineRule="auto"/>
        <w:jc w:val="both"/>
        <w:rPr>
          <w:rFonts w:ascii="Verdana" w:eastAsia="Times New Roman" w:hAnsi="Verdana" w:cs="Times New Roman"/>
          <w:b/>
          <w:u w:val="single"/>
        </w:rPr>
      </w:pPr>
    </w:p>
    <w:p w14:paraId="5ADD2E11" w14:textId="77777777" w:rsidR="005E5F08" w:rsidRPr="005358A8" w:rsidRDefault="005E5F08" w:rsidP="00577A45">
      <w:pPr>
        <w:spacing w:after="0" w:line="360" w:lineRule="auto"/>
        <w:jc w:val="both"/>
        <w:rPr>
          <w:rFonts w:ascii="Verdana" w:eastAsia="Times New Roman" w:hAnsi="Verdana" w:cs="Times New Roman"/>
          <w:b/>
          <w:u w:val="single"/>
        </w:rPr>
      </w:pPr>
    </w:p>
    <w:p w14:paraId="723D2E98" w14:textId="77777777" w:rsidR="005E5F08" w:rsidRPr="005358A8" w:rsidRDefault="005E5F08" w:rsidP="00577A45">
      <w:pPr>
        <w:spacing w:after="0" w:line="360" w:lineRule="auto"/>
        <w:jc w:val="both"/>
        <w:rPr>
          <w:rFonts w:ascii="Verdana" w:eastAsia="Times New Roman" w:hAnsi="Verdana" w:cs="Times New Roman"/>
          <w:b/>
          <w:u w:val="single"/>
        </w:rPr>
      </w:pPr>
    </w:p>
    <w:p w14:paraId="730D2F85" w14:textId="77777777" w:rsidR="004C6750" w:rsidRDefault="004C6750" w:rsidP="00577A45">
      <w:pPr>
        <w:spacing w:after="0" w:line="360" w:lineRule="auto"/>
        <w:jc w:val="both"/>
        <w:rPr>
          <w:rFonts w:ascii="Verdana" w:eastAsia="Times New Roman" w:hAnsi="Verdana" w:cs="Times New Roman"/>
          <w:b/>
          <w:u w:val="single"/>
        </w:rPr>
      </w:pPr>
    </w:p>
    <w:p w14:paraId="5BE4E771" w14:textId="77777777" w:rsidR="004C6750" w:rsidRDefault="004C6750" w:rsidP="00577A45">
      <w:pPr>
        <w:spacing w:after="0" w:line="360" w:lineRule="auto"/>
        <w:jc w:val="both"/>
        <w:rPr>
          <w:rFonts w:ascii="Verdana" w:eastAsia="Times New Roman" w:hAnsi="Verdana" w:cs="Times New Roman"/>
          <w:b/>
          <w:u w:val="single"/>
        </w:rPr>
      </w:pPr>
    </w:p>
    <w:p w14:paraId="778FCA11" w14:textId="77777777" w:rsidR="004C6750" w:rsidRDefault="004C6750" w:rsidP="00577A45">
      <w:pPr>
        <w:spacing w:after="0" w:line="360" w:lineRule="auto"/>
        <w:jc w:val="both"/>
        <w:rPr>
          <w:rFonts w:ascii="Verdana" w:eastAsia="Times New Roman" w:hAnsi="Verdana" w:cs="Times New Roman"/>
          <w:b/>
          <w:u w:val="single"/>
        </w:rPr>
      </w:pPr>
    </w:p>
    <w:p w14:paraId="6247DD38" w14:textId="77777777" w:rsidR="004C6750" w:rsidRDefault="004C6750" w:rsidP="00577A45">
      <w:pPr>
        <w:spacing w:after="0" w:line="360" w:lineRule="auto"/>
        <w:jc w:val="both"/>
        <w:rPr>
          <w:rFonts w:ascii="Verdana" w:eastAsia="Times New Roman" w:hAnsi="Verdana" w:cs="Times New Roman"/>
          <w:b/>
          <w:u w:val="single"/>
        </w:rPr>
      </w:pPr>
    </w:p>
    <w:p w14:paraId="79FE8EAC" w14:textId="77777777" w:rsidR="004C6750" w:rsidRDefault="004C6750" w:rsidP="00577A45">
      <w:pPr>
        <w:spacing w:after="0" w:line="360" w:lineRule="auto"/>
        <w:jc w:val="both"/>
        <w:rPr>
          <w:rFonts w:ascii="Verdana" w:eastAsia="Times New Roman" w:hAnsi="Verdana" w:cs="Times New Roman"/>
          <w:b/>
          <w:u w:val="single"/>
        </w:rPr>
      </w:pPr>
    </w:p>
    <w:p w14:paraId="35B45AD0" w14:textId="77777777" w:rsidR="004C6750" w:rsidRDefault="004C6750" w:rsidP="00577A45">
      <w:pPr>
        <w:spacing w:after="0" w:line="360" w:lineRule="auto"/>
        <w:jc w:val="both"/>
        <w:rPr>
          <w:rFonts w:ascii="Verdana" w:eastAsia="Times New Roman" w:hAnsi="Verdana" w:cs="Times New Roman"/>
          <w:b/>
          <w:u w:val="single"/>
        </w:rPr>
      </w:pPr>
    </w:p>
    <w:p w14:paraId="630CC0FE" w14:textId="77777777" w:rsidR="004C6750" w:rsidRDefault="004C6750" w:rsidP="00577A45">
      <w:pPr>
        <w:spacing w:after="0" w:line="360" w:lineRule="auto"/>
        <w:jc w:val="both"/>
        <w:rPr>
          <w:rFonts w:ascii="Verdana" w:eastAsia="Times New Roman" w:hAnsi="Verdana" w:cs="Times New Roman"/>
          <w:b/>
          <w:u w:val="single"/>
        </w:rPr>
      </w:pPr>
    </w:p>
    <w:p w14:paraId="7B54AB88" w14:textId="77777777" w:rsidR="004C6750" w:rsidRDefault="004C6750" w:rsidP="00577A45">
      <w:pPr>
        <w:spacing w:after="0" w:line="360" w:lineRule="auto"/>
        <w:jc w:val="both"/>
        <w:rPr>
          <w:rFonts w:ascii="Verdana" w:eastAsia="Times New Roman" w:hAnsi="Verdana" w:cs="Times New Roman"/>
          <w:b/>
          <w:u w:val="single"/>
        </w:rPr>
      </w:pPr>
    </w:p>
    <w:p w14:paraId="7A4589BF" w14:textId="77777777" w:rsidR="004C6750" w:rsidRDefault="004C6750" w:rsidP="00577A45">
      <w:pPr>
        <w:spacing w:after="0" w:line="360" w:lineRule="auto"/>
        <w:jc w:val="both"/>
        <w:rPr>
          <w:rFonts w:ascii="Verdana" w:eastAsia="Times New Roman" w:hAnsi="Verdana" w:cs="Times New Roman"/>
          <w:b/>
          <w:u w:val="single"/>
        </w:rPr>
      </w:pPr>
    </w:p>
    <w:p w14:paraId="58C262A4" w14:textId="77777777" w:rsidR="004C6750" w:rsidRDefault="004C6750" w:rsidP="00577A45">
      <w:pPr>
        <w:spacing w:after="0" w:line="360" w:lineRule="auto"/>
        <w:jc w:val="both"/>
        <w:rPr>
          <w:rFonts w:ascii="Verdana" w:eastAsia="Times New Roman" w:hAnsi="Verdana" w:cs="Times New Roman"/>
          <w:b/>
          <w:u w:val="single"/>
        </w:rPr>
      </w:pPr>
    </w:p>
    <w:p w14:paraId="344F09F7" w14:textId="77777777" w:rsidR="004C6750" w:rsidRDefault="004C6750" w:rsidP="00577A45">
      <w:pPr>
        <w:spacing w:after="0" w:line="360" w:lineRule="auto"/>
        <w:jc w:val="both"/>
        <w:rPr>
          <w:rFonts w:ascii="Verdana" w:eastAsia="Times New Roman" w:hAnsi="Verdana" w:cs="Times New Roman"/>
          <w:b/>
          <w:u w:val="single"/>
        </w:rPr>
      </w:pPr>
    </w:p>
    <w:p w14:paraId="573E2125" w14:textId="77777777" w:rsidR="004C6750" w:rsidRDefault="004C6750" w:rsidP="00577A45">
      <w:pPr>
        <w:spacing w:after="0" w:line="360" w:lineRule="auto"/>
        <w:jc w:val="both"/>
        <w:rPr>
          <w:rFonts w:ascii="Verdana" w:eastAsia="Times New Roman" w:hAnsi="Verdana" w:cs="Times New Roman"/>
          <w:b/>
          <w:u w:val="single"/>
        </w:rPr>
      </w:pPr>
    </w:p>
    <w:p w14:paraId="058A6F2C" w14:textId="77777777" w:rsidR="004C6750" w:rsidRDefault="004C6750" w:rsidP="00577A45">
      <w:pPr>
        <w:spacing w:after="0" w:line="360" w:lineRule="auto"/>
        <w:jc w:val="both"/>
        <w:rPr>
          <w:rFonts w:ascii="Verdana" w:eastAsia="Times New Roman" w:hAnsi="Verdana" w:cs="Times New Roman"/>
          <w:b/>
          <w:u w:val="single"/>
        </w:rPr>
      </w:pPr>
    </w:p>
    <w:p w14:paraId="2AD79F96" w14:textId="77777777" w:rsidR="004C6750" w:rsidRDefault="004C6750" w:rsidP="00577A45">
      <w:pPr>
        <w:spacing w:after="0" w:line="360" w:lineRule="auto"/>
        <w:jc w:val="both"/>
        <w:rPr>
          <w:rFonts w:ascii="Verdana" w:eastAsia="Times New Roman" w:hAnsi="Verdana" w:cs="Times New Roman"/>
          <w:b/>
          <w:u w:val="single"/>
        </w:rPr>
      </w:pPr>
    </w:p>
    <w:p w14:paraId="52145CBE" w14:textId="77777777" w:rsidR="00E82809" w:rsidRDefault="00E82809" w:rsidP="00D228D3">
      <w:pPr>
        <w:pStyle w:val="Heading1"/>
        <w:rPr>
          <w:rFonts w:ascii="Verdana" w:eastAsia="Times New Roman" w:hAnsi="Verdana" w:cs="Times New Roman"/>
          <w:b/>
          <w:color w:val="auto"/>
          <w:sz w:val="22"/>
          <w:szCs w:val="22"/>
          <w:u w:val="single"/>
        </w:rPr>
      </w:pPr>
      <w:bookmarkStart w:id="30" w:name="_Toc454713286"/>
      <w:bookmarkStart w:id="31" w:name="_Toc454713827"/>
    </w:p>
    <w:p w14:paraId="0F551BCE" w14:textId="77777777" w:rsidR="00E82809" w:rsidRPr="00E82809" w:rsidRDefault="00E82809" w:rsidP="00E82809"/>
    <w:p w14:paraId="68FA25D5" w14:textId="1BEC874B" w:rsidR="005E5F08" w:rsidRPr="00545BB8" w:rsidRDefault="005E5F08" w:rsidP="00D228D3">
      <w:pPr>
        <w:pStyle w:val="Heading1"/>
        <w:rPr>
          <w:rFonts w:ascii="Verdana" w:hAnsi="Verdana"/>
        </w:rPr>
      </w:pPr>
      <w:bookmarkStart w:id="32" w:name="_Toc455178019"/>
      <w:r w:rsidRPr="00545BB8">
        <w:rPr>
          <w:rFonts w:ascii="Verdana" w:hAnsi="Verdana"/>
          <w:color w:val="auto"/>
        </w:rPr>
        <w:t>Research model</w:t>
      </w:r>
      <w:bookmarkEnd w:id="30"/>
      <w:bookmarkEnd w:id="31"/>
      <w:bookmarkEnd w:id="32"/>
    </w:p>
    <w:p w14:paraId="2E9226C9" w14:textId="77777777" w:rsidR="008C5F06" w:rsidRPr="005358A8" w:rsidRDefault="008C5F06" w:rsidP="00577A45">
      <w:pPr>
        <w:spacing w:after="0" w:line="360" w:lineRule="auto"/>
        <w:jc w:val="both"/>
        <w:rPr>
          <w:rFonts w:ascii="Verdana" w:eastAsia="Times New Roman" w:hAnsi="Verdana" w:cs="Times New Roman"/>
          <w:b/>
          <w:u w:val="single"/>
        </w:rPr>
      </w:pPr>
    </w:p>
    <w:p w14:paraId="46611541" w14:textId="3CF6617F" w:rsidR="006E338E" w:rsidRPr="005358A8" w:rsidRDefault="006E338E" w:rsidP="00577A45">
      <w:pPr>
        <w:spacing w:after="0" w:line="360" w:lineRule="auto"/>
        <w:jc w:val="both"/>
        <w:rPr>
          <w:rFonts w:ascii="Verdana" w:eastAsia="Times New Roman" w:hAnsi="Verdana" w:cs="Times New Roman"/>
          <w:b/>
          <w:u w:val="single"/>
        </w:rPr>
      </w:pPr>
      <w:r w:rsidRPr="005358A8">
        <w:rPr>
          <w:rFonts w:ascii="Verdana" w:eastAsia="Times New Roman" w:hAnsi="Verdana" w:cs="Times New Roman"/>
        </w:rPr>
        <w:t xml:space="preserve">In conducting the research, several Ordinary Least Square (OLS) regression models are estimated. </w:t>
      </w:r>
      <w:r w:rsidR="00FF52D4" w:rsidRPr="005358A8">
        <w:rPr>
          <w:rFonts w:ascii="Verdana" w:eastAsia="Times New Roman" w:hAnsi="Verdana" w:cs="Times New Roman"/>
        </w:rPr>
        <w:t xml:space="preserve">After estimating the regression models, the </w:t>
      </w:r>
      <w:r w:rsidR="00611292">
        <w:rPr>
          <w:rFonts w:ascii="Verdana" w:eastAsia="Times New Roman" w:hAnsi="Verdana" w:cs="Times New Roman"/>
        </w:rPr>
        <w:t>hypothesis</w:t>
      </w:r>
      <w:r w:rsidR="00FF52D4" w:rsidRPr="005358A8">
        <w:rPr>
          <w:rFonts w:ascii="Verdana" w:eastAsia="Times New Roman" w:hAnsi="Verdana" w:cs="Times New Roman"/>
        </w:rPr>
        <w:t xml:space="preserve"> test</w:t>
      </w:r>
      <w:r w:rsidR="00611292">
        <w:rPr>
          <w:rFonts w:ascii="Verdana" w:eastAsia="Times New Roman" w:hAnsi="Verdana" w:cs="Times New Roman"/>
        </w:rPr>
        <w:t xml:space="preserve">ing is </w:t>
      </w:r>
      <w:r w:rsidR="00FF52D4" w:rsidRPr="005358A8">
        <w:rPr>
          <w:rFonts w:ascii="Verdana" w:eastAsia="Times New Roman" w:hAnsi="Verdana" w:cs="Times New Roman"/>
        </w:rPr>
        <w:t xml:space="preserve">conducted. </w:t>
      </w:r>
    </w:p>
    <w:p w14:paraId="778A1196" w14:textId="77777777" w:rsidR="00DD30BB" w:rsidRPr="005358A8" w:rsidRDefault="00DD30BB" w:rsidP="00577A45">
      <w:pPr>
        <w:spacing w:after="0" w:line="360" w:lineRule="auto"/>
        <w:jc w:val="both"/>
        <w:rPr>
          <w:rFonts w:ascii="Verdana" w:eastAsia="Times New Roman" w:hAnsi="Verdana" w:cs="Times New Roman"/>
        </w:rPr>
      </w:pPr>
    </w:p>
    <w:p w14:paraId="06D19B8F" w14:textId="7CDA1AF7" w:rsidR="00DD30BB" w:rsidRPr="005358A8" w:rsidRDefault="00DD30BB" w:rsidP="00577A45">
      <w:pPr>
        <w:spacing w:after="0" w:line="360" w:lineRule="auto"/>
        <w:jc w:val="both"/>
        <w:rPr>
          <w:rFonts w:ascii="Verdana" w:eastAsia="Times New Roman" w:hAnsi="Verdana" w:cs="Times New Roman"/>
          <w:color w:val="000000"/>
        </w:rPr>
      </w:pPr>
      <w:r w:rsidRPr="005358A8">
        <w:rPr>
          <w:rFonts w:ascii="Verdana" w:eastAsia="Times New Roman" w:hAnsi="Verdana" w:cs="Times New Roman"/>
        </w:rPr>
        <w:t xml:space="preserve">For hypotheses one, three and four, the discretionary accruals need to be estimated. Based on existing research in this domain, the Modified Jones model is used </w:t>
      </w:r>
      <w:r w:rsidR="00D341AF">
        <w:rPr>
          <w:rFonts w:ascii="Verdana" w:eastAsia="Times New Roman" w:hAnsi="Verdana" w:cs="Times New Roman"/>
        </w:rPr>
        <w:t xml:space="preserve">as an estimation method </w:t>
      </w:r>
      <w:r w:rsidRPr="005358A8">
        <w:rPr>
          <w:rFonts w:ascii="Verdana" w:eastAsia="Times New Roman" w:hAnsi="Verdana" w:cs="Times New Roman"/>
        </w:rPr>
        <w:t>since it is considered to lead to the most accurate estimation of discretionary accruals (</w:t>
      </w:r>
      <w:r w:rsidRPr="005358A8">
        <w:rPr>
          <w:rFonts w:ascii="Verdana" w:eastAsia="Times New Roman" w:hAnsi="Verdana" w:cs="Times New Roman"/>
          <w:color w:val="000000"/>
        </w:rPr>
        <w:t>Jeong &amp; Rho, 2004</w:t>
      </w:r>
      <w:r w:rsidR="00A05983" w:rsidRPr="005358A8">
        <w:rPr>
          <w:rFonts w:ascii="Verdana" w:eastAsia="Times New Roman" w:hAnsi="Verdana" w:cs="Times New Roman"/>
          <w:color w:val="000000"/>
        </w:rPr>
        <w:t>; Krishnan, 2003a; Krishnan, 2003b). Furthermore, this model is said to represent the earnings management the most (Chen et al., 2011). In applying this model, the amount of total accruals needs to be estimated first</w:t>
      </w:r>
      <w:r w:rsidR="006F1510" w:rsidRPr="005358A8">
        <w:rPr>
          <w:rFonts w:ascii="Verdana" w:eastAsia="Times New Roman" w:hAnsi="Verdana" w:cs="Times New Roman"/>
          <w:color w:val="000000"/>
        </w:rPr>
        <w:t xml:space="preserve"> in order to calculate discretionary accruals</w:t>
      </w:r>
      <w:r w:rsidR="00A05983" w:rsidRPr="005358A8">
        <w:rPr>
          <w:rFonts w:ascii="Verdana" w:eastAsia="Times New Roman" w:hAnsi="Verdana" w:cs="Times New Roman"/>
          <w:color w:val="000000"/>
        </w:rPr>
        <w:t>. The model specification is as the following:</w:t>
      </w:r>
    </w:p>
    <w:p w14:paraId="2A9F4FAE" w14:textId="77777777" w:rsidR="000B069A" w:rsidRPr="005358A8" w:rsidRDefault="000B069A" w:rsidP="00535E1F">
      <w:pPr>
        <w:spacing w:after="0" w:line="360" w:lineRule="auto"/>
        <w:jc w:val="both"/>
        <w:rPr>
          <w:rFonts w:ascii="Verdana" w:eastAsia="Times New Roman" w:hAnsi="Verdana" w:cs="Times New Roman"/>
          <w:iCs/>
          <w:color w:val="000000"/>
        </w:rPr>
      </w:pPr>
    </w:p>
    <w:p w14:paraId="55095C88" w14:textId="3F78C8DB" w:rsidR="00817543" w:rsidRPr="009250C4" w:rsidRDefault="003A187A" w:rsidP="009250C4">
      <w:pPr>
        <w:spacing w:after="0" w:line="360" w:lineRule="auto"/>
        <w:ind w:left="200" w:hanging="200"/>
        <w:jc w:val="center"/>
        <w:rPr>
          <w:rFonts w:ascii="Cambria Math" w:eastAsia="Times New Roman" w:hAnsi="Cambria Math" w:cs="Times New Roman"/>
          <w:iCs/>
          <w:color w:val="000000"/>
        </w:rPr>
      </w:pPr>
      <m:oMathPara>
        <m:oMath>
          <m:f>
            <m:fPr>
              <m:ctrlPr>
                <w:rPr>
                  <w:rFonts w:ascii="Cambria Math" w:eastAsia="Times New Roman" w:hAnsi="Cambria Math" w:cs="Times New Roman"/>
                  <w:i/>
                  <w:color w:val="000000"/>
                </w:rPr>
              </m:ctrlPr>
            </m:fPr>
            <m:num>
              <m:r>
                <w:rPr>
                  <w:rFonts w:ascii="Cambria Math" w:eastAsia="Times New Roman" w:hAnsi="Cambria Math" w:cs="Times New Roman"/>
                  <w:color w:val="000000"/>
                </w:rPr>
                <m:t>TACC it</m:t>
              </m:r>
            </m:num>
            <m:den>
              <m:r>
                <w:rPr>
                  <w:rFonts w:ascii="Cambria Math" w:eastAsia="Times New Roman" w:hAnsi="Cambria Math" w:cs="Times New Roman"/>
                  <w:color w:val="000000"/>
                </w:rPr>
                <m:t>TAit-1</m:t>
              </m:r>
            </m:den>
          </m:f>
          <m:r>
            <w:rPr>
              <w:rFonts w:ascii="Cambria Math" w:eastAsia="Times New Roman" w:hAnsi="Cambria Math" w:cs="Times New Roman"/>
              <w:color w:val="000000"/>
            </w:rPr>
            <m:t xml:space="preserve"> =β1</m:t>
          </m:r>
          <m:d>
            <m:dPr>
              <m:ctrlPr>
                <w:rPr>
                  <w:rFonts w:ascii="Cambria Math" w:eastAsia="Times New Roman" w:hAnsi="Cambria Math" w:cs="Times New Roman"/>
                  <w:i/>
                  <w:color w:val="000000"/>
                </w:rPr>
              </m:ctrlPr>
            </m:dPr>
            <m:e>
              <m:f>
                <m:fPr>
                  <m:ctrlPr>
                    <w:rPr>
                      <w:rFonts w:ascii="Cambria Math" w:eastAsia="Times New Roman" w:hAnsi="Cambria Math" w:cs="Times New Roman"/>
                      <w:i/>
                      <w:color w:val="000000"/>
                    </w:rPr>
                  </m:ctrlPr>
                </m:fPr>
                <m:num>
                  <m:r>
                    <w:rPr>
                      <w:rFonts w:ascii="Cambria Math" w:eastAsia="Times New Roman" w:hAnsi="Cambria Math" w:cs="Times New Roman"/>
                      <w:color w:val="000000"/>
                    </w:rPr>
                    <m:t>1</m:t>
                  </m:r>
                </m:num>
                <m:den>
                  <m:r>
                    <w:rPr>
                      <w:rFonts w:ascii="Cambria Math" w:eastAsia="Times New Roman" w:hAnsi="Cambria Math" w:cs="Times New Roman"/>
                      <w:color w:val="000000"/>
                    </w:rPr>
                    <m:t>TA it-1</m:t>
                  </m:r>
                </m:den>
              </m:f>
            </m:e>
          </m:d>
          <m:r>
            <w:rPr>
              <w:rFonts w:ascii="Cambria Math" w:eastAsia="Times New Roman" w:hAnsi="Cambria Math" w:cs="Times New Roman"/>
              <w:color w:val="000000"/>
            </w:rPr>
            <m:t>+β2</m:t>
          </m:r>
          <m:d>
            <m:dPr>
              <m:ctrlPr>
                <w:rPr>
                  <w:rFonts w:ascii="Cambria Math" w:eastAsia="Times New Roman" w:hAnsi="Cambria Math" w:cs="Times New Roman"/>
                  <w:i/>
                  <w:color w:val="000000"/>
                </w:rPr>
              </m:ctrlPr>
            </m:dPr>
            <m:e>
              <m:f>
                <m:fPr>
                  <m:ctrlPr>
                    <w:rPr>
                      <w:rFonts w:ascii="Cambria Math" w:eastAsia="Times New Roman" w:hAnsi="Cambria Math" w:cs="Times New Roman"/>
                      <w:i/>
                      <w:color w:val="000000"/>
                    </w:rPr>
                  </m:ctrlPr>
                </m:fPr>
                <m:num>
                  <m:r>
                    <w:rPr>
                      <w:rFonts w:ascii="Cambria Math" w:eastAsia="Times New Roman" w:hAnsi="Cambria Math" w:cs="Times New Roman"/>
                      <w:color w:val="000000"/>
                    </w:rPr>
                    <m:t>ΔREVit</m:t>
                  </m:r>
                </m:num>
                <m:den>
                  <m:r>
                    <w:rPr>
                      <w:rFonts w:ascii="Cambria Math" w:eastAsia="Times New Roman" w:hAnsi="Cambria Math" w:cs="Times New Roman"/>
                      <w:color w:val="000000"/>
                    </w:rPr>
                    <m:t>TAit-1</m:t>
                  </m:r>
                </m:den>
              </m:f>
            </m:e>
          </m:d>
          <m:r>
            <w:rPr>
              <w:rFonts w:ascii="Cambria Math" w:eastAsia="Times New Roman" w:hAnsi="Cambria Math" w:cs="Times New Roman"/>
              <w:color w:val="000000"/>
            </w:rPr>
            <m:t>+β3</m:t>
          </m:r>
          <m:d>
            <m:dPr>
              <m:ctrlPr>
                <w:rPr>
                  <w:rFonts w:ascii="Cambria Math" w:eastAsia="Times New Roman" w:hAnsi="Cambria Math" w:cs="Times New Roman"/>
                  <w:i/>
                  <w:color w:val="000000"/>
                </w:rPr>
              </m:ctrlPr>
            </m:dPr>
            <m:e>
              <m:f>
                <m:fPr>
                  <m:ctrlPr>
                    <w:rPr>
                      <w:rFonts w:ascii="Cambria Math" w:eastAsia="Times New Roman" w:hAnsi="Cambria Math" w:cs="Times New Roman"/>
                      <w:i/>
                      <w:color w:val="000000"/>
                    </w:rPr>
                  </m:ctrlPr>
                </m:fPr>
                <m:num>
                  <m:r>
                    <w:rPr>
                      <w:rFonts w:ascii="Cambria Math" w:eastAsia="Times New Roman" w:hAnsi="Cambria Math" w:cs="Times New Roman"/>
                      <w:color w:val="000000"/>
                    </w:rPr>
                    <m:t>PPEit</m:t>
                  </m:r>
                </m:num>
                <m:den>
                  <m:r>
                    <w:rPr>
                      <w:rFonts w:ascii="Cambria Math" w:eastAsia="Times New Roman" w:hAnsi="Cambria Math" w:cs="Times New Roman"/>
                      <w:color w:val="000000"/>
                    </w:rPr>
                    <m:t>TAit-1</m:t>
                  </m:r>
                </m:den>
              </m:f>
            </m:e>
          </m:d>
          <m:r>
            <w:rPr>
              <w:rFonts w:ascii="Cambria Math" w:eastAsia="Times New Roman" w:hAnsi="Cambria Math" w:cs="Times New Roman"/>
              <w:color w:val="000000"/>
            </w:rPr>
            <m:t>+εit  (1)</m:t>
          </m:r>
        </m:oMath>
      </m:oMathPara>
    </w:p>
    <w:p w14:paraId="5B5D0847" w14:textId="77777777" w:rsidR="005E5F08" w:rsidRPr="005358A8" w:rsidRDefault="005E5F08" w:rsidP="005E5F08">
      <w:pPr>
        <w:spacing w:after="0" w:line="360" w:lineRule="auto"/>
        <w:jc w:val="both"/>
        <w:rPr>
          <w:rFonts w:ascii="Verdana" w:eastAsia="Times New Roman" w:hAnsi="Verdana" w:cs="Times New Roman"/>
          <w:iCs/>
          <w:color w:val="000000"/>
        </w:rPr>
      </w:pPr>
    </w:p>
    <w:p w14:paraId="4DCE7AC7" w14:textId="4B962D84" w:rsidR="00B0069E" w:rsidRPr="005358A8" w:rsidRDefault="00B0069E" w:rsidP="005E5F08">
      <w:pPr>
        <w:spacing w:after="0" w:line="360" w:lineRule="auto"/>
        <w:jc w:val="both"/>
        <w:rPr>
          <w:rFonts w:ascii="Verdana" w:eastAsia="Times New Roman" w:hAnsi="Verdana" w:cs="Times New Roman"/>
          <w:iCs/>
          <w:color w:val="000000"/>
        </w:rPr>
      </w:pPr>
      <w:r w:rsidRPr="005358A8">
        <w:rPr>
          <w:rFonts w:ascii="Verdana" w:eastAsia="Times New Roman" w:hAnsi="Verdana" w:cs="Times New Roman"/>
          <w:iCs/>
          <w:color w:val="000000"/>
        </w:rPr>
        <w:t>TACC it</w:t>
      </w:r>
      <w:r w:rsidR="00535E1F" w:rsidRPr="005358A8">
        <w:rPr>
          <w:rFonts w:ascii="Verdana" w:eastAsia="Times New Roman" w:hAnsi="Verdana" w:cs="Times New Roman"/>
          <w:iCs/>
          <w:color w:val="000000"/>
        </w:rPr>
        <w:t xml:space="preserve"> is the</w:t>
      </w:r>
      <w:r w:rsidRPr="005358A8">
        <w:rPr>
          <w:rFonts w:ascii="Verdana" w:eastAsia="Times New Roman" w:hAnsi="Verdana" w:cs="Times New Roman"/>
          <w:iCs/>
          <w:color w:val="000000"/>
        </w:rPr>
        <w:t xml:space="preserve"> total accruals for firm </w:t>
      </w:r>
      <w:r w:rsidRPr="005358A8">
        <w:rPr>
          <w:rFonts w:ascii="Verdana" w:eastAsia="Times New Roman" w:hAnsi="Verdana" w:cs="Times New Roman"/>
          <w:i/>
          <w:iCs/>
          <w:color w:val="000000"/>
        </w:rPr>
        <w:t>i</w:t>
      </w:r>
      <w:r w:rsidR="00535E1F" w:rsidRPr="005358A8">
        <w:rPr>
          <w:rFonts w:ascii="Verdana" w:eastAsia="Times New Roman" w:hAnsi="Verdana" w:cs="Times New Roman"/>
          <w:iCs/>
          <w:color w:val="000000"/>
        </w:rPr>
        <w:t xml:space="preserve"> for year </w:t>
      </w:r>
      <w:r w:rsidR="00535E1F" w:rsidRPr="005358A8">
        <w:rPr>
          <w:rFonts w:ascii="Verdana" w:eastAsia="Times New Roman" w:hAnsi="Verdana" w:cs="Times New Roman"/>
          <w:i/>
          <w:iCs/>
          <w:color w:val="000000"/>
        </w:rPr>
        <w:t>t</w:t>
      </w:r>
      <w:r w:rsidR="00535E1F" w:rsidRPr="005358A8">
        <w:rPr>
          <w:rFonts w:ascii="Verdana" w:eastAsia="Times New Roman" w:hAnsi="Verdana" w:cs="Times New Roman"/>
          <w:iCs/>
          <w:color w:val="000000"/>
        </w:rPr>
        <w:t xml:space="preserve">, </w:t>
      </w:r>
      <w:r w:rsidRPr="005358A8">
        <w:rPr>
          <w:rFonts w:ascii="Verdana" w:eastAsia="Times New Roman" w:hAnsi="Verdana" w:cs="Times New Roman"/>
          <w:iCs/>
          <w:color w:val="000000"/>
        </w:rPr>
        <w:t>TA it-1</w:t>
      </w:r>
      <w:r w:rsidR="00535E1F" w:rsidRPr="005358A8">
        <w:rPr>
          <w:rFonts w:ascii="Verdana" w:eastAsia="Times New Roman" w:hAnsi="Verdana" w:cs="Times New Roman"/>
          <w:iCs/>
          <w:color w:val="000000"/>
        </w:rPr>
        <w:t xml:space="preserve"> is the total assets for </w:t>
      </w:r>
      <w:r w:rsidRPr="005358A8">
        <w:rPr>
          <w:rFonts w:ascii="Verdana" w:eastAsia="Times New Roman" w:hAnsi="Verdana" w:cs="Times New Roman"/>
          <w:iCs/>
          <w:color w:val="000000"/>
        </w:rPr>
        <w:t xml:space="preserve">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t-1</w:t>
      </w:r>
      <w:r w:rsidR="00535E1F" w:rsidRPr="005358A8">
        <w:rPr>
          <w:rFonts w:ascii="Verdana" w:eastAsia="Times New Roman" w:hAnsi="Verdana" w:cs="Times New Roman"/>
          <w:iCs/>
          <w:color w:val="000000"/>
        </w:rPr>
        <w:t xml:space="preserve">, </w:t>
      </w:r>
      <w:r w:rsidRPr="005358A8">
        <w:rPr>
          <w:rFonts w:ascii="Verdana" w:eastAsia="Times New Roman" w:hAnsi="Verdana" w:cs="Times New Roman"/>
          <w:iCs/>
          <w:color w:val="000000"/>
        </w:rPr>
        <w:t>ΔREV it</w:t>
      </w:r>
      <w:r w:rsidR="00535E1F" w:rsidRPr="005358A8">
        <w:rPr>
          <w:rFonts w:ascii="Verdana" w:eastAsia="Times New Roman" w:hAnsi="Verdana" w:cs="Times New Roman"/>
          <w:iCs/>
          <w:color w:val="000000"/>
        </w:rPr>
        <w:t xml:space="preserve"> is the</w:t>
      </w:r>
      <w:r w:rsidRPr="005358A8">
        <w:rPr>
          <w:rFonts w:ascii="Verdana" w:eastAsia="Times New Roman" w:hAnsi="Verdana" w:cs="Times New Roman"/>
          <w:iCs/>
          <w:color w:val="000000"/>
        </w:rPr>
        <w:t xml:space="preserve"> change in revenue for 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00535E1F" w:rsidRPr="005358A8">
        <w:rPr>
          <w:rFonts w:ascii="Verdana" w:eastAsia="Times New Roman" w:hAnsi="Verdana" w:cs="Times New Roman"/>
          <w:iCs/>
          <w:color w:val="000000"/>
        </w:rPr>
        <w:t xml:space="preserve">, and </w:t>
      </w:r>
      <w:r w:rsidRPr="005358A8">
        <w:rPr>
          <w:rFonts w:ascii="Verdana" w:eastAsia="Times New Roman" w:hAnsi="Verdana" w:cs="Times New Roman"/>
          <w:iCs/>
          <w:color w:val="000000"/>
        </w:rPr>
        <w:t>PPE it</w:t>
      </w:r>
      <w:r w:rsidR="00535E1F" w:rsidRPr="005358A8">
        <w:rPr>
          <w:rFonts w:ascii="Verdana" w:eastAsia="Times New Roman" w:hAnsi="Verdana" w:cs="Times New Roman"/>
          <w:iCs/>
          <w:color w:val="000000"/>
        </w:rPr>
        <w:t xml:space="preserve"> is the</w:t>
      </w:r>
      <w:r w:rsidRPr="005358A8">
        <w:rPr>
          <w:rFonts w:ascii="Verdana" w:eastAsia="Times New Roman" w:hAnsi="Verdana" w:cs="Times New Roman"/>
          <w:iCs/>
          <w:color w:val="000000"/>
        </w:rPr>
        <w:t xml:space="preserve"> Property Plant and Equipment for 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00535E1F" w:rsidRPr="005358A8">
        <w:rPr>
          <w:rFonts w:ascii="Verdana" w:eastAsia="Times New Roman" w:hAnsi="Verdana" w:cs="Times New Roman"/>
          <w:iCs/>
          <w:color w:val="000000"/>
        </w:rPr>
        <w:t>.</w:t>
      </w:r>
      <w:r w:rsidR="006F1510" w:rsidRPr="005358A8">
        <w:rPr>
          <w:rFonts w:ascii="Verdana" w:eastAsia="Times New Roman" w:hAnsi="Verdana" w:cs="Times New Roman"/>
          <w:iCs/>
          <w:color w:val="000000"/>
        </w:rPr>
        <w:t xml:space="preserve"> ΔREV it and PPE it are included in the formu</w:t>
      </w:r>
      <w:r w:rsidR="00B50522" w:rsidRPr="005358A8">
        <w:rPr>
          <w:rFonts w:ascii="Verdana" w:eastAsia="Times New Roman" w:hAnsi="Verdana" w:cs="Times New Roman"/>
          <w:iCs/>
          <w:color w:val="000000"/>
        </w:rPr>
        <w:t>la in order to take into consideration</w:t>
      </w:r>
      <w:r w:rsidR="006F1510" w:rsidRPr="005358A8">
        <w:rPr>
          <w:rFonts w:ascii="Verdana" w:eastAsia="Times New Roman" w:hAnsi="Verdana" w:cs="Times New Roman"/>
          <w:iCs/>
          <w:color w:val="000000"/>
        </w:rPr>
        <w:t xml:space="preserve"> </w:t>
      </w:r>
      <w:r w:rsidR="00F14116" w:rsidRPr="005358A8">
        <w:rPr>
          <w:rFonts w:ascii="Verdana" w:eastAsia="Times New Roman" w:hAnsi="Verdana" w:cs="Times New Roman"/>
          <w:iCs/>
          <w:color w:val="000000"/>
        </w:rPr>
        <w:t>the normal accruals for current assets and current liabilities as well as the amount of depreciation and amortization (</w:t>
      </w:r>
      <w:r w:rsidR="00F14116" w:rsidRPr="005358A8">
        <w:rPr>
          <w:rFonts w:ascii="Verdana" w:hAnsi="Verdana"/>
          <w:color w:val="000000"/>
        </w:rPr>
        <w:t>Rahman, Yammeesri, &amp; Perera, 2010)</w:t>
      </w:r>
      <w:r w:rsidR="00F14116" w:rsidRPr="005358A8">
        <w:rPr>
          <w:rFonts w:ascii="Verdana" w:eastAsia="Times New Roman" w:hAnsi="Verdana" w:cs="Times New Roman"/>
          <w:iCs/>
          <w:color w:val="000000"/>
        </w:rPr>
        <w:t xml:space="preserve">. </w:t>
      </w:r>
    </w:p>
    <w:p w14:paraId="54F4C994" w14:textId="77777777" w:rsidR="005E5F08" w:rsidRPr="005358A8" w:rsidRDefault="005E5F08" w:rsidP="005E5F08">
      <w:pPr>
        <w:spacing w:after="0" w:line="360" w:lineRule="auto"/>
        <w:jc w:val="both"/>
        <w:rPr>
          <w:rFonts w:ascii="Verdana" w:eastAsia="Times New Roman" w:hAnsi="Verdana" w:cs="Times New Roman"/>
          <w:iCs/>
          <w:color w:val="000000"/>
        </w:rPr>
      </w:pPr>
    </w:p>
    <w:p w14:paraId="3C3D7D95" w14:textId="1B137824" w:rsidR="00817543" w:rsidRPr="005358A8" w:rsidRDefault="00817543" w:rsidP="005E5F08">
      <w:pPr>
        <w:spacing w:after="0" w:line="360" w:lineRule="auto"/>
        <w:jc w:val="both"/>
        <w:rPr>
          <w:rFonts w:ascii="Verdana" w:eastAsia="Times New Roman" w:hAnsi="Verdana" w:cs="Times New Roman"/>
          <w:iCs/>
          <w:color w:val="000000"/>
        </w:rPr>
      </w:pPr>
      <w:r w:rsidRPr="005358A8">
        <w:rPr>
          <w:rFonts w:ascii="Verdana" w:eastAsia="Times New Roman" w:hAnsi="Verdana" w:cs="Times New Roman"/>
          <w:iCs/>
          <w:color w:val="000000"/>
        </w:rPr>
        <w:t>After estimating the amount of total accruals, the discretionary accruals as specified in the Modified Jones model is calculated as the following:</w:t>
      </w:r>
    </w:p>
    <w:p w14:paraId="4398321A" w14:textId="77777777" w:rsidR="000B069A" w:rsidRPr="005358A8" w:rsidRDefault="000B069A" w:rsidP="00B0069E">
      <w:pPr>
        <w:spacing w:after="0" w:line="360" w:lineRule="auto"/>
        <w:ind w:left="200" w:hanging="200"/>
        <w:jc w:val="both"/>
        <w:rPr>
          <w:rFonts w:ascii="Verdana" w:eastAsia="Times New Roman" w:hAnsi="Verdana" w:cs="Times New Roman"/>
          <w:iCs/>
          <w:color w:val="000000"/>
        </w:rPr>
      </w:pPr>
    </w:p>
    <w:p w14:paraId="3D0029FB" w14:textId="2DE070B1" w:rsidR="00817543" w:rsidRPr="009250C4" w:rsidRDefault="000A6917" w:rsidP="00535E1F">
      <w:pPr>
        <w:spacing w:after="0" w:line="360" w:lineRule="auto"/>
        <w:ind w:left="200" w:hanging="200"/>
        <w:jc w:val="both"/>
        <w:rPr>
          <w:rFonts w:ascii="Verdana" w:eastAsia="Times New Roman" w:hAnsi="Verdana" w:cs="Times New Roman"/>
          <w:color w:val="000000"/>
        </w:rPr>
      </w:pPr>
      <m:oMathPara>
        <m:oMathParaPr>
          <m:jc m:val="center"/>
        </m:oMathParaPr>
        <m:oMath>
          <m:r>
            <w:rPr>
              <w:rFonts w:ascii="Cambria Math" w:eastAsia="Times New Roman" w:hAnsi="Cambria Math" w:cs="Times New Roman"/>
              <w:color w:val="000000"/>
            </w:rPr>
            <m:t>DACCit=</m:t>
          </m:r>
          <m:f>
            <m:fPr>
              <m:ctrlPr>
                <w:rPr>
                  <w:rFonts w:ascii="Cambria Math" w:eastAsia="Times New Roman" w:hAnsi="Cambria Math" w:cs="Times New Roman"/>
                  <w:i/>
                  <w:color w:val="000000"/>
                </w:rPr>
              </m:ctrlPr>
            </m:fPr>
            <m:num>
              <m:r>
                <w:rPr>
                  <w:rFonts w:ascii="Cambria Math" w:eastAsia="Times New Roman" w:hAnsi="Cambria Math" w:cs="Times New Roman"/>
                  <w:color w:val="000000"/>
                </w:rPr>
                <m:t>TACCit</m:t>
              </m:r>
            </m:num>
            <m:den>
              <m:r>
                <w:rPr>
                  <w:rFonts w:ascii="Cambria Math" w:eastAsia="Times New Roman" w:hAnsi="Cambria Math" w:cs="Times New Roman"/>
                  <w:color w:val="000000"/>
                </w:rPr>
                <m:t>TAit-1</m:t>
              </m:r>
            </m:den>
          </m:f>
          <m:r>
            <w:rPr>
              <w:rFonts w:ascii="Cambria Math" w:eastAsia="Times New Roman" w:hAnsi="Cambria Math" w:cs="Times New Roman"/>
              <w:color w:val="000000"/>
            </w:rPr>
            <m:t>-</m:t>
          </m:r>
          <m:d>
            <m:dPr>
              <m:begChr m:val="["/>
              <m:endChr m:val="]"/>
              <m:ctrlPr>
                <w:rPr>
                  <w:rFonts w:ascii="Cambria Math" w:eastAsia="Times New Roman" w:hAnsi="Cambria Math" w:cs="Times New Roman"/>
                  <w:i/>
                  <w:color w:val="000000"/>
                </w:rPr>
              </m:ctrlPr>
            </m:dPr>
            <m:e>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1</m:t>
              </m:r>
              <m:d>
                <m:dPr>
                  <m:ctrlPr>
                    <w:rPr>
                      <w:rFonts w:ascii="Cambria Math" w:eastAsia="Times New Roman" w:hAnsi="Cambria Math" w:cs="Times New Roman"/>
                      <w:i/>
                      <w:color w:val="000000"/>
                    </w:rPr>
                  </m:ctrlPr>
                </m:dPr>
                <m:e>
                  <m:f>
                    <m:fPr>
                      <m:ctrlPr>
                        <w:rPr>
                          <w:rFonts w:ascii="Cambria Math" w:eastAsia="Times New Roman" w:hAnsi="Cambria Math" w:cs="Times New Roman"/>
                          <w:i/>
                          <w:color w:val="000000"/>
                        </w:rPr>
                      </m:ctrlPr>
                    </m:fPr>
                    <m:num>
                      <m:r>
                        <w:rPr>
                          <w:rFonts w:ascii="Cambria Math" w:eastAsia="Times New Roman" w:hAnsi="Cambria Math" w:cs="Times New Roman"/>
                          <w:color w:val="000000"/>
                        </w:rPr>
                        <m:t>1</m:t>
                      </m:r>
                    </m:num>
                    <m:den>
                      <m:r>
                        <w:rPr>
                          <w:rFonts w:ascii="Cambria Math" w:eastAsia="Times New Roman" w:hAnsi="Cambria Math" w:cs="Times New Roman"/>
                          <w:color w:val="000000"/>
                        </w:rPr>
                        <m:t>TAit-1</m:t>
                      </m:r>
                    </m:den>
                  </m:f>
                </m:e>
              </m:d>
              <m:r>
                <w:rPr>
                  <w:rFonts w:ascii="Cambria Math" w:eastAsia="Times New Roman" w:hAnsi="Cambria Math" w:cs="Times New Roman"/>
                  <w:color w:val="000000"/>
                </w:rPr>
                <m:t>+</m:t>
              </m:r>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2</m:t>
              </m:r>
              <m:f>
                <m:fPr>
                  <m:ctrlPr>
                    <w:rPr>
                      <w:rFonts w:ascii="Cambria Math" w:eastAsia="Times New Roman" w:hAnsi="Cambria Math" w:cs="Times New Roman"/>
                      <w:i/>
                      <w:color w:val="000000"/>
                    </w:rPr>
                  </m:ctrlPr>
                </m:fPr>
                <m:num>
                  <m:r>
                    <w:rPr>
                      <w:rFonts w:ascii="Cambria Math" w:eastAsia="Times New Roman" w:hAnsi="Cambria Math" w:cs="Times New Roman"/>
                      <w:color w:val="000000"/>
                    </w:rPr>
                    <m:t>(ΔREVit-ΔRECit)</m:t>
                  </m:r>
                </m:num>
                <m:den>
                  <m:r>
                    <w:rPr>
                      <w:rFonts w:ascii="Cambria Math" w:eastAsia="Times New Roman" w:hAnsi="Cambria Math" w:cs="Times New Roman"/>
                      <w:color w:val="000000"/>
                    </w:rPr>
                    <m:t>TAit-1</m:t>
                  </m:r>
                </m:den>
              </m:f>
              <m:r>
                <w:rPr>
                  <w:rFonts w:ascii="Cambria Math" w:eastAsia="Times New Roman" w:hAnsi="Cambria Math" w:cs="Times New Roman"/>
                  <w:color w:val="000000"/>
                </w:rPr>
                <m:t>+</m:t>
              </m:r>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3</m:t>
              </m:r>
              <m:f>
                <m:fPr>
                  <m:ctrlPr>
                    <w:rPr>
                      <w:rFonts w:ascii="Cambria Math" w:eastAsia="Times New Roman" w:hAnsi="Cambria Math" w:cs="Times New Roman"/>
                      <w:i/>
                      <w:color w:val="000000"/>
                    </w:rPr>
                  </m:ctrlPr>
                </m:fPr>
                <m:num>
                  <m:r>
                    <w:rPr>
                      <w:rFonts w:ascii="Cambria Math" w:eastAsia="Times New Roman" w:hAnsi="Cambria Math" w:cs="Times New Roman"/>
                      <w:color w:val="000000"/>
                    </w:rPr>
                    <m:t>PPEit</m:t>
                  </m:r>
                </m:num>
                <m:den>
                  <m:r>
                    <w:rPr>
                      <w:rFonts w:ascii="Cambria Math" w:eastAsia="Times New Roman" w:hAnsi="Cambria Math" w:cs="Times New Roman"/>
                      <w:color w:val="000000"/>
                    </w:rPr>
                    <m:t>TAit-1</m:t>
                  </m:r>
                </m:den>
              </m:f>
              <m:r>
                <w:rPr>
                  <w:rFonts w:ascii="Cambria Math" w:eastAsia="Times New Roman" w:hAnsi="Cambria Math" w:cs="Times New Roman"/>
                  <w:color w:val="000000"/>
                </w:rPr>
                <m:t xml:space="preserve"> </m:t>
              </m:r>
            </m:e>
          </m:d>
          <m:r>
            <w:rPr>
              <w:rFonts w:ascii="Cambria Math" w:eastAsia="Times New Roman" w:hAnsi="Cambria Math" w:cs="Times New Roman"/>
              <w:color w:val="000000"/>
            </w:rPr>
            <m:t>(2)</m:t>
          </m:r>
        </m:oMath>
      </m:oMathPara>
    </w:p>
    <w:p w14:paraId="237E421A" w14:textId="77777777" w:rsidR="005E5F08" w:rsidRPr="005358A8" w:rsidRDefault="005E5F08" w:rsidP="005E5F08">
      <w:pPr>
        <w:spacing w:after="0" w:line="360" w:lineRule="auto"/>
        <w:jc w:val="both"/>
        <w:rPr>
          <w:rFonts w:ascii="Verdana" w:eastAsia="Times New Roman" w:hAnsi="Verdana" w:cs="Times New Roman"/>
          <w:color w:val="000000"/>
        </w:rPr>
      </w:pPr>
    </w:p>
    <w:p w14:paraId="6421808A" w14:textId="0D09085A" w:rsidR="000B069A" w:rsidRPr="005358A8" w:rsidRDefault="00535E1F" w:rsidP="005E5F08">
      <w:pPr>
        <w:spacing w:after="0" w:line="360" w:lineRule="auto"/>
        <w:jc w:val="both"/>
        <w:rPr>
          <w:rFonts w:ascii="Verdana" w:eastAsia="Times New Roman" w:hAnsi="Verdana" w:cs="Times New Roman"/>
          <w:iCs/>
          <w:color w:val="000000"/>
        </w:rPr>
      </w:pPr>
      <w:r w:rsidRPr="005358A8">
        <w:rPr>
          <w:rFonts w:ascii="Verdana" w:eastAsia="Times New Roman" w:hAnsi="Verdana" w:cs="Times New Roman"/>
          <w:iCs/>
          <w:color w:val="000000"/>
        </w:rPr>
        <w:t xml:space="preserve">Here, </w:t>
      </w:r>
      <w:r w:rsidR="000B069A" w:rsidRPr="005358A8">
        <w:rPr>
          <w:rFonts w:ascii="Verdana" w:eastAsia="Times New Roman" w:hAnsi="Verdana" w:cs="Times New Roman"/>
          <w:iCs/>
          <w:color w:val="000000"/>
        </w:rPr>
        <w:t>DACC it</w:t>
      </w:r>
      <w:r w:rsidRPr="005358A8">
        <w:rPr>
          <w:rFonts w:ascii="Verdana" w:eastAsia="Times New Roman" w:hAnsi="Verdana" w:cs="Times New Roman"/>
          <w:iCs/>
          <w:color w:val="000000"/>
        </w:rPr>
        <w:t xml:space="preserve"> indicates the</w:t>
      </w:r>
      <w:r w:rsidR="000B069A" w:rsidRPr="005358A8">
        <w:rPr>
          <w:rFonts w:ascii="Verdana" w:eastAsia="Times New Roman" w:hAnsi="Verdana" w:cs="Times New Roman"/>
          <w:iCs/>
          <w:color w:val="000000"/>
        </w:rPr>
        <w:t xml:space="preserve"> discretionary accruals for firm </w:t>
      </w:r>
      <w:r w:rsidR="000B069A" w:rsidRPr="005358A8">
        <w:rPr>
          <w:rFonts w:ascii="Verdana" w:eastAsia="Times New Roman" w:hAnsi="Verdana" w:cs="Times New Roman"/>
          <w:i/>
          <w:iCs/>
          <w:color w:val="000000"/>
        </w:rPr>
        <w:t>i</w:t>
      </w:r>
      <w:r w:rsidR="000B069A" w:rsidRPr="005358A8">
        <w:rPr>
          <w:rFonts w:ascii="Verdana" w:eastAsia="Times New Roman" w:hAnsi="Verdana" w:cs="Times New Roman"/>
          <w:iCs/>
          <w:color w:val="000000"/>
        </w:rPr>
        <w:t xml:space="preserve"> for year </w:t>
      </w:r>
      <w:r w:rsidR="000B069A" w:rsidRPr="005358A8">
        <w:rPr>
          <w:rFonts w:ascii="Verdana" w:eastAsia="Times New Roman" w:hAnsi="Verdana" w:cs="Times New Roman"/>
          <w:i/>
          <w:iCs/>
          <w:color w:val="000000"/>
        </w:rPr>
        <w:t>t</w:t>
      </w:r>
      <w:r w:rsidRPr="005358A8">
        <w:rPr>
          <w:rFonts w:ascii="Verdana" w:eastAsia="Times New Roman" w:hAnsi="Verdana" w:cs="Times New Roman"/>
          <w:iCs/>
          <w:color w:val="000000"/>
        </w:rPr>
        <w:t xml:space="preserve"> and </w:t>
      </w:r>
      <w:r w:rsidR="000B069A" w:rsidRPr="005358A8">
        <w:rPr>
          <w:rFonts w:ascii="Verdana" w:eastAsia="Times New Roman" w:hAnsi="Verdana" w:cs="Times New Roman"/>
          <w:iCs/>
          <w:color w:val="000000"/>
        </w:rPr>
        <w:t>ΔREC it</w:t>
      </w:r>
      <w:r w:rsidR="00B50522" w:rsidRPr="005358A8">
        <w:rPr>
          <w:rFonts w:ascii="Verdana" w:eastAsia="Times New Roman" w:hAnsi="Verdana" w:cs="Times New Roman"/>
          <w:iCs/>
          <w:color w:val="000000"/>
        </w:rPr>
        <w:t xml:space="preserve">, which </w:t>
      </w:r>
      <w:r w:rsidRPr="005358A8">
        <w:rPr>
          <w:rFonts w:ascii="Verdana" w:eastAsia="Times New Roman" w:hAnsi="Verdana" w:cs="Times New Roman"/>
          <w:iCs/>
          <w:color w:val="000000"/>
        </w:rPr>
        <w:t>is the</w:t>
      </w:r>
      <w:r w:rsidR="000B069A" w:rsidRPr="005358A8">
        <w:rPr>
          <w:rFonts w:ascii="Verdana" w:eastAsia="Times New Roman" w:hAnsi="Verdana" w:cs="Times New Roman"/>
          <w:iCs/>
          <w:color w:val="000000"/>
        </w:rPr>
        <w:t xml:space="preserve"> change in receivables for firm </w:t>
      </w:r>
      <w:r w:rsidR="000B069A" w:rsidRPr="005358A8">
        <w:rPr>
          <w:rFonts w:ascii="Verdana" w:eastAsia="Times New Roman" w:hAnsi="Verdana" w:cs="Times New Roman"/>
          <w:i/>
          <w:iCs/>
          <w:color w:val="000000"/>
        </w:rPr>
        <w:t>i</w:t>
      </w:r>
      <w:r w:rsidR="000B069A" w:rsidRPr="005358A8">
        <w:rPr>
          <w:rFonts w:ascii="Verdana" w:eastAsia="Times New Roman" w:hAnsi="Verdana" w:cs="Times New Roman"/>
          <w:iCs/>
          <w:color w:val="000000"/>
        </w:rPr>
        <w:t xml:space="preserve"> for year </w:t>
      </w:r>
      <w:r w:rsidR="000B069A" w:rsidRPr="005358A8">
        <w:rPr>
          <w:rFonts w:ascii="Verdana" w:eastAsia="Times New Roman" w:hAnsi="Verdana" w:cs="Times New Roman"/>
          <w:i/>
          <w:iCs/>
          <w:color w:val="000000"/>
        </w:rPr>
        <w:t>t</w:t>
      </w:r>
      <w:r w:rsidR="00B50522" w:rsidRPr="005358A8">
        <w:rPr>
          <w:rFonts w:ascii="Verdana" w:eastAsia="Times New Roman" w:hAnsi="Verdana" w:cs="Times New Roman"/>
          <w:iCs/>
          <w:color w:val="000000"/>
        </w:rPr>
        <w:t xml:space="preserve"> is added</w:t>
      </w:r>
      <w:r w:rsidR="008C5F06">
        <w:rPr>
          <w:rFonts w:ascii="Verdana" w:eastAsia="Times New Roman" w:hAnsi="Verdana" w:cs="Times New Roman"/>
          <w:iCs/>
          <w:color w:val="000000"/>
        </w:rPr>
        <w:t xml:space="preserve">. Furthermore, </w:t>
      </w:r>
      <w:r w:rsidR="00C6440A" w:rsidRPr="005358A8">
        <w:rPr>
          <w:rFonts w:ascii="Verdana" w:eastAsia="Times New Roman" w:hAnsi="Verdana" w:cs="Times New Roman"/>
          <w:iCs/>
          <w:color w:val="000000"/>
        </w:rPr>
        <w:t>f</w:t>
      </w:r>
      <w:r w:rsidR="00817543" w:rsidRPr="005358A8">
        <w:rPr>
          <w:rFonts w:ascii="Verdana" w:eastAsia="Times New Roman" w:hAnsi="Verdana" w:cs="Times New Roman"/>
          <w:iCs/>
          <w:color w:val="000000"/>
        </w:rPr>
        <w:t>or</w:t>
      </w:r>
      <w:r w:rsidR="008C5F06">
        <w:rPr>
          <w:rFonts w:ascii="Verdana" w:eastAsia="Times New Roman" w:hAnsi="Verdana" w:cs="Times New Roman"/>
          <w:iCs/>
          <w:color w:val="000000"/>
        </w:rPr>
        <w:t xml:space="preserve"> </w:t>
      </w:r>
      <m:oMath>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1</m:t>
        </m:r>
      </m:oMath>
      <w:r w:rsidR="000B069A" w:rsidRPr="005358A8">
        <w:rPr>
          <w:rFonts w:ascii="Verdana" w:eastAsia="Times New Roman" w:hAnsi="Verdana" w:cs="Times New Roman"/>
          <w:iCs/>
          <w:color w:val="000000"/>
        </w:rPr>
        <w:t>,</w:t>
      </w:r>
      <m:oMath>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2</m:t>
        </m:r>
      </m:oMath>
      <w:r w:rsidR="000B069A" w:rsidRPr="005358A8">
        <w:rPr>
          <w:rFonts w:ascii="Verdana" w:eastAsia="Times New Roman" w:hAnsi="Verdana" w:cs="Times New Roman"/>
          <w:iCs/>
          <w:color w:val="000000"/>
        </w:rPr>
        <w:t xml:space="preserve">, and </w:t>
      </w:r>
      <m:oMath>
        <m:acc>
          <m:accPr>
            <m:ctrlPr>
              <w:rPr>
                <w:rFonts w:ascii="Cambria Math" w:eastAsia="Times New Roman" w:hAnsi="Cambria Math" w:cs="Times New Roman"/>
                <w:i/>
                <w:iCs/>
                <w:color w:val="000000"/>
              </w:rPr>
            </m:ctrlPr>
          </m:accPr>
          <m:e>
            <m:r>
              <w:rPr>
                <w:rFonts w:ascii="Cambria Math" w:eastAsia="Times New Roman" w:hAnsi="Cambria Math" w:cs="Times New Roman"/>
                <w:color w:val="000000"/>
              </w:rPr>
              <m:t>β</m:t>
            </m:r>
          </m:e>
        </m:acc>
        <m:r>
          <w:rPr>
            <w:rFonts w:ascii="Cambria Math" w:eastAsia="Times New Roman" w:hAnsi="Cambria Math" w:cs="Times New Roman"/>
            <w:color w:val="000000"/>
          </w:rPr>
          <m:t>3</m:t>
        </m:r>
      </m:oMath>
      <w:r w:rsidR="00817543" w:rsidRPr="005358A8">
        <w:rPr>
          <w:rFonts w:ascii="Verdana" w:eastAsia="Times New Roman" w:hAnsi="Verdana" w:cs="Times New Roman"/>
          <w:iCs/>
          <w:color w:val="000000"/>
        </w:rPr>
        <w:t>, in the equation (2), the beta coefficients estimated in the equation (1) are used.</w:t>
      </w:r>
      <w:r w:rsidR="00F14116" w:rsidRPr="005358A8">
        <w:rPr>
          <w:rFonts w:ascii="Verdana" w:eastAsia="Times New Roman" w:hAnsi="Verdana" w:cs="Times New Roman"/>
          <w:iCs/>
          <w:color w:val="000000"/>
        </w:rPr>
        <w:t xml:space="preserve"> The Modified Jones model is applicable for both cross-sectional analysis and time-series analysis </w:t>
      </w:r>
      <w:r w:rsidR="00F14116" w:rsidRPr="005358A8">
        <w:rPr>
          <w:rFonts w:ascii="Verdana" w:eastAsia="Times New Roman" w:hAnsi="Verdana" w:cs="Times New Roman"/>
        </w:rPr>
        <w:t>(</w:t>
      </w:r>
      <w:r w:rsidR="00F14116" w:rsidRPr="005358A8">
        <w:rPr>
          <w:rFonts w:ascii="Verdana" w:eastAsia="Times New Roman" w:hAnsi="Verdana" w:cs="Times New Roman"/>
          <w:color w:val="000000"/>
        </w:rPr>
        <w:t>Jeong &amp; Rho, 2004)</w:t>
      </w:r>
      <w:r w:rsidR="00F14116" w:rsidRPr="005358A8">
        <w:rPr>
          <w:rFonts w:ascii="Verdana" w:eastAsia="Times New Roman" w:hAnsi="Verdana" w:cs="Times New Roman"/>
          <w:iCs/>
          <w:color w:val="000000"/>
        </w:rPr>
        <w:t xml:space="preserve">. In this research, the cross-sectional data analysis is conducted including different industries. The time-series analysis is not chosen since </w:t>
      </w:r>
      <w:r w:rsidR="00B50522" w:rsidRPr="005358A8">
        <w:rPr>
          <w:rFonts w:ascii="Verdana" w:eastAsia="Times New Roman" w:hAnsi="Verdana" w:cs="Times New Roman"/>
          <w:iCs/>
          <w:color w:val="000000"/>
        </w:rPr>
        <w:t>as stated in the previous section, in order to apply that method,</w:t>
      </w:r>
      <w:r w:rsidR="00F14116" w:rsidRPr="005358A8">
        <w:rPr>
          <w:rFonts w:ascii="Verdana" w:eastAsia="Times New Roman" w:hAnsi="Verdana" w:cs="Times New Roman"/>
          <w:iCs/>
          <w:color w:val="000000"/>
        </w:rPr>
        <w:t xml:space="preserve"> there is need for the data about auditor change as a control variable but this data is not available.</w:t>
      </w:r>
      <w:r w:rsidR="0071684F" w:rsidRPr="005358A8">
        <w:rPr>
          <w:rFonts w:ascii="Verdana" w:eastAsia="Times New Roman" w:hAnsi="Verdana" w:cs="Times New Roman"/>
          <w:iCs/>
          <w:color w:val="000000"/>
        </w:rPr>
        <w:t xml:space="preserve"> Taking </w:t>
      </w:r>
      <w:r w:rsidR="00F14116" w:rsidRPr="005358A8">
        <w:rPr>
          <w:rFonts w:ascii="Verdana" w:eastAsia="Times New Roman" w:hAnsi="Verdana" w:cs="Times New Roman"/>
          <w:iCs/>
          <w:color w:val="000000"/>
        </w:rPr>
        <w:t>this fact into account, the following regression model is built in assessing the hypothesis one:</w:t>
      </w:r>
    </w:p>
    <w:p w14:paraId="473FDCED" w14:textId="77777777" w:rsidR="00C82D83" w:rsidRPr="005358A8" w:rsidRDefault="00C82D83" w:rsidP="00C82D83">
      <w:pPr>
        <w:spacing w:after="0" w:line="360" w:lineRule="auto"/>
        <w:ind w:left="200" w:hanging="200"/>
        <w:jc w:val="both"/>
        <w:rPr>
          <w:rFonts w:ascii="Verdana" w:eastAsia="Times New Roman" w:hAnsi="Verdana" w:cs="Times New Roman"/>
          <w:iCs/>
          <w:color w:val="000000"/>
        </w:rPr>
      </w:pPr>
    </w:p>
    <w:p w14:paraId="61E37E4E" w14:textId="40EEF2C4" w:rsidR="00622701" w:rsidRPr="005358A8" w:rsidRDefault="00C82D83" w:rsidP="000A6917">
      <w:pPr>
        <w:spacing w:after="0" w:line="360" w:lineRule="auto"/>
        <w:ind w:left="200" w:hanging="200"/>
        <w:jc w:val="both"/>
        <w:rPr>
          <w:rFonts w:ascii="Verdana" w:eastAsia="Times New Roman" w:hAnsi="Verdana" w:cs="Times New Roman"/>
          <w:iCs/>
          <w:color w:val="000000"/>
        </w:rPr>
      </w:pPr>
      <m:oMathPara>
        <m:oMathParaPr>
          <m:jc m:val="center"/>
        </m:oMathParaPr>
        <m:oMath>
          <m:r>
            <w:rPr>
              <w:rFonts w:ascii="Cambria Math" w:eastAsia="Times New Roman" w:hAnsi="Cambria Math" w:cs="Times New Roman"/>
              <w:color w:val="000000"/>
            </w:rPr>
            <m:t>DACCit = φ0 + φ1BIGit + φ2OCFit + φ3SIZEit + φ4LEVit +φ5EMPLOYEESit + φ6TAXit + φ7DEBTit + φ8FEESit + φ9BIG*FEESit +εit (3)</m:t>
          </m:r>
        </m:oMath>
      </m:oMathPara>
    </w:p>
    <w:p w14:paraId="3DBA91DF" w14:textId="77777777" w:rsidR="005E5F08" w:rsidRPr="005358A8" w:rsidRDefault="005E5F08" w:rsidP="005E5F08">
      <w:pPr>
        <w:spacing w:after="0" w:line="360" w:lineRule="auto"/>
        <w:jc w:val="both"/>
        <w:rPr>
          <w:rFonts w:ascii="Verdana" w:eastAsia="Times New Roman" w:hAnsi="Verdana" w:cs="Times New Roman"/>
          <w:iCs/>
          <w:color w:val="000000"/>
        </w:rPr>
      </w:pPr>
    </w:p>
    <w:p w14:paraId="3C6EF265" w14:textId="486E9BF1" w:rsidR="00F939D1" w:rsidRPr="005358A8" w:rsidRDefault="00577A45" w:rsidP="005E5F08">
      <w:pPr>
        <w:spacing w:after="0" w:line="360" w:lineRule="auto"/>
        <w:jc w:val="both"/>
        <w:rPr>
          <w:rFonts w:ascii="Verdana" w:eastAsia="Times New Roman" w:hAnsi="Verdana" w:cs="Times New Roman"/>
          <w:iCs/>
          <w:color w:val="000000"/>
        </w:rPr>
      </w:pPr>
      <w:r w:rsidRPr="005358A8">
        <w:rPr>
          <w:rFonts w:ascii="Verdana" w:eastAsia="Times New Roman" w:hAnsi="Verdana" w:cs="Times New Roman"/>
          <w:iCs/>
          <w:color w:val="000000"/>
        </w:rPr>
        <w:t>BIG it is the</w:t>
      </w:r>
      <w:r w:rsidR="00622701" w:rsidRPr="005358A8">
        <w:rPr>
          <w:rFonts w:ascii="Verdana" w:eastAsia="Times New Roman" w:hAnsi="Verdana" w:cs="Times New Roman"/>
          <w:iCs/>
          <w:color w:val="000000"/>
        </w:rPr>
        <w:t xml:space="preserve"> auditor type dummy variable equal to one if the auditor is </w:t>
      </w:r>
      <w:r w:rsidRPr="005358A8">
        <w:rPr>
          <w:rFonts w:ascii="Verdana" w:eastAsia="Times New Roman" w:hAnsi="Verdana" w:cs="Times New Roman"/>
          <w:iCs/>
          <w:color w:val="000000"/>
        </w:rPr>
        <w:t xml:space="preserve">from Big 4 firm, zero otherwise. Furthermore, several control variables are added in order to provide a more precise results from the hypotheses testing. First control variable is the OCF, which designates the </w:t>
      </w:r>
      <w:r w:rsidR="000F01CC" w:rsidRPr="005358A8">
        <w:rPr>
          <w:rFonts w:ascii="Verdana" w:eastAsia="Times New Roman" w:hAnsi="Verdana" w:cs="Times New Roman"/>
          <w:iCs/>
          <w:color w:val="000000"/>
        </w:rPr>
        <w:t xml:space="preserve">natural logarithm of </w:t>
      </w:r>
      <w:r w:rsidR="00622701" w:rsidRPr="005358A8">
        <w:rPr>
          <w:rFonts w:ascii="Verdana" w:eastAsia="Times New Roman" w:hAnsi="Verdana" w:cs="Times New Roman"/>
          <w:iCs/>
          <w:color w:val="000000"/>
        </w:rPr>
        <w:t xml:space="preserve">operating </w:t>
      </w:r>
      <w:r w:rsidRPr="005358A8">
        <w:rPr>
          <w:rFonts w:ascii="Verdana" w:eastAsia="Times New Roman" w:hAnsi="Verdana" w:cs="Times New Roman"/>
          <w:iCs/>
          <w:color w:val="000000"/>
        </w:rPr>
        <w:t xml:space="preserve">cash flow for 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Pr="005358A8">
        <w:rPr>
          <w:rFonts w:ascii="Verdana" w:eastAsia="Times New Roman" w:hAnsi="Verdana" w:cs="Times New Roman"/>
          <w:iCs/>
          <w:color w:val="000000"/>
        </w:rPr>
        <w:t>. Furthermore, SIZE it, which indicates the</w:t>
      </w:r>
      <w:r w:rsidR="00622701" w:rsidRPr="005358A8">
        <w:rPr>
          <w:rFonts w:ascii="Verdana" w:eastAsia="Times New Roman" w:hAnsi="Verdana" w:cs="Times New Roman"/>
          <w:iCs/>
          <w:color w:val="000000"/>
        </w:rPr>
        <w:t xml:space="preserve"> natural logarithm of total assets</w:t>
      </w:r>
      <w:r w:rsidR="00F939D1" w:rsidRPr="005358A8">
        <w:rPr>
          <w:rFonts w:ascii="Verdana" w:eastAsia="Times New Roman" w:hAnsi="Verdana" w:cs="Times New Roman"/>
          <w:iCs/>
          <w:color w:val="000000"/>
        </w:rPr>
        <w:t xml:space="preserve"> for firm </w:t>
      </w:r>
      <w:r w:rsidR="00F939D1"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Pr="005358A8">
        <w:rPr>
          <w:rFonts w:ascii="Verdana" w:eastAsia="Times New Roman" w:hAnsi="Verdana" w:cs="Times New Roman"/>
          <w:iCs/>
          <w:color w:val="000000"/>
        </w:rPr>
        <w:t xml:space="preserve">, </w:t>
      </w:r>
      <w:r w:rsidR="00622701" w:rsidRPr="005358A8">
        <w:rPr>
          <w:rFonts w:ascii="Verdana" w:eastAsia="Times New Roman" w:hAnsi="Verdana" w:cs="Times New Roman"/>
          <w:iCs/>
          <w:color w:val="000000"/>
        </w:rPr>
        <w:t>LEV i</w:t>
      </w:r>
      <w:r w:rsidRPr="005358A8">
        <w:rPr>
          <w:rFonts w:ascii="Verdana" w:eastAsia="Times New Roman" w:hAnsi="Verdana" w:cs="Times New Roman"/>
          <w:iCs/>
          <w:color w:val="000000"/>
        </w:rPr>
        <w:t>t, which is the</w:t>
      </w:r>
      <w:r w:rsidR="00F939D1" w:rsidRPr="005358A8">
        <w:rPr>
          <w:rFonts w:ascii="Verdana" w:eastAsia="Times New Roman" w:hAnsi="Verdana" w:cs="Times New Roman"/>
          <w:iCs/>
          <w:color w:val="000000"/>
        </w:rPr>
        <w:t xml:space="preserve"> level of leverage for firm </w:t>
      </w:r>
      <w:r w:rsidR="00F939D1"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Pr="005358A8">
        <w:rPr>
          <w:rFonts w:ascii="Verdana" w:eastAsia="Times New Roman" w:hAnsi="Verdana" w:cs="Times New Roman"/>
          <w:iCs/>
          <w:color w:val="000000"/>
        </w:rPr>
        <w:t>, EMPLOYEE it, which is the</w:t>
      </w:r>
      <w:r w:rsidR="000F01CC" w:rsidRPr="005358A8">
        <w:rPr>
          <w:rFonts w:ascii="Verdana" w:eastAsia="Times New Roman" w:hAnsi="Verdana" w:cs="Times New Roman"/>
          <w:iCs/>
          <w:color w:val="000000"/>
        </w:rPr>
        <w:t xml:space="preserve"> natural logarithm of the</w:t>
      </w:r>
      <w:r w:rsidR="00F939D1" w:rsidRPr="005358A8">
        <w:rPr>
          <w:rFonts w:ascii="Verdana" w:eastAsia="Times New Roman" w:hAnsi="Verdana" w:cs="Times New Roman"/>
          <w:iCs/>
          <w:color w:val="000000"/>
        </w:rPr>
        <w:t xml:space="preserve"> number of </w:t>
      </w:r>
      <w:r w:rsidRPr="005358A8">
        <w:rPr>
          <w:rFonts w:ascii="Verdana" w:eastAsia="Times New Roman" w:hAnsi="Verdana" w:cs="Times New Roman"/>
          <w:iCs/>
          <w:color w:val="000000"/>
        </w:rPr>
        <w:t xml:space="preserve">employees for 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000F01CC" w:rsidRPr="005358A8">
        <w:rPr>
          <w:rFonts w:ascii="Verdana" w:eastAsia="Times New Roman" w:hAnsi="Verdana" w:cs="Times New Roman"/>
          <w:iCs/>
          <w:color w:val="000000"/>
        </w:rPr>
        <w:t xml:space="preserve">, </w:t>
      </w:r>
      <w:r w:rsidR="00F939D1" w:rsidRPr="005358A8">
        <w:rPr>
          <w:rFonts w:ascii="Verdana" w:eastAsia="Times New Roman" w:hAnsi="Verdana" w:cs="Times New Roman"/>
          <w:iCs/>
          <w:color w:val="000000"/>
        </w:rPr>
        <w:t>TAX it</w:t>
      </w:r>
      <w:r w:rsidR="000F01CC" w:rsidRPr="005358A8">
        <w:rPr>
          <w:rFonts w:ascii="Verdana" w:eastAsia="Times New Roman" w:hAnsi="Verdana" w:cs="Times New Roman"/>
          <w:iCs/>
          <w:color w:val="000000"/>
        </w:rPr>
        <w:t xml:space="preserve"> is</w:t>
      </w:r>
      <w:r w:rsidRPr="005358A8">
        <w:rPr>
          <w:rFonts w:ascii="Verdana" w:eastAsia="Times New Roman" w:hAnsi="Verdana" w:cs="Times New Roman"/>
          <w:iCs/>
          <w:color w:val="000000"/>
        </w:rPr>
        <w:t xml:space="preserve"> </w:t>
      </w:r>
      <w:r w:rsidR="000F01CC" w:rsidRPr="005358A8">
        <w:rPr>
          <w:rFonts w:ascii="Verdana" w:eastAsia="Times New Roman" w:hAnsi="Verdana" w:cs="Times New Roman"/>
          <w:iCs/>
          <w:color w:val="000000"/>
        </w:rPr>
        <w:t xml:space="preserve">the natural logarithm of the </w:t>
      </w:r>
      <w:r w:rsidRPr="005358A8">
        <w:rPr>
          <w:rFonts w:ascii="Verdana" w:eastAsia="Times New Roman" w:hAnsi="Verdana" w:cs="Times New Roman"/>
          <w:iCs/>
          <w:color w:val="000000"/>
        </w:rPr>
        <w:t xml:space="preserve">tax rate for firm </w:t>
      </w:r>
      <w:r w:rsidRPr="005358A8">
        <w:rPr>
          <w:rFonts w:ascii="Verdana" w:eastAsia="Times New Roman" w:hAnsi="Verdana" w:cs="Times New Roman"/>
          <w:i/>
          <w:iCs/>
          <w:color w:val="000000"/>
        </w:rPr>
        <w:t>i</w:t>
      </w:r>
      <w:r w:rsidRPr="005358A8">
        <w:rPr>
          <w:rFonts w:ascii="Verdana" w:eastAsia="Times New Roman" w:hAnsi="Verdana" w:cs="Times New Roman"/>
          <w:iCs/>
          <w:color w:val="000000"/>
        </w:rPr>
        <w:t xml:space="preserve"> for year </w:t>
      </w:r>
      <w:r w:rsidRPr="005358A8">
        <w:rPr>
          <w:rFonts w:ascii="Verdana" w:eastAsia="Times New Roman" w:hAnsi="Verdana" w:cs="Times New Roman"/>
          <w:i/>
          <w:iCs/>
          <w:color w:val="000000"/>
        </w:rPr>
        <w:t>t</w:t>
      </w:r>
      <w:r w:rsidR="000F01CC" w:rsidRPr="005358A8">
        <w:rPr>
          <w:rFonts w:ascii="Verdana" w:eastAsia="Times New Roman" w:hAnsi="Verdana" w:cs="Times New Roman"/>
          <w:i/>
          <w:iCs/>
          <w:color w:val="000000"/>
        </w:rPr>
        <w:t xml:space="preserve">, </w:t>
      </w:r>
      <w:r w:rsidR="000F01CC" w:rsidRPr="005358A8">
        <w:rPr>
          <w:rFonts w:ascii="Verdana" w:eastAsia="Times New Roman" w:hAnsi="Verdana" w:cs="Times New Roman"/>
          <w:iCs/>
          <w:color w:val="000000"/>
        </w:rPr>
        <w:t>DEBT it is the natural logarithm of firm</w:t>
      </w:r>
      <w:r w:rsidR="000F01CC" w:rsidRPr="005358A8">
        <w:rPr>
          <w:rFonts w:ascii="Verdana" w:eastAsia="Times New Roman" w:hAnsi="Verdana" w:cs="Times New Roman"/>
          <w:i/>
          <w:iCs/>
          <w:color w:val="000000"/>
        </w:rPr>
        <w:t xml:space="preserve"> i</w:t>
      </w:r>
      <w:r w:rsidR="000F01CC" w:rsidRPr="005358A8">
        <w:rPr>
          <w:rFonts w:ascii="Verdana" w:eastAsia="Times New Roman" w:hAnsi="Verdana" w:cs="Times New Roman"/>
          <w:iCs/>
          <w:color w:val="000000"/>
        </w:rPr>
        <w:t xml:space="preserve"> for year </w:t>
      </w:r>
      <w:r w:rsidR="000F01CC" w:rsidRPr="005358A8">
        <w:rPr>
          <w:rFonts w:ascii="Verdana" w:eastAsia="Times New Roman" w:hAnsi="Verdana" w:cs="Times New Roman"/>
          <w:i/>
          <w:iCs/>
          <w:color w:val="000000"/>
        </w:rPr>
        <w:t>t</w:t>
      </w:r>
      <w:r w:rsidR="000F01CC" w:rsidRPr="005358A8">
        <w:rPr>
          <w:rFonts w:ascii="Verdana" w:eastAsia="Times New Roman" w:hAnsi="Verdana" w:cs="Times New Roman"/>
          <w:iCs/>
          <w:color w:val="000000"/>
        </w:rPr>
        <w:t xml:space="preserve">, FEES it is the natural logarithm of audit fees for firm </w:t>
      </w:r>
      <w:r w:rsidR="000F01CC" w:rsidRPr="005358A8">
        <w:rPr>
          <w:rFonts w:ascii="Verdana" w:eastAsia="Times New Roman" w:hAnsi="Verdana" w:cs="Times New Roman"/>
          <w:i/>
          <w:iCs/>
          <w:color w:val="000000"/>
        </w:rPr>
        <w:t>i</w:t>
      </w:r>
      <w:r w:rsidR="000F01CC" w:rsidRPr="005358A8">
        <w:rPr>
          <w:rFonts w:ascii="Verdana" w:eastAsia="Times New Roman" w:hAnsi="Verdana" w:cs="Times New Roman"/>
          <w:iCs/>
          <w:color w:val="000000"/>
        </w:rPr>
        <w:t xml:space="preserve"> in year </w:t>
      </w:r>
      <w:r w:rsidR="000F01CC" w:rsidRPr="005358A8">
        <w:rPr>
          <w:rFonts w:ascii="Verdana" w:eastAsia="Times New Roman" w:hAnsi="Verdana" w:cs="Times New Roman"/>
          <w:i/>
          <w:iCs/>
          <w:color w:val="000000"/>
        </w:rPr>
        <w:t>t</w:t>
      </w:r>
      <w:r w:rsidR="000F01CC" w:rsidRPr="005358A8">
        <w:rPr>
          <w:rFonts w:ascii="Verdana" w:eastAsia="Times New Roman" w:hAnsi="Verdana" w:cs="Times New Roman"/>
          <w:iCs/>
          <w:color w:val="000000"/>
        </w:rPr>
        <w:t>, and BIG*FEES it, which is the interaction term between firm BIG and FFES</w:t>
      </w:r>
      <w:r w:rsidRPr="005358A8">
        <w:rPr>
          <w:rFonts w:ascii="Verdana" w:eastAsia="Times New Roman" w:hAnsi="Verdana" w:cs="Times New Roman"/>
          <w:iCs/>
          <w:color w:val="000000"/>
        </w:rPr>
        <w:t xml:space="preserve"> are included as control variables. </w:t>
      </w:r>
      <w:r w:rsidR="00DF05C1">
        <w:rPr>
          <w:rFonts w:ascii="Verdana" w:eastAsia="Times New Roman" w:hAnsi="Verdana" w:cs="Times New Roman"/>
          <w:iCs/>
          <w:color w:val="000000"/>
        </w:rPr>
        <w:t xml:space="preserve">OCF it, SIZE it, EMPLOYEES it, TAX it, DEBT it, and FEES it </w:t>
      </w:r>
      <w:r w:rsidR="000F01CC" w:rsidRPr="005358A8">
        <w:rPr>
          <w:rFonts w:ascii="Verdana" w:eastAsia="Times New Roman" w:hAnsi="Verdana" w:cs="Times New Roman"/>
          <w:iCs/>
          <w:color w:val="000000"/>
        </w:rPr>
        <w:t>are transformed into logarithm form in order to control for the skewness in the distribution of the data set.</w:t>
      </w:r>
    </w:p>
    <w:p w14:paraId="3E0459B4" w14:textId="77777777" w:rsidR="005E5F08" w:rsidRPr="005358A8" w:rsidRDefault="005E5F08" w:rsidP="005E5F08">
      <w:pPr>
        <w:spacing w:after="0" w:line="360" w:lineRule="auto"/>
        <w:jc w:val="both"/>
        <w:rPr>
          <w:rFonts w:ascii="Verdana" w:eastAsia="Times New Roman" w:hAnsi="Verdana" w:cs="Times New Roman"/>
          <w:iCs/>
          <w:color w:val="000000"/>
        </w:rPr>
      </w:pPr>
    </w:p>
    <w:p w14:paraId="2FED0B68" w14:textId="0DF986A6" w:rsidR="00B0069E" w:rsidRPr="005358A8" w:rsidRDefault="002F2378" w:rsidP="005E5F08">
      <w:pPr>
        <w:spacing w:after="0" w:line="360" w:lineRule="auto"/>
        <w:jc w:val="both"/>
        <w:rPr>
          <w:rFonts w:ascii="Verdana" w:eastAsia="Times New Roman" w:hAnsi="Verdana" w:cs="Times New Roman"/>
          <w:iCs/>
          <w:color w:val="000000"/>
        </w:rPr>
      </w:pPr>
      <w:r w:rsidRPr="005358A8">
        <w:rPr>
          <w:rFonts w:ascii="Verdana" w:eastAsia="Times New Roman" w:hAnsi="Verdana" w:cs="Times New Roman"/>
          <w:iCs/>
          <w:color w:val="000000"/>
        </w:rPr>
        <w:t>According to the findings from Jeong &amp; Rho (2004), the discretionary accruals is negatively correlated with the level of operating cash flow. Therefore, the control variable OCF is included.</w:t>
      </w:r>
      <w:r w:rsidR="00D341AF">
        <w:rPr>
          <w:rFonts w:ascii="Verdana" w:eastAsia="Times New Roman" w:hAnsi="Verdana" w:cs="Times New Roman"/>
          <w:iCs/>
          <w:color w:val="000000"/>
        </w:rPr>
        <w:t xml:space="preserve"> </w:t>
      </w:r>
      <w:r w:rsidRPr="005358A8">
        <w:rPr>
          <w:rFonts w:ascii="Verdana" w:eastAsia="Times New Roman" w:hAnsi="Verdana" w:cs="Times New Roman"/>
          <w:iCs/>
          <w:color w:val="000000"/>
        </w:rPr>
        <w:t>The logarit</w:t>
      </w:r>
      <w:r w:rsidR="00E14C32" w:rsidRPr="005358A8">
        <w:rPr>
          <w:rFonts w:ascii="Verdana" w:eastAsia="Times New Roman" w:hAnsi="Verdana" w:cs="Times New Roman"/>
          <w:iCs/>
          <w:color w:val="000000"/>
        </w:rPr>
        <w:t>hm of total assets is included to control for the political sensitivity of the firm as suggested by Jeong &amp; Rho (2004)</w:t>
      </w:r>
      <w:r w:rsidR="007B42A4" w:rsidRPr="005358A8">
        <w:rPr>
          <w:rFonts w:ascii="Verdana" w:eastAsia="Times New Roman" w:hAnsi="Verdana" w:cs="Times New Roman"/>
          <w:iCs/>
          <w:color w:val="000000"/>
        </w:rPr>
        <w:t xml:space="preserve"> and Darrough et al. (1998). Furthermore, Balsam et al. (2003) claim the</w:t>
      </w:r>
      <w:r w:rsidR="00DB498F" w:rsidRPr="005358A8">
        <w:rPr>
          <w:rFonts w:ascii="Verdana" w:eastAsia="Times New Roman" w:hAnsi="Verdana" w:cs="Times New Roman"/>
          <w:iCs/>
          <w:color w:val="000000"/>
        </w:rPr>
        <w:t xml:space="preserve"> impact </w:t>
      </w:r>
      <w:r w:rsidR="007B42A4" w:rsidRPr="005358A8">
        <w:rPr>
          <w:rFonts w:ascii="Verdana" w:eastAsia="Times New Roman" w:hAnsi="Verdana" w:cs="Times New Roman"/>
          <w:iCs/>
          <w:color w:val="000000"/>
        </w:rPr>
        <w:t xml:space="preserve">of total assets </w:t>
      </w:r>
      <w:r w:rsidR="00DB498F" w:rsidRPr="005358A8">
        <w:rPr>
          <w:rFonts w:ascii="Verdana" w:eastAsia="Times New Roman" w:hAnsi="Verdana" w:cs="Times New Roman"/>
          <w:iCs/>
          <w:color w:val="000000"/>
        </w:rPr>
        <w:t xml:space="preserve">on </w:t>
      </w:r>
      <w:r w:rsidR="007B42A4" w:rsidRPr="005358A8">
        <w:rPr>
          <w:rFonts w:ascii="Verdana" w:eastAsia="Times New Roman" w:hAnsi="Verdana" w:cs="Times New Roman"/>
          <w:iCs/>
          <w:color w:val="000000"/>
        </w:rPr>
        <w:t xml:space="preserve">the level of </w:t>
      </w:r>
      <w:r w:rsidR="00DB498F" w:rsidRPr="005358A8">
        <w:rPr>
          <w:rFonts w:ascii="Verdana" w:eastAsia="Times New Roman" w:hAnsi="Verdana" w:cs="Times New Roman"/>
          <w:iCs/>
          <w:color w:val="000000"/>
        </w:rPr>
        <w:t xml:space="preserve">discretionary accruals. The leverage is included since firms with high debt level is more eager to manipulate earnings compare to firms with low debt level </w:t>
      </w:r>
      <w:r w:rsidR="00DB498F" w:rsidRPr="005358A8">
        <w:rPr>
          <w:rFonts w:ascii="Verdana" w:eastAsia="Times New Roman" w:hAnsi="Verdana" w:cs="Times New Roman"/>
          <w:color w:val="000000"/>
        </w:rPr>
        <w:t>(Balsam, Krishnan, &amp; Yang, 2003). However, this fact might not be applicable to Japanese firms since Japanese firms are more debt-financed than equity-financed</w:t>
      </w:r>
      <w:r w:rsidR="0071684F" w:rsidRPr="005358A8">
        <w:rPr>
          <w:rFonts w:ascii="Verdana" w:eastAsia="Times New Roman" w:hAnsi="Verdana" w:cs="Times New Roman"/>
          <w:color w:val="000000"/>
        </w:rPr>
        <w:t xml:space="preserve"> in general </w:t>
      </w:r>
      <w:r w:rsidR="00E14C32" w:rsidRPr="005358A8">
        <w:rPr>
          <w:rFonts w:ascii="Verdana" w:eastAsia="Times New Roman" w:hAnsi="Verdana" w:cs="Times New Roman"/>
          <w:color w:val="000000"/>
        </w:rPr>
        <w:t xml:space="preserve">(Darrough et al., 1998). Therefore, the debt level of Japanese firms is higher and the high debt level does not necessary mean the firm is in process of engaging in the earnings management (Darrough et al., 1998). </w:t>
      </w:r>
      <w:r w:rsidR="000F01CC" w:rsidRPr="005358A8">
        <w:rPr>
          <w:rFonts w:ascii="Verdana" w:eastAsia="Times New Roman" w:hAnsi="Verdana" w:cs="Times New Roman"/>
          <w:color w:val="000000"/>
        </w:rPr>
        <w:t>Nevertheless, the variable for debt is added to test whether the argument made by Darrough et al. (1998) is true</w:t>
      </w:r>
      <w:r w:rsidR="00D341AF">
        <w:rPr>
          <w:rFonts w:ascii="Verdana" w:eastAsia="Times New Roman" w:hAnsi="Verdana" w:cs="Times New Roman"/>
          <w:color w:val="000000"/>
        </w:rPr>
        <w:t xml:space="preserve">. </w:t>
      </w:r>
      <w:r w:rsidR="00E14C32" w:rsidRPr="005358A8">
        <w:rPr>
          <w:rFonts w:ascii="Verdana" w:eastAsia="Times New Roman" w:hAnsi="Verdana" w:cs="Times New Roman"/>
          <w:color w:val="000000"/>
        </w:rPr>
        <w:t xml:space="preserve">The number of employee is included as control variable since according to Darrough et al. (1998), </w:t>
      </w:r>
      <w:r w:rsidR="007B42A4" w:rsidRPr="005358A8">
        <w:rPr>
          <w:rFonts w:ascii="Verdana" w:eastAsia="Times New Roman" w:hAnsi="Verdana" w:cs="Times New Roman"/>
          <w:color w:val="000000"/>
        </w:rPr>
        <w:t xml:space="preserve">beside political pressure, Japanese working culture of collectivity (such as the enterprise union) affects the firm. Furthermore, employees receive the bonus based on the performance of the firm, which might lead to </w:t>
      </w:r>
      <w:r w:rsidR="0071684F" w:rsidRPr="005358A8">
        <w:rPr>
          <w:rFonts w:ascii="Verdana" w:eastAsia="Times New Roman" w:hAnsi="Verdana" w:cs="Times New Roman"/>
          <w:color w:val="000000"/>
        </w:rPr>
        <w:t>the increase in motivation to boost</w:t>
      </w:r>
      <w:r w:rsidR="007B42A4" w:rsidRPr="005358A8">
        <w:rPr>
          <w:rFonts w:ascii="Verdana" w:eastAsia="Times New Roman" w:hAnsi="Verdana" w:cs="Times New Roman"/>
          <w:color w:val="000000"/>
        </w:rPr>
        <w:t xml:space="preserve"> </w:t>
      </w:r>
      <w:r w:rsidR="0071684F" w:rsidRPr="005358A8">
        <w:rPr>
          <w:rFonts w:ascii="Verdana" w:eastAsia="Times New Roman" w:hAnsi="Verdana" w:cs="Times New Roman"/>
          <w:color w:val="000000"/>
        </w:rPr>
        <w:t xml:space="preserve">the </w:t>
      </w:r>
      <w:r w:rsidR="007B42A4" w:rsidRPr="005358A8">
        <w:rPr>
          <w:rFonts w:ascii="Verdana" w:eastAsia="Times New Roman" w:hAnsi="Verdana" w:cs="Times New Roman"/>
          <w:color w:val="000000"/>
        </w:rPr>
        <w:t>earnings. The tax rate is also included as a control variable since the higher the tax rate, the bigger the benefits from income-decreasing depreciation methods wi</w:t>
      </w:r>
      <w:r w:rsidR="0071684F" w:rsidRPr="005358A8">
        <w:rPr>
          <w:rFonts w:ascii="Verdana" w:eastAsia="Times New Roman" w:hAnsi="Verdana" w:cs="Times New Roman"/>
          <w:color w:val="000000"/>
        </w:rPr>
        <w:t xml:space="preserve">ll be (Darrough et al., 1998). </w:t>
      </w:r>
      <w:r w:rsidR="00BE750B" w:rsidRPr="005358A8">
        <w:rPr>
          <w:rFonts w:ascii="Verdana" w:eastAsia="Times New Roman" w:hAnsi="Verdana" w:cs="Times New Roman"/>
          <w:color w:val="000000"/>
        </w:rPr>
        <w:t xml:space="preserve">Unlike other existing studies such as </w:t>
      </w:r>
      <w:r w:rsidR="00BE750B" w:rsidRPr="005358A8">
        <w:rPr>
          <w:rFonts w:ascii="Verdana" w:eastAsia="Times New Roman" w:hAnsi="Verdana" w:cs="Times New Roman"/>
          <w:iCs/>
          <w:color w:val="000000"/>
        </w:rPr>
        <w:t xml:space="preserve">Jeong &amp; Rho (2004), </w:t>
      </w:r>
      <w:r w:rsidR="00BE750B" w:rsidRPr="005358A8">
        <w:rPr>
          <w:rFonts w:ascii="Verdana" w:eastAsia="Times New Roman" w:hAnsi="Verdana" w:cs="Times New Roman"/>
          <w:color w:val="000000"/>
        </w:rPr>
        <w:t>Chen et al. (2011), and Skinner &amp; Srinivasan (2012), the control variable for ownership is not included due to the unavailability of data in the database.</w:t>
      </w:r>
    </w:p>
    <w:p w14:paraId="47F2175F" w14:textId="77777777" w:rsidR="005E5F08" w:rsidRPr="005358A8" w:rsidRDefault="005E5F08" w:rsidP="003C1FAC">
      <w:pPr>
        <w:spacing w:after="0" w:line="360" w:lineRule="auto"/>
        <w:jc w:val="both"/>
        <w:rPr>
          <w:rFonts w:ascii="Verdana" w:eastAsia="Times New Roman" w:hAnsi="Verdana" w:cs="Times New Roman"/>
          <w:iCs/>
          <w:color w:val="000000"/>
        </w:rPr>
      </w:pPr>
    </w:p>
    <w:p w14:paraId="69274B6D" w14:textId="001E83E3" w:rsidR="00A46F5E" w:rsidRPr="005358A8" w:rsidRDefault="00A46F5E" w:rsidP="003C1FAC">
      <w:pPr>
        <w:spacing w:after="0" w:line="360" w:lineRule="auto"/>
        <w:jc w:val="both"/>
        <w:rPr>
          <w:rFonts w:ascii="Verdana" w:eastAsia="Times New Roman" w:hAnsi="Verdana" w:cs="Times New Roman"/>
        </w:rPr>
      </w:pPr>
      <w:r w:rsidRPr="005358A8">
        <w:rPr>
          <w:rFonts w:ascii="Verdana" w:eastAsia="Times New Roman" w:hAnsi="Verdana" w:cs="Times New Roman"/>
        </w:rPr>
        <w:t>To test the hypothesis 2, the selection of control variables is based on the research conducted by Gul et al. (2003) since the aim of r</w:t>
      </w:r>
      <w:r w:rsidR="0071684F" w:rsidRPr="005358A8">
        <w:rPr>
          <w:rFonts w:ascii="Verdana" w:eastAsia="Times New Roman" w:hAnsi="Verdana" w:cs="Times New Roman"/>
        </w:rPr>
        <w:t>esearch is similar to the second hypothesis</w:t>
      </w:r>
      <w:r w:rsidRPr="005358A8">
        <w:rPr>
          <w:rFonts w:ascii="Verdana" w:eastAsia="Times New Roman" w:hAnsi="Verdana" w:cs="Times New Roman"/>
        </w:rPr>
        <w:t>. However, the amount of control variables tha</w:t>
      </w:r>
      <w:r w:rsidR="0071684F" w:rsidRPr="005358A8">
        <w:rPr>
          <w:rFonts w:ascii="Verdana" w:eastAsia="Times New Roman" w:hAnsi="Verdana" w:cs="Times New Roman"/>
        </w:rPr>
        <w:t>t can be added are restricted due to</w:t>
      </w:r>
      <w:r w:rsidRPr="005358A8">
        <w:rPr>
          <w:rFonts w:ascii="Verdana" w:eastAsia="Times New Roman" w:hAnsi="Verdana" w:cs="Times New Roman"/>
        </w:rPr>
        <w:t xml:space="preserve"> the data availability:</w:t>
      </w:r>
    </w:p>
    <w:p w14:paraId="32610098" w14:textId="77777777" w:rsidR="00A46F5E" w:rsidRPr="005358A8" w:rsidRDefault="00A46F5E" w:rsidP="003C1FAC">
      <w:pPr>
        <w:spacing w:after="0" w:line="360" w:lineRule="auto"/>
        <w:jc w:val="both"/>
        <w:rPr>
          <w:rFonts w:ascii="Verdana" w:eastAsia="Times New Roman" w:hAnsi="Verdana" w:cs="Times New Roman"/>
        </w:rPr>
      </w:pPr>
    </w:p>
    <w:p w14:paraId="4ADB8423" w14:textId="5C166783" w:rsidR="00A46F5E" w:rsidRPr="005358A8" w:rsidRDefault="00A46F5E" w:rsidP="003C1FAC">
      <w:pPr>
        <w:spacing w:after="0" w:line="360" w:lineRule="auto"/>
        <w:jc w:val="both"/>
        <w:rPr>
          <w:rFonts w:ascii="Verdana" w:eastAsia="Times New Roman" w:hAnsi="Verdana" w:cs="Times New Roman"/>
        </w:rPr>
      </w:pPr>
      <m:oMathPara>
        <m:oMath>
          <m:r>
            <w:rPr>
              <w:rFonts w:ascii="Cambria Math" w:eastAsia="Times New Roman" w:hAnsi="Cambria Math" w:cs="Times New Roman"/>
            </w:rPr>
            <m:t xml:space="preserve">FEES it= α0 + α1SIZE it + </m:t>
          </m:r>
          <m:r>
            <w:rPr>
              <w:rFonts w:ascii="Cambria Math" w:eastAsia="Times New Roman" w:hAnsi="Cambria Math" w:cs="Times New Roman"/>
              <w:color w:val="000000" w:themeColor="text1"/>
            </w:rPr>
            <m:t xml:space="preserve">α2YE it </m:t>
          </m:r>
          <m:r>
            <w:rPr>
              <w:rFonts w:ascii="Cambria Math" w:eastAsia="Times New Roman" w:hAnsi="Cambria Math" w:cs="Times New Roman"/>
            </w:rPr>
            <m:t>+ α3ROAit + α4BIGit + α5CRit + α6 ARit +α7 INVit +</m:t>
          </m:r>
          <m:r>
            <w:rPr>
              <w:rFonts w:ascii="Cambria Math" w:eastAsia="Times New Roman" w:hAnsi="Cambria Math" w:cs="Times New Roman"/>
              <w:color w:val="000000" w:themeColor="text1"/>
            </w:rPr>
            <m:t xml:space="preserve"> α8 OPINIONit</m:t>
          </m:r>
          <m:r>
            <w:rPr>
              <w:rFonts w:ascii="Cambria Math" w:eastAsia="Times New Roman" w:hAnsi="Cambria Math" w:cs="Times New Roman"/>
            </w:rPr>
            <m:t>+ε it (4)</m:t>
          </m:r>
        </m:oMath>
      </m:oMathPara>
    </w:p>
    <w:p w14:paraId="75B9D6BC" w14:textId="77777777" w:rsidR="00A46F5E" w:rsidRPr="005358A8" w:rsidRDefault="00A46F5E" w:rsidP="003C1FAC">
      <w:pPr>
        <w:spacing w:after="0" w:line="360" w:lineRule="auto"/>
        <w:jc w:val="both"/>
        <w:rPr>
          <w:rFonts w:ascii="Verdana" w:eastAsia="Times New Roman" w:hAnsi="Verdana" w:cs="Times New Roman"/>
        </w:rPr>
      </w:pPr>
    </w:p>
    <w:p w14:paraId="62D621C3" w14:textId="38AF381E" w:rsidR="00B0069E" w:rsidRPr="005358A8" w:rsidRDefault="00A46F5E" w:rsidP="00932237">
      <w:pPr>
        <w:spacing w:after="0" w:line="360" w:lineRule="auto"/>
        <w:jc w:val="both"/>
        <w:rPr>
          <w:rFonts w:ascii="Verdana" w:eastAsia="Times New Roman" w:hAnsi="Verdana" w:cs="Times New Roman"/>
        </w:rPr>
      </w:pPr>
      <w:r w:rsidRPr="005358A8">
        <w:rPr>
          <w:rFonts w:ascii="Verdana" w:eastAsia="Times New Roman" w:hAnsi="Verdana" w:cs="Times New Roman"/>
        </w:rPr>
        <w:t>FEES it</w:t>
      </w:r>
      <w:r w:rsidR="0040194C" w:rsidRPr="005358A8">
        <w:rPr>
          <w:rFonts w:ascii="Verdana" w:eastAsia="Times New Roman" w:hAnsi="Verdana" w:cs="Times New Roman"/>
        </w:rPr>
        <w:t xml:space="preserve"> indicates</w:t>
      </w:r>
      <w:r w:rsidRPr="005358A8">
        <w:rPr>
          <w:rFonts w:ascii="Verdana" w:eastAsia="Times New Roman" w:hAnsi="Verdana" w:cs="Times New Roman"/>
        </w:rPr>
        <w:t xml:space="preserve"> </w:t>
      </w:r>
      <w:r w:rsidR="002936E1" w:rsidRPr="005358A8">
        <w:rPr>
          <w:rFonts w:ascii="Verdana" w:eastAsia="Times New Roman" w:hAnsi="Verdana" w:cs="Times New Roman"/>
        </w:rPr>
        <w:t>the natura</w:t>
      </w:r>
      <w:r w:rsidR="0040194C" w:rsidRPr="005358A8">
        <w:rPr>
          <w:rFonts w:ascii="Verdana" w:eastAsia="Times New Roman" w:hAnsi="Verdana" w:cs="Times New Roman"/>
        </w:rPr>
        <w:t xml:space="preserve">l logarithm of total audit fees, </w:t>
      </w:r>
      <w:r w:rsidR="002936E1" w:rsidRPr="005358A8">
        <w:rPr>
          <w:rFonts w:ascii="Verdana" w:eastAsia="Times New Roman" w:hAnsi="Verdana" w:cs="Times New Roman"/>
        </w:rPr>
        <w:t>YE it</w:t>
      </w:r>
      <w:r w:rsidR="0040194C" w:rsidRPr="005358A8">
        <w:rPr>
          <w:rFonts w:ascii="Verdana" w:eastAsia="Times New Roman" w:hAnsi="Verdana" w:cs="Times New Roman"/>
        </w:rPr>
        <w:t xml:space="preserve"> is</w:t>
      </w:r>
      <w:r w:rsidR="002936E1" w:rsidRPr="005358A8">
        <w:rPr>
          <w:rFonts w:ascii="Verdana" w:eastAsia="Times New Roman" w:hAnsi="Verdana" w:cs="Times New Roman"/>
        </w:rPr>
        <w:t xml:space="preserve"> a dummy variable, one if the fiscal year-end is Dec</w:t>
      </w:r>
      <w:r w:rsidR="0040194C" w:rsidRPr="005358A8">
        <w:rPr>
          <w:rFonts w:ascii="Verdana" w:eastAsia="Times New Roman" w:hAnsi="Verdana" w:cs="Times New Roman"/>
        </w:rPr>
        <w:t>ember 31th and zero otherwise,</w:t>
      </w:r>
      <w:r w:rsidR="00E943F1" w:rsidRPr="005358A8">
        <w:rPr>
          <w:rFonts w:ascii="Verdana" w:eastAsia="Times New Roman" w:hAnsi="Verdana" w:cs="Times New Roman"/>
        </w:rPr>
        <w:t xml:space="preserve"> </w:t>
      </w:r>
      <w:r w:rsidR="002936E1" w:rsidRPr="005358A8">
        <w:rPr>
          <w:rFonts w:ascii="Verdana" w:eastAsia="Times New Roman" w:hAnsi="Verdana" w:cs="Times New Roman"/>
        </w:rPr>
        <w:t>ROA it</w:t>
      </w:r>
      <w:r w:rsidR="00E943F1" w:rsidRPr="005358A8">
        <w:rPr>
          <w:rFonts w:ascii="Verdana" w:eastAsia="Times New Roman" w:hAnsi="Verdana" w:cs="Times New Roman"/>
        </w:rPr>
        <w:t xml:space="preserve"> is the</w:t>
      </w:r>
      <w:r w:rsidR="002936E1" w:rsidRPr="005358A8">
        <w:rPr>
          <w:rFonts w:ascii="Verdana" w:eastAsia="Times New Roman" w:hAnsi="Verdana" w:cs="Times New Roman"/>
        </w:rPr>
        <w:t xml:space="preserve"> income before extraordinary items divided by t</w:t>
      </w:r>
      <w:r w:rsidR="00E943F1" w:rsidRPr="005358A8">
        <w:rPr>
          <w:rFonts w:ascii="Verdana" w:eastAsia="Times New Roman" w:hAnsi="Verdana" w:cs="Times New Roman"/>
        </w:rPr>
        <w:t>he previous year’s total assets</w:t>
      </w:r>
      <w:r w:rsidR="0071684F" w:rsidRPr="005358A8">
        <w:rPr>
          <w:rFonts w:ascii="Verdana" w:eastAsia="Times New Roman" w:hAnsi="Verdana" w:cs="Times New Roman"/>
        </w:rPr>
        <w:t>,</w:t>
      </w:r>
      <w:r w:rsidR="00E943F1" w:rsidRPr="005358A8">
        <w:rPr>
          <w:rFonts w:ascii="Verdana" w:eastAsia="Times New Roman" w:hAnsi="Verdana" w:cs="Times New Roman"/>
        </w:rPr>
        <w:t xml:space="preserve"> </w:t>
      </w:r>
      <w:r w:rsidR="00F550A6" w:rsidRPr="005358A8">
        <w:rPr>
          <w:rFonts w:ascii="Verdana" w:eastAsia="Times New Roman" w:hAnsi="Verdana" w:cs="Times New Roman"/>
        </w:rPr>
        <w:t>BIG</w:t>
      </w:r>
      <w:r w:rsidR="002936E1" w:rsidRPr="005358A8">
        <w:rPr>
          <w:rFonts w:ascii="Verdana" w:eastAsia="Times New Roman" w:hAnsi="Verdana" w:cs="Times New Roman"/>
        </w:rPr>
        <w:t xml:space="preserve"> it</w:t>
      </w:r>
      <w:r w:rsidR="00E943F1" w:rsidRPr="005358A8">
        <w:rPr>
          <w:rFonts w:ascii="Verdana" w:eastAsia="Times New Roman" w:hAnsi="Verdana" w:cs="Times New Roman"/>
        </w:rPr>
        <w:t xml:space="preserve"> is</w:t>
      </w:r>
      <w:r w:rsidR="0071684F" w:rsidRPr="005358A8">
        <w:rPr>
          <w:rFonts w:ascii="Verdana" w:eastAsia="Times New Roman" w:hAnsi="Verdana" w:cs="Times New Roman"/>
        </w:rPr>
        <w:t xml:space="preserve"> a dummy variable that designates </w:t>
      </w:r>
      <w:r w:rsidR="002936E1" w:rsidRPr="005358A8">
        <w:rPr>
          <w:rFonts w:ascii="Verdana" w:eastAsia="Times New Roman" w:hAnsi="Verdana" w:cs="Times New Roman"/>
        </w:rPr>
        <w:t>one if the auditor is fro</w:t>
      </w:r>
      <w:r w:rsidR="00E943F1" w:rsidRPr="005358A8">
        <w:rPr>
          <w:rFonts w:ascii="Verdana" w:eastAsia="Times New Roman" w:hAnsi="Verdana" w:cs="Times New Roman"/>
        </w:rPr>
        <w:t xml:space="preserve">m Big 4 firm and zero otherwise, </w:t>
      </w:r>
      <w:r w:rsidR="002936E1" w:rsidRPr="005358A8">
        <w:rPr>
          <w:rFonts w:ascii="Verdana" w:eastAsia="Times New Roman" w:hAnsi="Verdana" w:cs="Times New Roman"/>
        </w:rPr>
        <w:t>CR it</w:t>
      </w:r>
      <w:r w:rsidR="00E943F1" w:rsidRPr="005358A8">
        <w:rPr>
          <w:rFonts w:ascii="Verdana" w:eastAsia="Times New Roman" w:hAnsi="Verdana" w:cs="Times New Roman"/>
        </w:rPr>
        <w:t xml:space="preserve"> is</w:t>
      </w:r>
      <w:r w:rsidR="002936E1" w:rsidRPr="005358A8">
        <w:rPr>
          <w:rFonts w:ascii="Verdana" w:eastAsia="Times New Roman" w:hAnsi="Verdana" w:cs="Times New Roman"/>
        </w:rPr>
        <w:t xml:space="preserve"> the ratio of current assets to current </w:t>
      </w:r>
      <w:r w:rsidR="00E943F1" w:rsidRPr="005358A8">
        <w:rPr>
          <w:rFonts w:ascii="Verdana" w:eastAsia="Times New Roman" w:hAnsi="Verdana" w:cs="Times New Roman"/>
        </w:rPr>
        <w:t xml:space="preserve">liabilities, </w:t>
      </w:r>
      <w:r w:rsidR="002936E1" w:rsidRPr="005358A8">
        <w:rPr>
          <w:rFonts w:ascii="Verdana" w:eastAsia="Times New Roman" w:hAnsi="Verdana" w:cs="Times New Roman"/>
        </w:rPr>
        <w:t>AR it</w:t>
      </w:r>
      <w:r w:rsidR="00E943F1" w:rsidRPr="005358A8">
        <w:rPr>
          <w:rFonts w:ascii="Verdana" w:eastAsia="Times New Roman" w:hAnsi="Verdana" w:cs="Times New Roman"/>
        </w:rPr>
        <w:t xml:space="preserve"> is</w:t>
      </w:r>
      <w:r w:rsidR="002936E1" w:rsidRPr="005358A8">
        <w:rPr>
          <w:rFonts w:ascii="Verdana" w:eastAsia="Times New Roman" w:hAnsi="Verdana" w:cs="Times New Roman"/>
        </w:rPr>
        <w:t xml:space="preserve"> the ratio of acco</w:t>
      </w:r>
      <w:r w:rsidR="00E943F1" w:rsidRPr="005358A8">
        <w:rPr>
          <w:rFonts w:ascii="Verdana" w:eastAsia="Times New Roman" w:hAnsi="Verdana" w:cs="Times New Roman"/>
        </w:rPr>
        <w:t xml:space="preserve">unts receivable to total assets, </w:t>
      </w:r>
      <w:r w:rsidR="002936E1" w:rsidRPr="005358A8">
        <w:rPr>
          <w:rFonts w:ascii="Verdana" w:eastAsia="Times New Roman" w:hAnsi="Verdana" w:cs="Times New Roman"/>
        </w:rPr>
        <w:t>INV it</w:t>
      </w:r>
      <w:r w:rsidR="00E943F1" w:rsidRPr="005358A8">
        <w:rPr>
          <w:rFonts w:ascii="Verdana" w:eastAsia="Times New Roman" w:hAnsi="Verdana" w:cs="Times New Roman"/>
        </w:rPr>
        <w:t xml:space="preserve"> is</w:t>
      </w:r>
      <w:r w:rsidR="002936E1" w:rsidRPr="005358A8">
        <w:rPr>
          <w:rFonts w:ascii="Verdana" w:eastAsia="Times New Roman" w:hAnsi="Verdana" w:cs="Times New Roman"/>
        </w:rPr>
        <w:t xml:space="preserve"> the rat</w:t>
      </w:r>
      <w:r w:rsidR="00E943F1" w:rsidRPr="005358A8">
        <w:rPr>
          <w:rFonts w:ascii="Verdana" w:eastAsia="Times New Roman" w:hAnsi="Verdana" w:cs="Times New Roman"/>
        </w:rPr>
        <w:t>io of invent</w:t>
      </w:r>
      <w:r w:rsidR="0078355B" w:rsidRPr="005358A8">
        <w:rPr>
          <w:rFonts w:ascii="Verdana" w:eastAsia="Times New Roman" w:hAnsi="Verdana" w:cs="Times New Roman"/>
        </w:rPr>
        <w:t>ory to total assets</w:t>
      </w:r>
      <w:r w:rsidR="00E943F1" w:rsidRPr="005358A8">
        <w:rPr>
          <w:rFonts w:ascii="Verdana" w:eastAsia="Times New Roman" w:hAnsi="Verdana" w:cs="Times New Roman"/>
        </w:rPr>
        <w:t xml:space="preserve">, </w:t>
      </w:r>
      <w:r w:rsidR="002936E1" w:rsidRPr="005358A8">
        <w:rPr>
          <w:rFonts w:ascii="Verdana" w:eastAsia="Times New Roman" w:hAnsi="Verdana" w:cs="Times New Roman"/>
        </w:rPr>
        <w:t>OPINION it</w:t>
      </w:r>
      <w:r w:rsidR="00E943F1" w:rsidRPr="005358A8">
        <w:rPr>
          <w:rFonts w:ascii="Verdana" w:eastAsia="Times New Roman" w:hAnsi="Verdana" w:cs="Times New Roman"/>
        </w:rPr>
        <w:t xml:space="preserve"> is the</w:t>
      </w:r>
      <w:r w:rsidR="002936E1" w:rsidRPr="005358A8">
        <w:rPr>
          <w:rFonts w:ascii="Verdana" w:eastAsia="Times New Roman" w:hAnsi="Verdana" w:cs="Times New Roman"/>
        </w:rPr>
        <w:t xml:space="preserve"> dummy variable indicating one if audit opinion is qualified and zero otherwise</w:t>
      </w:r>
      <w:r w:rsidR="00F86995" w:rsidRPr="005358A8">
        <w:rPr>
          <w:rFonts w:ascii="Verdana" w:eastAsia="Times New Roman" w:hAnsi="Verdana" w:cs="Times New Roman"/>
        </w:rPr>
        <w:t>.</w:t>
      </w:r>
      <w:r w:rsidR="0078355B" w:rsidRPr="005358A8">
        <w:rPr>
          <w:rFonts w:ascii="Verdana" w:eastAsia="Times New Roman" w:hAnsi="Verdana" w:cs="Times New Roman"/>
        </w:rPr>
        <w:t>The current ratio, the inventory, and the year-end month are all proxy for “audit complexity”</w:t>
      </w:r>
      <w:r w:rsidR="00ED77E8" w:rsidRPr="005358A8">
        <w:rPr>
          <w:rFonts w:ascii="Verdana" w:eastAsia="Times New Roman" w:hAnsi="Verdana" w:cs="Times New Roman"/>
        </w:rPr>
        <w:t xml:space="preserve"> </w:t>
      </w:r>
      <w:r w:rsidR="00ED77E8" w:rsidRPr="005358A8">
        <w:rPr>
          <w:rFonts w:ascii="Verdana" w:hAnsi="Verdana" w:cs="Arial"/>
          <w:color w:val="000000"/>
        </w:rPr>
        <w:t>(Gul, Chen, &amp; Tsui, 2003)</w:t>
      </w:r>
      <w:r w:rsidR="00E943F1" w:rsidRPr="005358A8">
        <w:rPr>
          <w:rFonts w:ascii="Verdana" w:eastAsia="Times New Roman" w:hAnsi="Verdana" w:cs="Times New Roman"/>
        </w:rPr>
        <w:t>.</w:t>
      </w:r>
      <w:r w:rsidR="00932237" w:rsidRPr="005358A8">
        <w:rPr>
          <w:rFonts w:ascii="Verdana" w:eastAsia="Times New Roman" w:hAnsi="Verdana" w:cs="Times New Roman"/>
        </w:rPr>
        <w:t xml:space="preserve"> Furthermore, the contro</w:t>
      </w:r>
      <w:r w:rsidR="00840901" w:rsidRPr="005358A8">
        <w:rPr>
          <w:rFonts w:ascii="Verdana" w:eastAsia="Times New Roman" w:hAnsi="Verdana" w:cs="Times New Roman"/>
        </w:rPr>
        <w:t xml:space="preserve">l variables return on assets </w:t>
      </w:r>
      <w:r w:rsidR="00932237" w:rsidRPr="005358A8">
        <w:rPr>
          <w:rFonts w:ascii="Verdana" w:eastAsia="Times New Roman" w:hAnsi="Verdana" w:cs="Times New Roman"/>
        </w:rPr>
        <w:t>and audito</w:t>
      </w:r>
      <w:r w:rsidR="0071684F" w:rsidRPr="005358A8">
        <w:rPr>
          <w:rFonts w:ascii="Verdana" w:eastAsia="Times New Roman" w:hAnsi="Verdana" w:cs="Times New Roman"/>
        </w:rPr>
        <w:t xml:space="preserve">r opinion are included as the restriction for </w:t>
      </w:r>
      <w:r w:rsidR="00932237" w:rsidRPr="005358A8">
        <w:rPr>
          <w:rFonts w:ascii="Verdana" w:eastAsia="Times New Roman" w:hAnsi="Verdana" w:cs="Times New Roman"/>
        </w:rPr>
        <w:t xml:space="preserve">the client risk </w:t>
      </w:r>
      <w:r w:rsidR="00932237" w:rsidRPr="005358A8">
        <w:rPr>
          <w:rFonts w:ascii="Verdana" w:hAnsi="Verdana" w:cs="Arial"/>
          <w:color w:val="000000"/>
        </w:rPr>
        <w:t>(Gul, Chen, &amp; Tsui, 2003)</w:t>
      </w:r>
      <w:r w:rsidR="00932237" w:rsidRPr="005358A8">
        <w:rPr>
          <w:rFonts w:ascii="Verdana" w:eastAsia="Times New Roman" w:hAnsi="Verdana" w:cs="Times New Roman"/>
        </w:rPr>
        <w:t>.</w:t>
      </w:r>
      <w:r w:rsidR="00AB63F6" w:rsidRPr="005358A8">
        <w:rPr>
          <w:rFonts w:ascii="Verdana" w:eastAsia="Times New Roman" w:hAnsi="Verdana" w:cs="Times New Roman"/>
        </w:rPr>
        <w:t xml:space="preserve"> </w:t>
      </w:r>
    </w:p>
    <w:p w14:paraId="7DC6A579" w14:textId="77777777" w:rsidR="00B0069E" w:rsidRPr="005358A8" w:rsidRDefault="00B0069E" w:rsidP="003C1FAC">
      <w:pPr>
        <w:spacing w:after="0" w:line="360" w:lineRule="auto"/>
        <w:jc w:val="both"/>
        <w:rPr>
          <w:rFonts w:ascii="Verdana" w:eastAsia="Times New Roman" w:hAnsi="Verdana" w:cs="Times New Roman"/>
        </w:rPr>
      </w:pPr>
    </w:p>
    <w:p w14:paraId="768C7E3C" w14:textId="513590FF" w:rsidR="00DC4C5B" w:rsidRPr="005358A8" w:rsidRDefault="005A2C82" w:rsidP="003C1FAC">
      <w:pPr>
        <w:spacing w:after="0" w:line="360" w:lineRule="auto"/>
        <w:jc w:val="both"/>
        <w:rPr>
          <w:rFonts w:ascii="Verdana" w:eastAsia="Times New Roman" w:hAnsi="Verdana" w:cs="Times New Roman"/>
        </w:rPr>
      </w:pPr>
      <w:r w:rsidRPr="005358A8">
        <w:rPr>
          <w:rFonts w:ascii="Verdana" w:eastAsia="Times New Roman" w:hAnsi="Verdana" w:cs="Times New Roman"/>
        </w:rPr>
        <w:t>The model</w:t>
      </w:r>
      <w:r w:rsidR="00A92736" w:rsidRPr="005358A8">
        <w:rPr>
          <w:rFonts w:ascii="Verdana" w:eastAsia="Times New Roman" w:hAnsi="Verdana" w:cs="Times New Roman"/>
        </w:rPr>
        <w:t xml:space="preserve"> to test hypotheses 3 and 4 is based on the regression equation (3) but control variables KEIRETSU it and interaction variable KEIRETSU*BIG it are</w:t>
      </w:r>
      <w:r w:rsidR="00C82D83" w:rsidRPr="005358A8">
        <w:rPr>
          <w:rFonts w:ascii="Verdana" w:eastAsia="Times New Roman" w:hAnsi="Verdana" w:cs="Times New Roman"/>
        </w:rPr>
        <w:t xml:space="preserve"> added:</w:t>
      </w:r>
    </w:p>
    <w:p w14:paraId="0F0857E6" w14:textId="77777777" w:rsidR="00C82D83" w:rsidRPr="005358A8" w:rsidRDefault="00C82D83" w:rsidP="003C1FAC">
      <w:pPr>
        <w:spacing w:after="0" w:line="360" w:lineRule="auto"/>
        <w:jc w:val="both"/>
        <w:rPr>
          <w:rFonts w:ascii="Verdana" w:eastAsia="Times New Roman" w:hAnsi="Verdana" w:cs="Times New Roman"/>
        </w:rPr>
      </w:pPr>
    </w:p>
    <w:p w14:paraId="03ABB5FE" w14:textId="07486F22" w:rsidR="00DC4C5B" w:rsidRPr="005358A8" w:rsidRDefault="00C82D83" w:rsidP="003C1FAC">
      <w:pPr>
        <w:spacing w:after="0" w:line="360" w:lineRule="auto"/>
        <w:jc w:val="both"/>
        <w:rPr>
          <w:rFonts w:ascii="Verdana" w:eastAsia="Times New Roman" w:hAnsi="Verdana" w:cs="Times New Roman"/>
          <w:iCs/>
          <w:color w:val="000000"/>
        </w:rPr>
      </w:pPr>
      <m:oMathPara>
        <m:oMathParaPr>
          <m:jc m:val="center"/>
        </m:oMathParaPr>
        <m:oMath>
          <m:r>
            <w:rPr>
              <w:rFonts w:ascii="Cambria Math" w:eastAsia="Times New Roman" w:hAnsi="Cambria Math" w:cs="Times New Roman"/>
              <w:color w:val="000000"/>
            </w:rPr>
            <m:t>DACCit = φ0 + φ1BIGit + φ2OCF it + φ3SIZEit + φ4LEVit +φ5EMPLOYEESit + φ6TAXit + φ7DEBTit + φ8FEESit + φ9BIG*FEESit + φ10KEIRETSUit + φ11KEIRETSU*BIGit +εit (5)</m:t>
          </m:r>
        </m:oMath>
      </m:oMathPara>
    </w:p>
    <w:p w14:paraId="4E20D8D6" w14:textId="77777777" w:rsidR="00C82D83" w:rsidRPr="005358A8" w:rsidRDefault="00C82D83" w:rsidP="003C1FAC">
      <w:pPr>
        <w:spacing w:after="0" w:line="360" w:lineRule="auto"/>
        <w:jc w:val="both"/>
        <w:rPr>
          <w:rFonts w:ascii="Verdana" w:eastAsia="Times New Roman" w:hAnsi="Verdana" w:cs="Times New Roman"/>
        </w:rPr>
      </w:pPr>
    </w:p>
    <w:p w14:paraId="0F105C41" w14:textId="5E788101" w:rsidR="000F01CC" w:rsidRPr="005358A8" w:rsidRDefault="00FF52D4" w:rsidP="000B66B0">
      <w:pPr>
        <w:spacing w:after="0" w:line="360" w:lineRule="auto"/>
        <w:jc w:val="both"/>
        <w:rPr>
          <w:rFonts w:ascii="Verdana" w:eastAsia="Times New Roman" w:hAnsi="Verdana" w:cs="Times New Roman"/>
          <w:color w:val="000000"/>
        </w:rPr>
      </w:pPr>
      <w:r w:rsidRPr="005358A8">
        <w:rPr>
          <w:rFonts w:ascii="Verdana" w:eastAsia="Times New Roman" w:hAnsi="Verdana" w:cs="Times New Roman"/>
          <w:color w:val="000000"/>
        </w:rPr>
        <w:t xml:space="preserve">Douthett Jr &amp; Jung (2001) claim the smaller level of discretionary accruals for </w:t>
      </w:r>
      <w:r w:rsidRPr="00957456">
        <w:rPr>
          <w:rFonts w:ascii="Verdana" w:eastAsia="Times New Roman" w:hAnsi="Verdana" w:cs="Times New Roman"/>
          <w:i/>
          <w:color w:val="000000"/>
        </w:rPr>
        <w:t>keiretsu</w:t>
      </w:r>
      <w:r w:rsidRPr="005358A8">
        <w:rPr>
          <w:rFonts w:ascii="Verdana" w:eastAsia="Times New Roman" w:hAnsi="Verdana" w:cs="Times New Roman"/>
          <w:color w:val="000000"/>
        </w:rPr>
        <w:t xml:space="preserve"> firms compare to those who are not part of </w:t>
      </w:r>
      <w:r w:rsidRPr="00957456">
        <w:rPr>
          <w:rFonts w:ascii="Verdana" w:eastAsia="Times New Roman" w:hAnsi="Verdana" w:cs="Times New Roman"/>
          <w:i/>
          <w:color w:val="000000"/>
        </w:rPr>
        <w:t>keiretsu</w:t>
      </w:r>
      <w:r w:rsidRPr="005358A8">
        <w:rPr>
          <w:rFonts w:ascii="Verdana" w:eastAsia="Times New Roman" w:hAnsi="Verdana" w:cs="Times New Roman"/>
          <w:color w:val="000000"/>
        </w:rPr>
        <w:t>. Hence, the coefficient φ7 is predicted to be negative. The in</w:t>
      </w:r>
      <w:r w:rsidR="0041332B" w:rsidRPr="005358A8">
        <w:rPr>
          <w:rFonts w:ascii="Verdana" w:eastAsia="Times New Roman" w:hAnsi="Verdana" w:cs="Times New Roman"/>
          <w:color w:val="000000"/>
        </w:rPr>
        <w:t>teraction term KEIRETSU*BIG is added since the auditing firm size might constrain</w:t>
      </w:r>
      <w:r w:rsidR="0041332B" w:rsidRPr="00957456">
        <w:rPr>
          <w:rFonts w:ascii="Verdana" w:eastAsia="Times New Roman" w:hAnsi="Verdana" w:cs="Times New Roman"/>
          <w:i/>
          <w:color w:val="000000"/>
        </w:rPr>
        <w:t xml:space="preserve"> keiretsu</w:t>
      </w:r>
      <w:r w:rsidR="0041332B" w:rsidRPr="005358A8">
        <w:rPr>
          <w:rFonts w:ascii="Verdana" w:eastAsia="Times New Roman" w:hAnsi="Verdana" w:cs="Times New Roman"/>
          <w:color w:val="000000"/>
        </w:rPr>
        <w:t xml:space="preserve"> firms from engaging in earnings manipulation. Hence, simply assessing the significance of the </w:t>
      </w:r>
      <w:r w:rsidR="00957456">
        <w:rPr>
          <w:rFonts w:ascii="Verdana" w:eastAsia="Times New Roman" w:hAnsi="Verdana" w:cs="Times New Roman"/>
          <w:i/>
          <w:color w:val="000000"/>
        </w:rPr>
        <w:t>k</w:t>
      </w:r>
      <w:r w:rsidR="0041332B" w:rsidRPr="00957456">
        <w:rPr>
          <w:rFonts w:ascii="Verdana" w:eastAsia="Times New Roman" w:hAnsi="Verdana" w:cs="Times New Roman"/>
          <w:i/>
          <w:color w:val="000000"/>
        </w:rPr>
        <w:t>eiretsu</w:t>
      </w:r>
      <w:r w:rsidR="0041332B" w:rsidRPr="005358A8">
        <w:rPr>
          <w:rFonts w:ascii="Verdana" w:eastAsia="Times New Roman" w:hAnsi="Verdana" w:cs="Times New Roman"/>
          <w:color w:val="000000"/>
        </w:rPr>
        <w:t xml:space="preserve"> variable might result in an inaccurate result. </w:t>
      </w:r>
    </w:p>
    <w:p w14:paraId="2D776E35" w14:textId="77777777" w:rsidR="005E5F08" w:rsidRPr="005358A8" w:rsidRDefault="005E5F08" w:rsidP="000B66B0">
      <w:pPr>
        <w:spacing w:after="0" w:line="360" w:lineRule="auto"/>
        <w:jc w:val="both"/>
        <w:rPr>
          <w:rFonts w:ascii="Verdana" w:eastAsia="Times New Roman" w:hAnsi="Verdana" w:cs="Times New Roman"/>
        </w:rPr>
      </w:pPr>
    </w:p>
    <w:p w14:paraId="3031770E" w14:textId="77777777" w:rsidR="005E5F08" w:rsidRPr="005358A8" w:rsidRDefault="005E5F08" w:rsidP="000B66B0">
      <w:pPr>
        <w:spacing w:after="0" w:line="360" w:lineRule="auto"/>
        <w:jc w:val="both"/>
        <w:rPr>
          <w:rFonts w:ascii="Verdana" w:eastAsia="Times New Roman" w:hAnsi="Verdana" w:cs="Times New Roman"/>
          <w:b/>
          <w:u w:val="single"/>
        </w:rPr>
      </w:pPr>
    </w:p>
    <w:p w14:paraId="74B1150C" w14:textId="77777777" w:rsidR="005E5F08" w:rsidRPr="005358A8" w:rsidRDefault="005E5F08" w:rsidP="000B66B0">
      <w:pPr>
        <w:spacing w:after="0" w:line="360" w:lineRule="auto"/>
        <w:jc w:val="both"/>
        <w:rPr>
          <w:rFonts w:ascii="Verdana" w:eastAsia="Times New Roman" w:hAnsi="Verdana" w:cs="Times New Roman"/>
          <w:b/>
          <w:u w:val="single"/>
        </w:rPr>
      </w:pPr>
    </w:p>
    <w:p w14:paraId="488159B5" w14:textId="77777777" w:rsidR="005E5F08" w:rsidRPr="005358A8" w:rsidRDefault="005E5F08" w:rsidP="000B66B0">
      <w:pPr>
        <w:spacing w:after="0" w:line="360" w:lineRule="auto"/>
        <w:jc w:val="both"/>
        <w:rPr>
          <w:rFonts w:ascii="Verdana" w:eastAsia="Times New Roman" w:hAnsi="Verdana" w:cs="Times New Roman"/>
          <w:b/>
          <w:u w:val="single"/>
        </w:rPr>
      </w:pPr>
    </w:p>
    <w:p w14:paraId="255B4168" w14:textId="77777777" w:rsidR="005E5F08" w:rsidRPr="005358A8" w:rsidRDefault="005E5F08" w:rsidP="000B66B0">
      <w:pPr>
        <w:spacing w:after="0" w:line="360" w:lineRule="auto"/>
        <w:jc w:val="both"/>
        <w:rPr>
          <w:rFonts w:ascii="Verdana" w:eastAsia="Times New Roman" w:hAnsi="Verdana" w:cs="Times New Roman"/>
          <w:b/>
          <w:u w:val="single"/>
        </w:rPr>
      </w:pPr>
    </w:p>
    <w:p w14:paraId="4AFE8CB7" w14:textId="77777777" w:rsidR="004C6750" w:rsidRDefault="004C6750" w:rsidP="000B66B0">
      <w:pPr>
        <w:spacing w:after="0" w:line="360" w:lineRule="auto"/>
        <w:jc w:val="both"/>
        <w:rPr>
          <w:rFonts w:ascii="Verdana" w:eastAsia="Times New Roman" w:hAnsi="Verdana" w:cs="Times New Roman"/>
          <w:b/>
          <w:u w:val="single"/>
        </w:rPr>
      </w:pPr>
    </w:p>
    <w:p w14:paraId="35089803" w14:textId="77777777" w:rsidR="00D341AF" w:rsidRDefault="00D341AF" w:rsidP="000B66B0">
      <w:pPr>
        <w:spacing w:after="0" w:line="360" w:lineRule="auto"/>
        <w:jc w:val="both"/>
        <w:rPr>
          <w:rFonts w:ascii="Verdana" w:eastAsia="Times New Roman" w:hAnsi="Verdana" w:cs="Times New Roman"/>
          <w:b/>
          <w:u w:val="single"/>
        </w:rPr>
      </w:pPr>
    </w:p>
    <w:p w14:paraId="25BC7F03" w14:textId="77777777" w:rsidR="00D341AF" w:rsidRDefault="00D341AF" w:rsidP="000B66B0">
      <w:pPr>
        <w:spacing w:after="0" w:line="360" w:lineRule="auto"/>
        <w:jc w:val="both"/>
        <w:rPr>
          <w:rFonts w:ascii="Verdana" w:eastAsia="Times New Roman" w:hAnsi="Verdana" w:cs="Times New Roman"/>
          <w:b/>
          <w:u w:val="single"/>
        </w:rPr>
      </w:pPr>
    </w:p>
    <w:p w14:paraId="4B615A59" w14:textId="77777777" w:rsidR="00D341AF" w:rsidRDefault="00D341AF" w:rsidP="000B66B0">
      <w:pPr>
        <w:spacing w:after="0" w:line="360" w:lineRule="auto"/>
        <w:jc w:val="both"/>
        <w:rPr>
          <w:rFonts w:ascii="Verdana" w:eastAsia="Times New Roman" w:hAnsi="Verdana" w:cs="Times New Roman"/>
          <w:b/>
          <w:u w:val="single"/>
        </w:rPr>
      </w:pPr>
    </w:p>
    <w:p w14:paraId="21D620EE" w14:textId="77777777" w:rsidR="00D341AF" w:rsidRDefault="00D341AF" w:rsidP="000B66B0">
      <w:pPr>
        <w:spacing w:after="0" w:line="360" w:lineRule="auto"/>
        <w:jc w:val="both"/>
        <w:rPr>
          <w:rFonts w:ascii="Verdana" w:eastAsia="Times New Roman" w:hAnsi="Verdana" w:cs="Times New Roman"/>
          <w:b/>
          <w:u w:val="single"/>
        </w:rPr>
      </w:pPr>
    </w:p>
    <w:p w14:paraId="2EBA079B" w14:textId="77777777" w:rsidR="00D341AF" w:rsidRDefault="00D341AF" w:rsidP="000B66B0">
      <w:pPr>
        <w:spacing w:after="0" w:line="360" w:lineRule="auto"/>
        <w:jc w:val="both"/>
        <w:rPr>
          <w:rFonts w:ascii="Verdana" w:eastAsia="Times New Roman" w:hAnsi="Verdana" w:cs="Times New Roman"/>
          <w:b/>
          <w:u w:val="single"/>
        </w:rPr>
      </w:pPr>
    </w:p>
    <w:p w14:paraId="44771B72" w14:textId="77777777" w:rsidR="00D341AF" w:rsidRDefault="00D341AF" w:rsidP="000B66B0">
      <w:pPr>
        <w:spacing w:after="0" w:line="360" w:lineRule="auto"/>
        <w:jc w:val="both"/>
        <w:rPr>
          <w:rFonts w:ascii="Verdana" w:eastAsia="Times New Roman" w:hAnsi="Verdana" w:cs="Times New Roman"/>
          <w:b/>
          <w:u w:val="single"/>
        </w:rPr>
      </w:pPr>
    </w:p>
    <w:p w14:paraId="530BA0CF" w14:textId="47367310" w:rsidR="00CE4782" w:rsidRPr="00545BB8" w:rsidRDefault="00CE4782" w:rsidP="00D228D3">
      <w:pPr>
        <w:pStyle w:val="Heading1"/>
        <w:rPr>
          <w:rFonts w:ascii="Verdana" w:hAnsi="Verdana"/>
          <w:color w:val="auto"/>
        </w:rPr>
      </w:pPr>
      <w:bookmarkStart w:id="33" w:name="_Toc454713287"/>
      <w:bookmarkStart w:id="34" w:name="_Toc454713828"/>
      <w:bookmarkStart w:id="35" w:name="_Toc455178020"/>
      <w:r w:rsidRPr="00545BB8">
        <w:rPr>
          <w:rFonts w:ascii="Verdana" w:hAnsi="Verdana"/>
          <w:color w:val="auto"/>
        </w:rPr>
        <w:t>Empirical results</w:t>
      </w:r>
      <w:bookmarkEnd w:id="33"/>
      <w:bookmarkEnd w:id="34"/>
      <w:bookmarkEnd w:id="35"/>
    </w:p>
    <w:p w14:paraId="1649BEB0" w14:textId="77777777" w:rsidR="00234B02" w:rsidRPr="005358A8" w:rsidRDefault="00234B02" w:rsidP="000B66B0">
      <w:pPr>
        <w:spacing w:after="0" w:line="360" w:lineRule="auto"/>
        <w:jc w:val="both"/>
        <w:rPr>
          <w:rFonts w:ascii="Verdana" w:eastAsia="Times New Roman" w:hAnsi="Verdana" w:cs="Times New Roman"/>
        </w:rPr>
      </w:pPr>
    </w:p>
    <w:p w14:paraId="4130BBA4" w14:textId="63FAC3CF" w:rsidR="00CE4782" w:rsidRPr="00545BB8" w:rsidRDefault="00B563A9" w:rsidP="00545BB8">
      <w:pPr>
        <w:pStyle w:val="Heading2"/>
        <w:spacing w:line="360" w:lineRule="auto"/>
        <w:rPr>
          <w:rFonts w:ascii="Verdana" w:hAnsi="Verdana"/>
          <w:color w:val="auto"/>
          <w:sz w:val="22"/>
          <w:szCs w:val="22"/>
          <w:u w:val="single"/>
        </w:rPr>
      </w:pPr>
      <w:bookmarkStart w:id="36" w:name="_Toc454713288"/>
      <w:bookmarkStart w:id="37" w:name="_Toc454713829"/>
      <w:bookmarkStart w:id="38" w:name="_Toc455178021"/>
      <w:r w:rsidRPr="00545BB8">
        <w:rPr>
          <w:rFonts w:ascii="Verdana" w:hAnsi="Verdana"/>
          <w:color w:val="auto"/>
          <w:sz w:val="22"/>
          <w:szCs w:val="22"/>
          <w:u w:val="single"/>
        </w:rPr>
        <w:t xml:space="preserve">A. </w:t>
      </w:r>
      <w:r w:rsidR="00CE4782" w:rsidRPr="00545BB8">
        <w:rPr>
          <w:rFonts w:ascii="Verdana" w:hAnsi="Verdana"/>
          <w:color w:val="auto"/>
          <w:sz w:val="22"/>
          <w:szCs w:val="22"/>
          <w:u w:val="single"/>
        </w:rPr>
        <w:t>Descriptive statistics</w:t>
      </w:r>
      <w:bookmarkEnd w:id="36"/>
      <w:bookmarkEnd w:id="37"/>
      <w:bookmarkEnd w:id="38"/>
    </w:p>
    <w:p w14:paraId="7265F915" w14:textId="0D74A89D" w:rsidR="003B3D71" w:rsidRPr="005358A8" w:rsidRDefault="00D341AF" w:rsidP="001244FA">
      <w:pPr>
        <w:spacing w:after="0" w:line="360" w:lineRule="auto"/>
        <w:jc w:val="both"/>
        <w:rPr>
          <w:rFonts w:ascii="Verdana" w:eastAsia="Times New Roman" w:hAnsi="Verdana" w:cs="Times New Roman"/>
        </w:rPr>
      </w:pPr>
      <w:r>
        <w:rPr>
          <w:rFonts w:ascii="Verdana" w:eastAsia="Times New Roman" w:hAnsi="Verdana" w:cs="Times New Roman"/>
        </w:rPr>
        <w:t>As it is shown in TABLE</w:t>
      </w:r>
      <w:r w:rsidR="000E57E3" w:rsidRPr="005358A8">
        <w:rPr>
          <w:rFonts w:ascii="Verdana" w:eastAsia="Times New Roman" w:hAnsi="Verdana" w:cs="Times New Roman"/>
        </w:rPr>
        <w:t xml:space="preserve"> 1, panel A, the mean and median of DACC have the same value of 0.001</w:t>
      </w:r>
      <w:r>
        <w:rPr>
          <w:rFonts w:ascii="Verdana" w:eastAsia="Times New Roman" w:hAnsi="Verdana" w:cs="Times New Roman"/>
        </w:rPr>
        <w:t xml:space="preserve"> (equivalent to 1 million US dollars)</w:t>
      </w:r>
      <w:r w:rsidR="000E57E3" w:rsidRPr="005358A8">
        <w:rPr>
          <w:rFonts w:ascii="Verdana" w:eastAsia="Times New Roman" w:hAnsi="Verdana" w:cs="Times New Roman"/>
        </w:rPr>
        <w:t xml:space="preserve">, which means this variable does not suffer from outliers and the distribution of the sample is symmetric. The same phenomenon is observed for other variables such as LEV and </w:t>
      </w:r>
      <w:r w:rsidR="00837AEF" w:rsidRPr="005358A8">
        <w:rPr>
          <w:rFonts w:ascii="Verdana" w:eastAsia="Times New Roman" w:hAnsi="Verdana" w:cs="Times New Roman"/>
        </w:rPr>
        <w:t>OPINION</w:t>
      </w:r>
      <w:r w:rsidR="000E57E3" w:rsidRPr="005358A8">
        <w:rPr>
          <w:rFonts w:ascii="Verdana" w:eastAsia="Times New Roman" w:hAnsi="Verdana" w:cs="Times New Roman"/>
        </w:rPr>
        <w:t>. However, these variables do not possess large standard deviation, which indicates the spread of the data is limited. Contrary to that, OPERATIN, SIZE, DEBT, EMPLOYEES, and CR have a standard deviation of more than one</w:t>
      </w:r>
      <w:r w:rsidR="001A56FD">
        <w:rPr>
          <w:rFonts w:ascii="Verdana" w:eastAsia="Times New Roman" w:hAnsi="Verdana" w:cs="Times New Roman"/>
        </w:rPr>
        <w:t>.</w:t>
      </w:r>
      <w:r w:rsidR="000E57E3" w:rsidRPr="005358A8">
        <w:rPr>
          <w:rFonts w:ascii="Verdana" w:eastAsia="Times New Roman" w:hAnsi="Verdana" w:cs="Times New Roman"/>
        </w:rPr>
        <w:t xml:space="preserve"> </w:t>
      </w:r>
    </w:p>
    <w:p w14:paraId="74582AB7" w14:textId="77777777" w:rsidR="00764A67" w:rsidRPr="005358A8" w:rsidRDefault="00764A67" w:rsidP="001244FA">
      <w:pPr>
        <w:spacing w:after="0" w:line="360" w:lineRule="auto"/>
        <w:jc w:val="both"/>
        <w:rPr>
          <w:rFonts w:ascii="Verdana" w:eastAsia="Times New Roman" w:hAnsi="Verdana" w:cs="Times New Roman"/>
        </w:rPr>
      </w:pPr>
    </w:p>
    <w:p w14:paraId="748468D6" w14:textId="22FC198D" w:rsidR="000E57E3" w:rsidRPr="005358A8" w:rsidRDefault="000E57E3" w:rsidP="001244FA">
      <w:pPr>
        <w:spacing w:after="0" w:line="360" w:lineRule="auto"/>
        <w:jc w:val="both"/>
        <w:rPr>
          <w:rFonts w:ascii="Verdana" w:eastAsia="Times New Roman" w:hAnsi="Verdana" w:cs="Times New Roman"/>
        </w:rPr>
      </w:pPr>
      <w:r w:rsidRPr="005358A8">
        <w:rPr>
          <w:rFonts w:ascii="Verdana" w:eastAsia="Times New Roman" w:hAnsi="Verdana" w:cs="Times New Roman"/>
        </w:rPr>
        <w:t xml:space="preserve">The Panel B provides the mean, median, and standard deviation of all variables classified by firms audited by Big 4 auditing firm and firms audited by non-Big 4 auditing firm. </w:t>
      </w:r>
      <w:r w:rsidR="001A56FD">
        <w:rPr>
          <w:rFonts w:ascii="Verdana" w:eastAsia="Times New Roman" w:hAnsi="Verdana" w:cs="Times New Roman"/>
        </w:rPr>
        <w:t xml:space="preserve">Mean and median of </w:t>
      </w:r>
      <w:r w:rsidRPr="005358A8">
        <w:rPr>
          <w:rFonts w:ascii="Verdana" w:eastAsia="Times New Roman" w:hAnsi="Verdana" w:cs="Times New Roman"/>
        </w:rPr>
        <w:t>DACC is lower for firms audited</w:t>
      </w:r>
      <w:r w:rsidR="00957456">
        <w:rPr>
          <w:rFonts w:ascii="Verdana" w:eastAsia="Times New Roman" w:hAnsi="Verdana" w:cs="Times New Roman"/>
        </w:rPr>
        <w:t xml:space="preserve"> by Big 4 audit firms (named </w:t>
      </w:r>
      <w:r w:rsidRPr="005358A8">
        <w:rPr>
          <w:rFonts w:ascii="Verdana" w:eastAsia="Times New Roman" w:hAnsi="Verdana" w:cs="Times New Roman"/>
        </w:rPr>
        <w:t>Big 4) compared to firms audit</w:t>
      </w:r>
      <w:r w:rsidR="00957456">
        <w:rPr>
          <w:rFonts w:ascii="Verdana" w:eastAsia="Times New Roman" w:hAnsi="Verdana" w:cs="Times New Roman"/>
        </w:rPr>
        <w:t xml:space="preserve">ed by non-Big 4 firms (named </w:t>
      </w:r>
      <w:r w:rsidRPr="005358A8">
        <w:rPr>
          <w:rFonts w:ascii="Verdana" w:eastAsia="Times New Roman" w:hAnsi="Verdana" w:cs="Times New Roman"/>
        </w:rPr>
        <w:t xml:space="preserve">non-Big 4). However, the standard deviation is bigger for non-Big 4, which indicates </w:t>
      </w:r>
      <w:r w:rsidR="006642BA" w:rsidRPr="005358A8">
        <w:rPr>
          <w:rFonts w:ascii="Verdana" w:eastAsia="Times New Roman" w:hAnsi="Verdana" w:cs="Times New Roman"/>
        </w:rPr>
        <w:t xml:space="preserve">greater spread in the data. Therefore, looking at mean and median, the lower level of discretionary accruals for Big 4 is implied. Concerning other variables, the mean and the median is larger for Big 4 for variables </w:t>
      </w:r>
      <w:r w:rsidR="00C82D83" w:rsidRPr="005358A8">
        <w:rPr>
          <w:rFonts w:ascii="Verdana" w:eastAsia="Times New Roman" w:hAnsi="Verdana" w:cs="Times New Roman"/>
        </w:rPr>
        <w:t>OCF</w:t>
      </w:r>
      <w:r w:rsidR="001E5DAB" w:rsidRPr="005358A8">
        <w:rPr>
          <w:rFonts w:ascii="Verdana" w:eastAsia="Times New Roman" w:hAnsi="Verdana" w:cs="Times New Roman"/>
        </w:rPr>
        <w:t xml:space="preserve"> (the natural logarithm of operating cash flow)</w:t>
      </w:r>
      <w:r w:rsidR="006642BA" w:rsidRPr="005358A8">
        <w:rPr>
          <w:rFonts w:ascii="Verdana" w:eastAsia="Times New Roman" w:hAnsi="Verdana" w:cs="Times New Roman"/>
        </w:rPr>
        <w:t>, SIZE (the natural logarithm of total assets), DEBT</w:t>
      </w:r>
      <w:r w:rsidR="001E5DAB" w:rsidRPr="005358A8">
        <w:rPr>
          <w:rFonts w:ascii="Verdana" w:eastAsia="Times New Roman" w:hAnsi="Verdana" w:cs="Times New Roman"/>
        </w:rPr>
        <w:t xml:space="preserve"> (the natural logarithm of total debt)</w:t>
      </w:r>
      <w:r w:rsidR="006642BA" w:rsidRPr="005358A8">
        <w:rPr>
          <w:rFonts w:ascii="Verdana" w:eastAsia="Times New Roman" w:hAnsi="Verdana" w:cs="Times New Roman"/>
        </w:rPr>
        <w:t>, EMPLOYEES</w:t>
      </w:r>
      <w:r w:rsidR="001E5DAB" w:rsidRPr="005358A8">
        <w:rPr>
          <w:rFonts w:ascii="Verdana" w:eastAsia="Times New Roman" w:hAnsi="Verdana" w:cs="Times New Roman"/>
        </w:rPr>
        <w:t xml:space="preserve"> (the natural logarithm of the total number of employees)</w:t>
      </w:r>
      <w:r w:rsidR="006642BA" w:rsidRPr="005358A8">
        <w:rPr>
          <w:rFonts w:ascii="Verdana" w:eastAsia="Times New Roman" w:hAnsi="Verdana" w:cs="Times New Roman"/>
        </w:rPr>
        <w:t>, KEIRETSU, and YE</w:t>
      </w:r>
      <w:r w:rsidR="004110DB" w:rsidRPr="005358A8">
        <w:rPr>
          <w:rFonts w:ascii="Verdana" w:eastAsia="Times New Roman" w:hAnsi="Verdana" w:cs="Times New Roman"/>
        </w:rPr>
        <w:t xml:space="preserve"> (the fiscal year end date)</w:t>
      </w:r>
      <w:r w:rsidR="006642BA" w:rsidRPr="005358A8">
        <w:rPr>
          <w:rFonts w:ascii="Verdana" w:eastAsia="Times New Roman" w:hAnsi="Verdana" w:cs="Times New Roman"/>
        </w:rPr>
        <w:t xml:space="preserve">. </w:t>
      </w:r>
      <w:r w:rsidR="001E5DAB" w:rsidRPr="005358A8">
        <w:rPr>
          <w:rFonts w:ascii="Verdana" w:eastAsia="Times New Roman" w:hAnsi="Verdana" w:cs="Times New Roman"/>
        </w:rPr>
        <w:t>Hence, clients of Big 4 audit firms have higher level of operating cash flow, debt, and employees on average compared to the clients of non-Big 4 audit firms.</w:t>
      </w:r>
      <w:r w:rsidR="00886CE7" w:rsidRPr="005358A8">
        <w:rPr>
          <w:rFonts w:ascii="Verdana" w:eastAsia="Times New Roman" w:hAnsi="Verdana" w:cs="Times New Roman"/>
        </w:rPr>
        <w:t xml:space="preserve"> </w:t>
      </w:r>
      <w:r w:rsidR="009A517F" w:rsidRPr="005358A8">
        <w:rPr>
          <w:rFonts w:ascii="Verdana" w:eastAsia="Times New Roman" w:hAnsi="Verdana" w:cs="Times New Roman"/>
        </w:rPr>
        <w:t>Additionally, the</w:t>
      </w:r>
      <w:r w:rsidR="00764A67" w:rsidRPr="005358A8">
        <w:rPr>
          <w:rFonts w:ascii="Verdana" w:eastAsia="Times New Roman" w:hAnsi="Verdana" w:cs="Times New Roman"/>
        </w:rPr>
        <w:t xml:space="preserve"> variable AUDIT (the natural logarithm of audit fees) is larger on average for Big 4 than no</w:t>
      </w:r>
      <w:r w:rsidR="00957456">
        <w:rPr>
          <w:rFonts w:ascii="Verdana" w:eastAsia="Times New Roman" w:hAnsi="Verdana" w:cs="Times New Roman"/>
        </w:rPr>
        <w:t>n</w:t>
      </w:r>
      <w:r w:rsidR="00764A67" w:rsidRPr="005358A8">
        <w:rPr>
          <w:rFonts w:ascii="Verdana" w:eastAsia="Times New Roman" w:hAnsi="Verdana" w:cs="Times New Roman"/>
        </w:rPr>
        <w:t xml:space="preserve">-Big 4. </w:t>
      </w:r>
      <w:r w:rsidR="00886CE7" w:rsidRPr="005358A8">
        <w:rPr>
          <w:rFonts w:ascii="Verdana" w:eastAsia="Times New Roman" w:hAnsi="Verdana" w:cs="Times New Roman"/>
        </w:rPr>
        <w:t>However, TAX (the tax rate) and CR (the current ratio) is bigger for non-Big 4 compared to Big 4</w:t>
      </w:r>
      <w:r w:rsidR="001A56FD">
        <w:rPr>
          <w:rFonts w:ascii="Verdana" w:eastAsia="Times New Roman" w:hAnsi="Verdana" w:cs="Times New Roman"/>
        </w:rPr>
        <w:t>.</w:t>
      </w:r>
    </w:p>
    <w:p w14:paraId="1CC154AD" w14:textId="339B5D2E" w:rsidR="0054248A" w:rsidRPr="005358A8" w:rsidRDefault="0054248A" w:rsidP="001244FA">
      <w:pPr>
        <w:spacing w:after="0" w:line="360" w:lineRule="auto"/>
        <w:jc w:val="both"/>
        <w:rPr>
          <w:rFonts w:ascii="Verdana" w:eastAsia="Times New Roman" w:hAnsi="Verdana" w:cs="Times New Roman"/>
        </w:rPr>
      </w:pPr>
    </w:p>
    <w:p w14:paraId="6A528526" w14:textId="3C669BB1" w:rsidR="0054248A" w:rsidRPr="005358A8" w:rsidRDefault="0054248A" w:rsidP="001244FA">
      <w:pPr>
        <w:spacing w:after="0" w:line="360" w:lineRule="auto"/>
        <w:jc w:val="both"/>
        <w:rPr>
          <w:rFonts w:ascii="Verdana" w:eastAsia="Times New Roman" w:hAnsi="Verdana" w:cs="Times New Roman"/>
        </w:rPr>
      </w:pPr>
      <w:r w:rsidRPr="005358A8">
        <w:rPr>
          <w:rFonts w:ascii="Verdana" w:eastAsia="Times New Roman" w:hAnsi="Verdana" w:cs="Times New Roman"/>
        </w:rPr>
        <w:t xml:space="preserve">The Panel C displays the mean, median, and standard deviation according to the firm type, whether the firm is part of </w:t>
      </w:r>
      <w:r w:rsidRPr="00957456">
        <w:rPr>
          <w:rFonts w:ascii="Verdana" w:eastAsia="Times New Roman" w:hAnsi="Verdana" w:cs="Times New Roman"/>
          <w:i/>
        </w:rPr>
        <w:t>keiretsu</w:t>
      </w:r>
      <w:r w:rsidRPr="005358A8">
        <w:rPr>
          <w:rFonts w:ascii="Verdana" w:eastAsia="Times New Roman" w:hAnsi="Verdana" w:cs="Times New Roman"/>
        </w:rPr>
        <w:t xml:space="preserve"> groupings or not. </w:t>
      </w:r>
      <w:r w:rsidR="002B1C94" w:rsidRPr="005358A8">
        <w:rPr>
          <w:rFonts w:ascii="Verdana" w:eastAsia="Times New Roman" w:hAnsi="Verdana" w:cs="Times New Roman"/>
        </w:rPr>
        <w:t xml:space="preserve">The </w:t>
      </w:r>
      <w:r w:rsidR="003937E2" w:rsidRPr="005358A8">
        <w:rPr>
          <w:rFonts w:ascii="Verdana" w:eastAsia="Times New Roman" w:hAnsi="Verdana" w:cs="Times New Roman"/>
        </w:rPr>
        <w:t xml:space="preserve">mean as well as the median are larger for </w:t>
      </w:r>
      <w:r w:rsidR="003937E2" w:rsidRPr="00957456">
        <w:rPr>
          <w:rFonts w:ascii="Verdana" w:eastAsia="Times New Roman" w:hAnsi="Verdana" w:cs="Times New Roman"/>
          <w:i/>
        </w:rPr>
        <w:t>keiretsu</w:t>
      </w:r>
      <w:r w:rsidR="003937E2" w:rsidRPr="005358A8">
        <w:rPr>
          <w:rFonts w:ascii="Verdana" w:eastAsia="Times New Roman" w:hAnsi="Verdana" w:cs="Times New Roman"/>
        </w:rPr>
        <w:t xml:space="preserve"> firms for the variables DACC, </w:t>
      </w:r>
      <w:r w:rsidR="00C82D83" w:rsidRPr="005358A8">
        <w:rPr>
          <w:rFonts w:ascii="Verdana" w:eastAsia="Times New Roman" w:hAnsi="Verdana" w:cs="Times New Roman"/>
        </w:rPr>
        <w:t>OCF</w:t>
      </w:r>
      <w:r w:rsidR="003937E2" w:rsidRPr="005358A8">
        <w:rPr>
          <w:rFonts w:ascii="Verdana" w:eastAsia="Times New Roman" w:hAnsi="Verdana" w:cs="Times New Roman"/>
        </w:rPr>
        <w:t>, SIZE, DEBT, EMPLOYEES, BIG, and FEES.</w:t>
      </w:r>
      <w:r w:rsidR="004110DB" w:rsidRPr="005358A8">
        <w:rPr>
          <w:rFonts w:ascii="Verdana" w:eastAsia="Times New Roman" w:hAnsi="Verdana" w:cs="Times New Roman"/>
        </w:rPr>
        <w:t xml:space="preserve"> However,</w:t>
      </w:r>
      <w:r w:rsidR="001A56FD">
        <w:rPr>
          <w:rFonts w:ascii="Verdana" w:eastAsia="Times New Roman" w:hAnsi="Verdana" w:cs="Times New Roman"/>
        </w:rPr>
        <w:t xml:space="preserve"> for LEV, ROA, CR, YE </w:t>
      </w:r>
      <w:r w:rsidR="004110DB" w:rsidRPr="005358A8">
        <w:rPr>
          <w:rFonts w:ascii="Verdana" w:eastAsia="Times New Roman" w:hAnsi="Verdana" w:cs="Times New Roman"/>
        </w:rPr>
        <w:t xml:space="preserve">mean and median </w:t>
      </w:r>
      <w:r w:rsidR="001A56FD">
        <w:rPr>
          <w:rFonts w:ascii="Verdana" w:eastAsia="Times New Roman" w:hAnsi="Verdana" w:cs="Times New Roman"/>
        </w:rPr>
        <w:t xml:space="preserve">are lower </w:t>
      </w:r>
      <w:r w:rsidR="004110DB" w:rsidRPr="005358A8">
        <w:rPr>
          <w:rFonts w:ascii="Verdana" w:eastAsia="Times New Roman" w:hAnsi="Verdana" w:cs="Times New Roman"/>
        </w:rPr>
        <w:t xml:space="preserve">for </w:t>
      </w:r>
      <w:r w:rsidR="004110DB" w:rsidRPr="00957456">
        <w:rPr>
          <w:rFonts w:ascii="Verdana" w:eastAsia="Times New Roman" w:hAnsi="Verdana" w:cs="Times New Roman"/>
          <w:i/>
        </w:rPr>
        <w:t>keiretsu</w:t>
      </w:r>
      <w:r w:rsidR="004110DB" w:rsidRPr="005358A8">
        <w:rPr>
          <w:rFonts w:ascii="Verdana" w:eastAsia="Times New Roman" w:hAnsi="Verdana" w:cs="Times New Roman"/>
        </w:rPr>
        <w:t xml:space="preserve"> firms compared to </w:t>
      </w:r>
      <w:r w:rsidR="004110DB" w:rsidRPr="00957456">
        <w:rPr>
          <w:rFonts w:ascii="Verdana" w:eastAsia="Times New Roman" w:hAnsi="Verdana" w:cs="Times New Roman"/>
          <w:i/>
        </w:rPr>
        <w:t>non-keiretsu</w:t>
      </w:r>
      <w:r w:rsidR="004110DB" w:rsidRPr="005358A8">
        <w:rPr>
          <w:rFonts w:ascii="Verdana" w:eastAsia="Times New Roman" w:hAnsi="Verdana" w:cs="Times New Roman"/>
        </w:rPr>
        <w:t xml:space="preserve"> firms. </w:t>
      </w:r>
      <w:r w:rsidR="001A56FD">
        <w:rPr>
          <w:rFonts w:ascii="Verdana" w:eastAsia="Times New Roman" w:hAnsi="Verdana" w:cs="Times New Roman"/>
        </w:rPr>
        <w:t>Concerning standard deviations</w:t>
      </w:r>
      <w:r w:rsidR="008E6C4C" w:rsidRPr="005358A8">
        <w:rPr>
          <w:rFonts w:ascii="Verdana" w:eastAsia="Times New Roman" w:hAnsi="Verdana" w:cs="Times New Roman"/>
        </w:rPr>
        <w:t xml:space="preserve">, ROA and CR shows quite different results for </w:t>
      </w:r>
      <w:r w:rsidR="001A56FD">
        <w:rPr>
          <w:rFonts w:ascii="Verdana" w:eastAsia="Times New Roman" w:hAnsi="Verdana" w:cs="Times New Roman"/>
        </w:rPr>
        <w:t>two groups</w:t>
      </w:r>
      <w:r w:rsidR="008E6C4C" w:rsidRPr="005358A8">
        <w:rPr>
          <w:rFonts w:ascii="Verdana" w:eastAsia="Times New Roman" w:hAnsi="Verdana" w:cs="Times New Roman"/>
        </w:rPr>
        <w:t>: For ROA 0.023</w:t>
      </w:r>
      <w:r w:rsidR="004511BB">
        <w:rPr>
          <w:rFonts w:ascii="Verdana" w:eastAsia="Times New Roman" w:hAnsi="Verdana" w:cs="Times New Roman"/>
        </w:rPr>
        <w:t xml:space="preserve"> (23 million US dollars)</w:t>
      </w:r>
      <w:r w:rsidR="008E6C4C" w:rsidRPr="005358A8">
        <w:rPr>
          <w:rFonts w:ascii="Verdana" w:eastAsia="Times New Roman" w:hAnsi="Verdana" w:cs="Times New Roman"/>
        </w:rPr>
        <w:t xml:space="preserve"> for </w:t>
      </w:r>
      <w:r w:rsidR="008E6C4C" w:rsidRPr="00957456">
        <w:rPr>
          <w:rFonts w:ascii="Verdana" w:eastAsia="Times New Roman" w:hAnsi="Verdana" w:cs="Times New Roman"/>
          <w:i/>
        </w:rPr>
        <w:t>keiretsu</w:t>
      </w:r>
      <w:r w:rsidR="008E6C4C" w:rsidRPr="005358A8">
        <w:rPr>
          <w:rFonts w:ascii="Verdana" w:eastAsia="Times New Roman" w:hAnsi="Verdana" w:cs="Times New Roman"/>
        </w:rPr>
        <w:t xml:space="preserve"> and 0.054</w:t>
      </w:r>
      <w:r w:rsidR="004511BB">
        <w:rPr>
          <w:rFonts w:ascii="Verdana" w:eastAsia="Times New Roman" w:hAnsi="Verdana" w:cs="Times New Roman"/>
        </w:rPr>
        <w:t xml:space="preserve"> (54 million US dollars)</w:t>
      </w:r>
      <w:r w:rsidR="008E6C4C" w:rsidRPr="005358A8">
        <w:rPr>
          <w:rFonts w:ascii="Verdana" w:eastAsia="Times New Roman" w:hAnsi="Verdana" w:cs="Times New Roman"/>
        </w:rPr>
        <w:t xml:space="preserve"> for </w:t>
      </w:r>
      <w:r w:rsidR="008E6C4C" w:rsidRPr="00957456">
        <w:rPr>
          <w:rFonts w:ascii="Verdana" w:eastAsia="Times New Roman" w:hAnsi="Verdana" w:cs="Times New Roman"/>
          <w:i/>
        </w:rPr>
        <w:t>non-keiretsu</w:t>
      </w:r>
      <w:r w:rsidR="008E6C4C" w:rsidRPr="005358A8">
        <w:rPr>
          <w:rFonts w:ascii="Verdana" w:eastAsia="Times New Roman" w:hAnsi="Verdana" w:cs="Times New Roman"/>
        </w:rPr>
        <w:t>. For CR, 1.20</w:t>
      </w:r>
      <w:r w:rsidR="004511BB">
        <w:rPr>
          <w:rFonts w:ascii="Verdana" w:eastAsia="Times New Roman" w:hAnsi="Verdana" w:cs="Times New Roman"/>
        </w:rPr>
        <w:t xml:space="preserve"> (1.2 billion US dollars)</w:t>
      </w:r>
      <w:r w:rsidR="008E6C4C" w:rsidRPr="005358A8">
        <w:rPr>
          <w:rFonts w:ascii="Verdana" w:eastAsia="Times New Roman" w:hAnsi="Verdana" w:cs="Times New Roman"/>
        </w:rPr>
        <w:t xml:space="preserve"> for </w:t>
      </w:r>
      <w:r w:rsidR="008E6C4C" w:rsidRPr="00957456">
        <w:rPr>
          <w:rFonts w:ascii="Verdana" w:eastAsia="Times New Roman" w:hAnsi="Verdana" w:cs="Times New Roman"/>
          <w:i/>
        </w:rPr>
        <w:t>keiretsu</w:t>
      </w:r>
      <w:r w:rsidR="008E6C4C" w:rsidRPr="005358A8">
        <w:rPr>
          <w:rFonts w:ascii="Verdana" w:eastAsia="Times New Roman" w:hAnsi="Verdana" w:cs="Times New Roman"/>
        </w:rPr>
        <w:t xml:space="preserve"> and 1.89</w:t>
      </w:r>
      <w:r w:rsidR="004511BB">
        <w:rPr>
          <w:rFonts w:ascii="Verdana" w:eastAsia="Times New Roman" w:hAnsi="Verdana" w:cs="Times New Roman"/>
        </w:rPr>
        <w:t xml:space="preserve"> (1.89 billion US dollars)</w:t>
      </w:r>
      <w:r w:rsidR="008E6C4C" w:rsidRPr="005358A8">
        <w:rPr>
          <w:rFonts w:ascii="Verdana" w:eastAsia="Times New Roman" w:hAnsi="Verdana" w:cs="Times New Roman"/>
        </w:rPr>
        <w:t xml:space="preserve"> for </w:t>
      </w:r>
      <w:r w:rsidR="008E6C4C" w:rsidRPr="00957456">
        <w:rPr>
          <w:rFonts w:ascii="Verdana" w:eastAsia="Times New Roman" w:hAnsi="Verdana" w:cs="Times New Roman"/>
          <w:i/>
        </w:rPr>
        <w:t>non-keiretsu</w:t>
      </w:r>
      <w:r w:rsidR="008E6C4C" w:rsidRPr="005358A8">
        <w:rPr>
          <w:rFonts w:ascii="Verdana" w:eastAsia="Times New Roman" w:hAnsi="Verdana" w:cs="Times New Roman"/>
        </w:rPr>
        <w:t>.</w:t>
      </w:r>
    </w:p>
    <w:p w14:paraId="1F1121E3" w14:textId="77777777" w:rsidR="008E6C4C" w:rsidRPr="005358A8" w:rsidRDefault="008E6C4C" w:rsidP="001244FA">
      <w:pPr>
        <w:spacing w:after="0" w:line="360" w:lineRule="auto"/>
        <w:jc w:val="both"/>
        <w:rPr>
          <w:rFonts w:ascii="Verdana" w:eastAsia="Times New Roman" w:hAnsi="Verdana" w:cs="Times New Roman"/>
        </w:rPr>
      </w:pPr>
    </w:p>
    <w:p w14:paraId="36C79DE4" w14:textId="6F7EF873" w:rsidR="00AF565A" w:rsidRPr="00AF565A" w:rsidRDefault="00730B00" w:rsidP="00AF565A">
      <w:pPr>
        <w:pStyle w:val="Caption"/>
        <w:keepNext/>
        <w:jc w:val="both"/>
        <w:rPr>
          <w:rFonts w:ascii="Verdana" w:hAnsi="Verdana"/>
          <w:i w:val="0"/>
          <w:color w:val="auto"/>
          <w:sz w:val="22"/>
          <w:szCs w:val="22"/>
        </w:rPr>
      </w:pPr>
      <w:bookmarkStart w:id="39" w:name="_Toc454717940"/>
      <w:r>
        <w:rPr>
          <w:rFonts w:ascii="Verdana" w:hAnsi="Verdana"/>
          <w:i w:val="0"/>
          <w:color w:val="auto"/>
          <w:sz w:val="22"/>
          <w:szCs w:val="22"/>
        </w:rPr>
        <w:t>TABLE</w:t>
      </w:r>
      <w:r w:rsidR="00AF565A" w:rsidRPr="00AF565A">
        <w:rPr>
          <w:rFonts w:ascii="Verdana" w:hAnsi="Verdana"/>
          <w:i w:val="0"/>
          <w:color w:val="auto"/>
          <w:sz w:val="22"/>
          <w:szCs w:val="22"/>
        </w:rPr>
        <w:t xml:space="preserve"> </w:t>
      </w:r>
      <w:r w:rsidR="00AF565A" w:rsidRPr="00AF565A">
        <w:rPr>
          <w:rFonts w:ascii="Verdana" w:hAnsi="Verdana"/>
          <w:i w:val="0"/>
          <w:color w:val="auto"/>
          <w:sz w:val="22"/>
          <w:szCs w:val="22"/>
        </w:rPr>
        <w:fldChar w:fldCharType="begin"/>
      </w:r>
      <w:r w:rsidR="00AF565A" w:rsidRPr="00AF565A">
        <w:rPr>
          <w:rFonts w:ascii="Verdana" w:hAnsi="Verdana"/>
          <w:i w:val="0"/>
          <w:color w:val="auto"/>
          <w:sz w:val="22"/>
          <w:szCs w:val="22"/>
        </w:rPr>
        <w:instrText xml:space="preserve"> SEQ Table \* ARABIC </w:instrText>
      </w:r>
      <w:r w:rsidR="00AF565A" w:rsidRPr="00AF565A">
        <w:rPr>
          <w:rFonts w:ascii="Verdana" w:hAnsi="Verdana"/>
          <w:i w:val="0"/>
          <w:color w:val="auto"/>
          <w:sz w:val="22"/>
          <w:szCs w:val="22"/>
        </w:rPr>
        <w:fldChar w:fldCharType="separate"/>
      </w:r>
      <w:r>
        <w:rPr>
          <w:rFonts w:ascii="Verdana" w:hAnsi="Verdana"/>
          <w:i w:val="0"/>
          <w:noProof/>
          <w:color w:val="auto"/>
          <w:sz w:val="22"/>
          <w:szCs w:val="22"/>
        </w:rPr>
        <w:t>1</w:t>
      </w:r>
      <w:r w:rsidR="00AF565A" w:rsidRPr="00AF565A">
        <w:rPr>
          <w:rFonts w:ascii="Verdana" w:hAnsi="Verdana"/>
          <w:i w:val="0"/>
          <w:color w:val="auto"/>
          <w:sz w:val="22"/>
          <w:szCs w:val="22"/>
        </w:rPr>
        <w:fldChar w:fldCharType="end"/>
      </w:r>
      <w:r w:rsidR="00AF565A">
        <w:rPr>
          <w:rFonts w:ascii="Verdana" w:hAnsi="Verdana"/>
          <w:i w:val="0"/>
          <w:color w:val="auto"/>
          <w:sz w:val="22"/>
          <w:szCs w:val="22"/>
        </w:rPr>
        <w:t>:</w:t>
      </w:r>
      <w:r w:rsidR="00AF565A" w:rsidRPr="00AF565A">
        <w:rPr>
          <w:rFonts w:ascii="Verdana" w:hAnsi="Verdana"/>
          <w:i w:val="0"/>
          <w:color w:val="auto"/>
          <w:sz w:val="22"/>
          <w:szCs w:val="22"/>
        </w:rPr>
        <w:t xml:space="preserve"> Sample descriptive statistics</w:t>
      </w:r>
      <w:bookmarkEnd w:id="39"/>
    </w:p>
    <w:p w14:paraId="07605D87" w14:textId="1BAF2509" w:rsidR="00DD7DEC" w:rsidRPr="005358A8" w:rsidRDefault="00DD7DEC" w:rsidP="004C6750">
      <w:pPr>
        <w:pBdr>
          <w:top w:val="single" w:sz="12" w:space="1" w:color="auto"/>
        </w:pBdr>
        <w:spacing w:after="0" w:line="240" w:lineRule="auto"/>
        <w:jc w:val="both"/>
        <w:rPr>
          <w:rFonts w:ascii="Verdana" w:eastAsia="Times New Roman" w:hAnsi="Verdana" w:cs="Times New Roman"/>
        </w:rPr>
      </w:pPr>
      <w:r w:rsidRPr="005358A8">
        <w:rPr>
          <w:rFonts w:ascii="Verdana" w:eastAsia="Times New Roman" w:hAnsi="Verdana" w:cs="Times New Roman"/>
        </w:rPr>
        <w:t>Panel A: Descriptive statistics of full sample</w:t>
      </w:r>
      <w:r w:rsidR="0088675E" w:rsidRPr="005358A8">
        <w:rPr>
          <w:rFonts w:ascii="Verdana" w:eastAsia="Times New Roman" w:hAnsi="Verdana" w:cs="Times New Roman"/>
        </w:rPr>
        <w:t xml:space="preserve"> (n=1964)</w:t>
      </w:r>
    </w:p>
    <w:tbl>
      <w:tblPr>
        <w:tblStyle w:val="TableGrid"/>
        <w:tblW w:w="5000" w:type="pct"/>
        <w:jc w:val="center"/>
        <w:tblLook w:val="04A0" w:firstRow="1" w:lastRow="0" w:firstColumn="1" w:lastColumn="0" w:noHBand="0" w:noVBand="1"/>
      </w:tblPr>
      <w:tblGrid>
        <w:gridCol w:w="2643"/>
        <w:gridCol w:w="2369"/>
        <w:gridCol w:w="2369"/>
        <w:gridCol w:w="2195"/>
      </w:tblGrid>
      <w:tr w:rsidR="00332E27" w:rsidRPr="005358A8" w14:paraId="674FDB00" w14:textId="77777777" w:rsidTr="00332E27">
        <w:trPr>
          <w:trHeight w:val="207"/>
          <w:jc w:val="center"/>
        </w:trPr>
        <w:tc>
          <w:tcPr>
            <w:tcW w:w="1380" w:type="pct"/>
            <w:tcBorders>
              <w:top w:val="single" w:sz="12" w:space="0" w:color="auto"/>
              <w:left w:val="nil"/>
              <w:bottom w:val="single" w:sz="12" w:space="0" w:color="auto"/>
              <w:right w:val="nil"/>
            </w:tcBorders>
          </w:tcPr>
          <w:p w14:paraId="11F6AF35" w14:textId="16FA3009"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Variable</w:t>
            </w:r>
            <w:r w:rsidR="00796002" w:rsidRPr="005358A8">
              <w:rPr>
                <w:rFonts w:ascii="Verdana" w:hAnsi="Verdana" w:cs="Arial"/>
              </w:rPr>
              <w:t>*</w:t>
            </w:r>
          </w:p>
        </w:tc>
        <w:tc>
          <w:tcPr>
            <w:tcW w:w="1237" w:type="pct"/>
            <w:tcBorders>
              <w:top w:val="single" w:sz="12" w:space="0" w:color="auto"/>
              <w:left w:val="nil"/>
              <w:bottom w:val="single" w:sz="12" w:space="0" w:color="auto"/>
              <w:right w:val="nil"/>
            </w:tcBorders>
          </w:tcPr>
          <w:p w14:paraId="3FAC3F5F"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Mean</w:t>
            </w:r>
          </w:p>
        </w:tc>
        <w:tc>
          <w:tcPr>
            <w:tcW w:w="1237" w:type="pct"/>
            <w:tcBorders>
              <w:top w:val="single" w:sz="12" w:space="0" w:color="auto"/>
              <w:left w:val="nil"/>
              <w:bottom w:val="single" w:sz="12" w:space="0" w:color="auto"/>
              <w:right w:val="nil"/>
            </w:tcBorders>
          </w:tcPr>
          <w:p w14:paraId="4E08056A"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Median</w:t>
            </w:r>
          </w:p>
        </w:tc>
        <w:tc>
          <w:tcPr>
            <w:tcW w:w="1146" w:type="pct"/>
            <w:tcBorders>
              <w:top w:val="single" w:sz="12" w:space="0" w:color="auto"/>
              <w:left w:val="nil"/>
              <w:bottom w:val="single" w:sz="12" w:space="0" w:color="auto"/>
              <w:right w:val="nil"/>
            </w:tcBorders>
          </w:tcPr>
          <w:p w14:paraId="24C48E8C"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Std.Dev</w:t>
            </w:r>
          </w:p>
        </w:tc>
      </w:tr>
      <w:tr w:rsidR="00332E27" w:rsidRPr="005358A8" w14:paraId="58FC2E1C" w14:textId="77777777" w:rsidTr="00332E27">
        <w:trPr>
          <w:trHeight w:val="207"/>
          <w:jc w:val="center"/>
        </w:trPr>
        <w:tc>
          <w:tcPr>
            <w:tcW w:w="1380" w:type="pct"/>
            <w:tcBorders>
              <w:top w:val="single" w:sz="12" w:space="0" w:color="auto"/>
              <w:left w:val="nil"/>
              <w:bottom w:val="nil"/>
              <w:right w:val="nil"/>
            </w:tcBorders>
          </w:tcPr>
          <w:p w14:paraId="7D918994"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DACC</w:t>
            </w:r>
          </w:p>
        </w:tc>
        <w:tc>
          <w:tcPr>
            <w:tcW w:w="1237" w:type="pct"/>
            <w:tcBorders>
              <w:top w:val="single" w:sz="12" w:space="0" w:color="auto"/>
              <w:left w:val="nil"/>
              <w:bottom w:val="nil"/>
              <w:right w:val="nil"/>
            </w:tcBorders>
          </w:tcPr>
          <w:p w14:paraId="5357F943" w14:textId="36B74367"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0.001</w:t>
            </w:r>
          </w:p>
        </w:tc>
        <w:tc>
          <w:tcPr>
            <w:tcW w:w="1237" w:type="pct"/>
            <w:tcBorders>
              <w:top w:val="single" w:sz="12" w:space="0" w:color="auto"/>
              <w:left w:val="nil"/>
              <w:bottom w:val="nil"/>
              <w:right w:val="nil"/>
            </w:tcBorders>
          </w:tcPr>
          <w:p w14:paraId="71025AF9" w14:textId="63353C30"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0.001</w:t>
            </w:r>
          </w:p>
        </w:tc>
        <w:tc>
          <w:tcPr>
            <w:tcW w:w="1146" w:type="pct"/>
            <w:tcBorders>
              <w:top w:val="single" w:sz="12" w:space="0" w:color="auto"/>
              <w:left w:val="nil"/>
              <w:bottom w:val="nil"/>
              <w:right w:val="nil"/>
            </w:tcBorders>
          </w:tcPr>
          <w:p w14:paraId="02690848" w14:textId="61199077"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0.068</w:t>
            </w:r>
          </w:p>
        </w:tc>
      </w:tr>
      <w:tr w:rsidR="00332E27" w:rsidRPr="005358A8" w14:paraId="7C10D18A" w14:textId="77777777" w:rsidTr="00332E27">
        <w:trPr>
          <w:trHeight w:val="207"/>
          <w:jc w:val="center"/>
        </w:trPr>
        <w:tc>
          <w:tcPr>
            <w:tcW w:w="1380" w:type="pct"/>
            <w:tcBorders>
              <w:top w:val="nil"/>
              <w:left w:val="nil"/>
              <w:bottom w:val="nil"/>
              <w:right w:val="nil"/>
            </w:tcBorders>
          </w:tcPr>
          <w:p w14:paraId="5D81BAE4" w14:textId="62B38053" w:rsidR="00332E27" w:rsidRPr="005358A8" w:rsidRDefault="00C82D83" w:rsidP="001244FA">
            <w:pPr>
              <w:autoSpaceDE w:val="0"/>
              <w:autoSpaceDN w:val="0"/>
              <w:adjustRightInd w:val="0"/>
              <w:jc w:val="both"/>
              <w:rPr>
                <w:rFonts w:ascii="Verdana" w:hAnsi="Verdana" w:cs="Arial"/>
                <w:i/>
              </w:rPr>
            </w:pPr>
            <w:r w:rsidRPr="005358A8">
              <w:rPr>
                <w:rFonts w:ascii="Verdana" w:hAnsi="Verdana" w:cs="Arial"/>
                <w:i/>
              </w:rPr>
              <w:t>OCF</w:t>
            </w:r>
          </w:p>
        </w:tc>
        <w:tc>
          <w:tcPr>
            <w:tcW w:w="1237" w:type="pct"/>
            <w:tcBorders>
              <w:top w:val="nil"/>
              <w:left w:val="nil"/>
              <w:bottom w:val="nil"/>
              <w:right w:val="nil"/>
            </w:tcBorders>
          </w:tcPr>
          <w:p w14:paraId="54EBAB0C" w14:textId="0F7FE7FD"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3.38</w:t>
            </w:r>
          </w:p>
        </w:tc>
        <w:tc>
          <w:tcPr>
            <w:tcW w:w="1237" w:type="pct"/>
            <w:tcBorders>
              <w:top w:val="nil"/>
              <w:left w:val="nil"/>
              <w:bottom w:val="nil"/>
              <w:right w:val="nil"/>
            </w:tcBorders>
          </w:tcPr>
          <w:p w14:paraId="700DCC9D" w14:textId="756765BB"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3.25</w:t>
            </w:r>
          </w:p>
        </w:tc>
        <w:tc>
          <w:tcPr>
            <w:tcW w:w="1146" w:type="pct"/>
            <w:tcBorders>
              <w:top w:val="nil"/>
              <w:left w:val="nil"/>
              <w:bottom w:val="nil"/>
              <w:right w:val="nil"/>
            </w:tcBorders>
          </w:tcPr>
          <w:p w14:paraId="5C6F9A65" w14:textId="6FAABF4D"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1.89</w:t>
            </w:r>
          </w:p>
        </w:tc>
      </w:tr>
      <w:tr w:rsidR="00332E27" w:rsidRPr="005358A8" w14:paraId="7C0F7DEF" w14:textId="77777777" w:rsidTr="00332E27">
        <w:trPr>
          <w:trHeight w:val="207"/>
          <w:jc w:val="center"/>
        </w:trPr>
        <w:tc>
          <w:tcPr>
            <w:tcW w:w="1380" w:type="pct"/>
            <w:tcBorders>
              <w:top w:val="nil"/>
              <w:left w:val="nil"/>
              <w:bottom w:val="nil"/>
              <w:right w:val="nil"/>
            </w:tcBorders>
          </w:tcPr>
          <w:p w14:paraId="2C4385C2"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SIZE</w:t>
            </w:r>
          </w:p>
        </w:tc>
        <w:tc>
          <w:tcPr>
            <w:tcW w:w="1237" w:type="pct"/>
            <w:tcBorders>
              <w:top w:val="nil"/>
              <w:left w:val="nil"/>
              <w:bottom w:val="nil"/>
              <w:right w:val="nil"/>
            </w:tcBorders>
          </w:tcPr>
          <w:p w14:paraId="356F293C" w14:textId="24C73F35"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6.07</w:t>
            </w:r>
          </w:p>
        </w:tc>
        <w:tc>
          <w:tcPr>
            <w:tcW w:w="1237" w:type="pct"/>
            <w:tcBorders>
              <w:top w:val="nil"/>
              <w:left w:val="nil"/>
              <w:bottom w:val="nil"/>
              <w:right w:val="nil"/>
            </w:tcBorders>
          </w:tcPr>
          <w:p w14:paraId="048DC0C3" w14:textId="3FF89CFB"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5.92</w:t>
            </w:r>
          </w:p>
        </w:tc>
        <w:tc>
          <w:tcPr>
            <w:tcW w:w="1146" w:type="pct"/>
            <w:tcBorders>
              <w:top w:val="nil"/>
              <w:left w:val="nil"/>
              <w:bottom w:val="nil"/>
              <w:right w:val="nil"/>
            </w:tcBorders>
          </w:tcPr>
          <w:p w14:paraId="4D28A3C6" w14:textId="54F7043C"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1.75</w:t>
            </w:r>
          </w:p>
        </w:tc>
      </w:tr>
      <w:tr w:rsidR="00332E27" w:rsidRPr="005358A8" w14:paraId="345C255B" w14:textId="77777777" w:rsidTr="00332E27">
        <w:trPr>
          <w:trHeight w:val="207"/>
          <w:jc w:val="center"/>
        </w:trPr>
        <w:tc>
          <w:tcPr>
            <w:tcW w:w="1380" w:type="pct"/>
            <w:tcBorders>
              <w:top w:val="nil"/>
              <w:left w:val="nil"/>
              <w:bottom w:val="nil"/>
              <w:right w:val="nil"/>
            </w:tcBorders>
          </w:tcPr>
          <w:p w14:paraId="795F2A10"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LEV</w:t>
            </w:r>
          </w:p>
        </w:tc>
        <w:tc>
          <w:tcPr>
            <w:tcW w:w="1237" w:type="pct"/>
            <w:tcBorders>
              <w:top w:val="nil"/>
              <w:left w:val="nil"/>
              <w:bottom w:val="nil"/>
              <w:right w:val="nil"/>
            </w:tcBorders>
          </w:tcPr>
          <w:p w14:paraId="52DDABE9" w14:textId="7CE58340" w:rsidR="00332E27" w:rsidRPr="005358A8" w:rsidRDefault="00991694" w:rsidP="001244FA">
            <w:pPr>
              <w:autoSpaceDE w:val="0"/>
              <w:autoSpaceDN w:val="0"/>
              <w:adjustRightInd w:val="0"/>
              <w:jc w:val="both"/>
              <w:rPr>
                <w:rFonts w:ascii="Verdana" w:hAnsi="Verdana" w:cs="Arial"/>
                <w:highlight w:val="yellow"/>
              </w:rPr>
            </w:pPr>
            <w:r w:rsidRPr="005358A8">
              <w:rPr>
                <w:rFonts w:ascii="Verdana" w:hAnsi="Verdana" w:cs="Arial"/>
              </w:rPr>
              <w:t>0.53</w:t>
            </w:r>
          </w:p>
        </w:tc>
        <w:tc>
          <w:tcPr>
            <w:tcW w:w="1237" w:type="pct"/>
            <w:tcBorders>
              <w:top w:val="nil"/>
              <w:left w:val="nil"/>
              <w:bottom w:val="nil"/>
              <w:right w:val="nil"/>
            </w:tcBorders>
          </w:tcPr>
          <w:p w14:paraId="1D18EC7A" w14:textId="08ED693E" w:rsidR="00332E27" w:rsidRPr="005358A8" w:rsidRDefault="00991694" w:rsidP="001244FA">
            <w:pPr>
              <w:autoSpaceDE w:val="0"/>
              <w:autoSpaceDN w:val="0"/>
              <w:adjustRightInd w:val="0"/>
              <w:jc w:val="both"/>
              <w:rPr>
                <w:rFonts w:ascii="Verdana" w:hAnsi="Verdana" w:cs="Arial"/>
                <w:highlight w:val="yellow"/>
              </w:rPr>
            </w:pPr>
            <w:r w:rsidRPr="005358A8">
              <w:rPr>
                <w:rFonts w:ascii="Verdana" w:hAnsi="Verdana" w:cs="Arial"/>
              </w:rPr>
              <w:t>0.54</w:t>
            </w:r>
          </w:p>
        </w:tc>
        <w:tc>
          <w:tcPr>
            <w:tcW w:w="1146" w:type="pct"/>
            <w:tcBorders>
              <w:top w:val="nil"/>
              <w:left w:val="nil"/>
              <w:bottom w:val="nil"/>
              <w:right w:val="nil"/>
            </w:tcBorders>
          </w:tcPr>
          <w:p w14:paraId="6034CE33" w14:textId="5631A298"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0.19</w:t>
            </w:r>
          </w:p>
        </w:tc>
      </w:tr>
      <w:tr w:rsidR="00332E27" w:rsidRPr="005358A8" w14:paraId="78B2E145" w14:textId="77777777" w:rsidTr="00332E27">
        <w:trPr>
          <w:trHeight w:val="207"/>
          <w:jc w:val="center"/>
        </w:trPr>
        <w:tc>
          <w:tcPr>
            <w:tcW w:w="1380" w:type="pct"/>
            <w:tcBorders>
              <w:top w:val="nil"/>
              <w:left w:val="nil"/>
              <w:bottom w:val="nil"/>
              <w:right w:val="nil"/>
            </w:tcBorders>
          </w:tcPr>
          <w:p w14:paraId="4E11DF36"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DEBT</w:t>
            </w:r>
          </w:p>
        </w:tc>
        <w:tc>
          <w:tcPr>
            <w:tcW w:w="1237" w:type="pct"/>
            <w:tcBorders>
              <w:top w:val="nil"/>
              <w:left w:val="nil"/>
              <w:bottom w:val="nil"/>
              <w:right w:val="nil"/>
            </w:tcBorders>
          </w:tcPr>
          <w:p w14:paraId="1EACFB94" w14:textId="701FA421"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3.72</w:t>
            </w:r>
          </w:p>
        </w:tc>
        <w:tc>
          <w:tcPr>
            <w:tcW w:w="1237" w:type="pct"/>
            <w:tcBorders>
              <w:top w:val="nil"/>
              <w:left w:val="nil"/>
              <w:bottom w:val="nil"/>
              <w:right w:val="nil"/>
            </w:tcBorders>
          </w:tcPr>
          <w:p w14:paraId="6D3C11E3" w14:textId="5785A4C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3.76</w:t>
            </w:r>
          </w:p>
        </w:tc>
        <w:tc>
          <w:tcPr>
            <w:tcW w:w="1146" w:type="pct"/>
            <w:tcBorders>
              <w:top w:val="nil"/>
              <w:left w:val="nil"/>
              <w:bottom w:val="nil"/>
              <w:right w:val="nil"/>
            </w:tcBorders>
          </w:tcPr>
          <w:p w14:paraId="3487295A" w14:textId="6F749F9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2.55</w:t>
            </w:r>
          </w:p>
        </w:tc>
      </w:tr>
      <w:tr w:rsidR="00332E27" w:rsidRPr="005358A8" w14:paraId="17FDFAF6" w14:textId="77777777" w:rsidTr="00332E27">
        <w:trPr>
          <w:trHeight w:val="207"/>
          <w:jc w:val="center"/>
        </w:trPr>
        <w:tc>
          <w:tcPr>
            <w:tcW w:w="1380" w:type="pct"/>
            <w:tcBorders>
              <w:top w:val="nil"/>
              <w:left w:val="nil"/>
              <w:bottom w:val="nil"/>
              <w:right w:val="nil"/>
            </w:tcBorders>
          </w:tcPr>
          <w:p w14:paraId="01790570"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TAX</w:t>
            </w:r>
          </w:p>
        </w:tc>
        <w:tc>
          <w:tcPr>
            <w:tcW w:w="1237" w:type="pct"/>
            <w:tcBorders>
              <w:top w:val="nil"/>
              <w:left w:val="nil"/>
              <w:bottom w:val="nil"/>
              <w:right w:val="nil"/>
            </w:tcBorders>
          </w:tcPr>
          <w:p w14:paraId="1AD2466C" w14:textId="5F52A4C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3.59</w:t>
            </w:r>
          </w:p>
        </w:tc>
        <w:tc>
          <w:tcPr>
            <w:tcW w:w="1237" w:type="pct"/>
            <w:tcBorders>
              <w:top w:val="nil"/>
              <w:left w:val="nil"/>
              <w:bottom w:val="nil"/>
              <w:right w:val="nil"/>
            </w:tcBorders>
          </w:tcPr>
          <w:p w14:paraId="0FE46193" w14:textId="69B7109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3.63</w:t>
            </w:r>
          </w:p>
        </w:tc>
        <w:tc>
          <w:tcPr>
            <w:tcW w:w="1146" w:type="pct"/>
            <w:tcBorders>
              <w:top w:val="nil"/>
              <w:left w:val="nil"/>
              <w:bottom w:val="nil"/>
              <w:right w:val="nil"/>
            </w:tcBorders>
          </w:tcPr>
          <w:p w14:paraId="477FF631" w14:textId="374407BE"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0.56</w:t>
            </w:r>
          </w:p>
        </w:tc>
      </w:tr>
      <w:tr w:rsidR="00332E27" w:rsidRPr="005358A8" w14:paraId="692FEE66" w14:textId="77777777" w:rsidTr="00332E27">
        <w:trPr>
          <w:trHeight w:val="207"/>
          <w:jc w:val="center"/>
        </w:trPr>
        <w:tc>
          <w:tcPr>
            <w:tcW w:w="1380" w:type="pct"/>
            <w:tcBorders>
              <w:top w:val="nil"/>
              <w:left w:val="nil"/>
              <w:bottom w:val="nil"/>
              <w:right w:val="nil"/>
            </w:tcBorders>
          </w:tcPr>
          <w:p w14:paraId="05915E80"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EMPLOYEES</w:t>
            </w:r>
          </w:p>
        </w:tc>
        <w:tc>
          <w:tcPr>
            <w:tcW w:w="1237" w:type="pct"/>
            <w:tcBorders>
              <w:top w:val="nil"/>
              <w:left w:val="nil"/>
              <w:bottom w:val="nil"/>
              <w:right w:val="nil"/>
            </w:tcBorders>
          </w:tcPr>
          <w:p w14:paraId="34E311A4" w14:textId="7327AAFD"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7.13</w:t>
            </w:r>
          </w:p>
        </w:tc>
        <w:tc>
          <w:tcPr>
            <w:tcW w:w="1237" w:type="pct"/>
            <w:tcBorders>
              <w:top w:val="nil"/>
              <w:left w:val="nil"/>
              <w:bottom w:val="nil"/>
              <w:right w:val="nil"/>
            </w:tcBorders>
          </w:tcPr>
          <w:p w14:paraId="0628A2D0" w14:textId="106C0EE5"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6.98</w:t>
            </w:r>
          </w:p>
        </w:tc>
        <w:tc>
          <w:tcPr>
            <w:tcW w:w="1146" w:type="pct"/>
            <w:tcBorders>
              <w:top w:val="nil"/>
              <w:left w:val="nil"/>
              <w:bottom w:val="nil"/>
              <w:right w:val="nil"/>
            </w:tcBorders>
          </w:tcPr>
          <w:p w14:paraId="5FFABE0F" w14:textId="126D4A64"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1.64</w:t>
            </w:r>
          </w:p>
        </w:tc>
      </w:tr>
      <w:tr w:rsidR="00332E27" w:rsidRPr="005358A8" w14:paraId="483C5893" w14:textId="77777777" w:rsidTr="00332E27">
        <w:trPr>
          <w:trHeight w:val="207"/>
          <w:jc w:val="center"/>
        </w:trPr>
        <w:tc>
          <w:tcPr>
            <w:tcW w:w="1380" w:type="pct"/>
            <w:tcBorders>
              <w:top w:val="nil"/>
              <w:left w:val="nil"/>
              <w:bottom w:val="nil"/>
              <w:right w:val="nil"/>
            </w:tcBorders>
          </w:tcPr>
          <w:p w14:paraId="6ED9A661" w14:textId="01457EBD" w:rsidR="00332E27" w:rsidRPr="005358A8" w:rsidRDefault="00B46455" w:rsidP="001244FA">
            <w:pPr>
              <w:autoSpaceDE w:val="0"/>
              <w:autoSpaceDN w:val="0"/>
              <w:adjustRightInd w:val="0"/>
              <w:jc w:val="both"/>
              <w:rPr>
                <w:rFonts w:ascii="Verdana" w:hAnsi="Verdana" w:cs="Arial"/>
                <w:i/>
              </w:rPr>
            </w:pPr>
            <w:r w:rsidRPr="005358A8">
              <w:rPr>
                <w:rFonts w:ascii="Verdana" w:hAnsi="Verdana" w:cs="Arial"/>
                <w:i/>
              </w:rPr>
              <w:t>BIG</w:t>
            </w:r>
          </w:p>
        </w:tc>
        <w:tc>
          <w:tcPr>
            <w:tcW w:w="1237" w:type="pct"/>
            <w:tcBorders>
              <w:top w:val="nil"/>
              <w:left w:val="nil"/>
              <w:bottom w:val="nil"/>
              <w:right w:val="nil"/>
            </w:tcBorders>
          </w:tcPr>
          <w:p w14:paraId="2ED0C396" w14:textId="70545E99" w:rsidR="00332E27" w:rsidRPr="005358A8" w:rsidRDefault="00991694" w:rsidP="001244FA">
            <w:pPr>
              <w:tabs>
                <w:tab w:val="left" w:pos="1215"/>
              </w:tabs>
              <w:autoSpaceDE w:val="0"/>
              <w:autoSpaceDN w:val="0"/>
              <w:adjustRightInd w:val="0"/>
              <w:jc w:val="both"/>
              <w:rPr>
                <w:rFonts w:ascii="Verdana" w:hAnsi="Verdana" w:cs="Arial"/>
              </w:rPr>
            </w:pPr>
            <w:r w:rsidRPr="005358A8">
              <w:rPr>
                <w:rFonts w:ascii="Verdana" w:hAnsi="Verdana" w:cs="Arial"/>
              </w:rPr>
              <w:t>0.91</w:t>
            </w:r>
          </w:p>
        </w:tc>
        <w:tc>
          <w:tcPr>
            <w:tcW w:w="1237" w:type="pct"/>
            <w:tcBorders>
              <w:top w:val="nil"/>
              <w:left w:val="nil"/>
              <w:bottom w:val="nil"/>
              <w:right w:val="nil"/>
            </w:tcBorders>
          </w:tcPr>
          <w:p w14:paraId="19EC1E25"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1.0</w:t>
            </w:r>
          </w:p>
        </w:tc>
        <w:tc>
          <w:tcPr>
            <w:tcW w:w="1146" w:type="pct"/>
            <w:tcBorders>
              <w:top w:val="nil"/>
              <w:left w:val="nil"/>
              <w:bottom w:val="nil"/>
              <w:right w:val="nil"/>
            </w:tcBorders>
          </w:tcPr>
          <w:p w14:paraId="124D4451" w14:textId="6618E515"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0.28</w:t>
            </w:r>
          </w:p>
        </w:tc>
      </w:tr>
      <w:tr w:rsidR="00332E27" w:rsidRPr="005358A8" w14:paraId="32746182" w14:textId="77777777" w:rsidTr="00332E27">
        <w:trPr>
          <w:trHeight w:val="207"/>
          <w:jc w:val="center"/>
        </w:trPr>
        <w:tc>
          <w:tcPr>
            <w:tcW w:w="1380" w:type="pct"/>
            <w:tcBorders>
              <w:top w:val="nil"/>
              <w:left w:val="nil"/>
              <w:bottom w:val="nil"/>
              <w:right w:val="nil"/>
            </w:tcBorders>
          </w:tcPr>
          <w:p w14:paraId="4E1ED126"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FEES</w:t>
            </w:r>
          </w:p>
        </w:tc>
        <w:tc>
          <w:tcPr>
            <w:tcW w:w="1237" w:type="pct"/>
            <w:tcBorders>
              <w:top w:val="nil"/>
              <w:left w:val="nil"/>
              <w:bottom w:val="nil"/>
              <w:right w:val="nil"/>
            </w:tcBorders>
          </w:tcPr>
          <w:p w14:paraId="0F4A7F2A" w14:textId="39648F3A"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-0.95</w:t>
            </w:r>
          </w:p>
        </w:tc>
        <w:tc>
          <w:tcPr>
            <w:tcW w:w="1237" w:type="pct"/>
            <w:tcBorders>
              <w:top w:val="nil"/>
              <w:left w:val="nil"/>
              <w:bottom w:val="nil"/>
              <w:right w:val="nil"/>
            </w:tcBorders>
          </w:tcPr>
          <w:p w14:paraId="37FD385D" w14:textId="2190762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-1.17</w:t>
            </w:r>
          </w:p>
        </w:tc>
        <w:tc>
          <w:tcPr>
            <w:tcW w:w="1146" w:type="pct"/>
            <w:tcBorders>
              <w:top w:val="nil"/>
              <w:left w:val="nil"/>
              <w:bottom w:val="nil"/>
              <w:right w:val="nil"/>
            </w:tcBorders>
          </w:tcPr>
          <w:p w14:paraId="086813EB" w14:textId="200AFECB"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0.97</w:t>
            </w:r>
          </w:p>
        </w:tc>
      </w:tr>
      <w:tr w:rsidR="00332E27" w:rsidRPr="005358A8" w14:paraId="3A1EA50C" w14:textId="77777777" w:rsidTr="00332E27">
        <w:trPr>
          <w:trHeight w:val="207"/>
          <w:jc w:val="center"/>
        </w:trPr>
        <w:tc>
          <w:tcPr>
            <w:tcW w:w="1380" w:type="pct"/>
            <w:tcBorders>
              <w:top w:val="nil"/>
              <w:left w:val="nil"/>
              <w:bottom w:val="nil"/>
              <w:right w:val="nil"/>
            </w:tcBorders>
          </w:tcPr>
          <w:p w14:paraId="35CD8E9F"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KEIRETSU</w:t>
            </w:r>
          </w:p>
        </w:tc>
        <w:tc>
          <w:tcPr>
            <w:tcW w:w="1237" w:type="pct"/>
            <w:tcBorders>
              <w:top w:val="nil"/>
              <w:left w:val="nil"/>
              <w:bottom w:val="nil"/>
              <w:right w:val="nil"/>
            </w:tcBorders>
          </w:tcPr>
          <w:p w14:paraId="29E52DCC" w14:textId="2BC2A7E0"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0.12</w:t>
            </w:r>
          </w:p>
        </w:tc>
        <w:tc>
          <w:tcPr>
            <w:tcW w:w="1237" w:type="pct"/>
            <w:tcBorders>
              <w:top w:val="nil"/>
              <w:left w:val="nil"/>
              <w:bottom w:val="nil"/>
              <w:right w:val="nil"/>
            </w:tcBorders>
          </w:tcPr>
          <w:p w14:paraId="581AC240"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0.0</w:t>
            </w:r>
          </w:p>
        </w:tc>
        <w:tc>
          <w:tcPr>
            <w:tcW w:w="1146" w:type="pct"/>
            <w:tcBorders>
              <w:top w:val="nil"/>
              <w:left w:val="nil"/>
              <w:bottom w:val="nil"/>
              <w:right w:val="nil"/>
            </w:tcBorders>
          </w:tcPr>
          <w:p w14:paraId="159AF49C" w14:textId="08029885"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0.33</w:t>
            </w:r>
          </w:p>
        </w:tc>
      </w:tr>
      <w:tr w:rsidR="00332E27" w:rsidRPr="005358A8" w14:paraId="432F701B" w14:textId="77777777" w:rsidTr="00332E27">
        <w:trPr>
          <w:trHeight w:val="207"/>
          <w:jc w:val="center"/>
        </w:trPr>
        <w:tc>
          <w:tcPr>
            <w:tcW w:w="1380" w:type="pct"/>
            <w:tcBorders>
              <w:top w:val="nil"/>
              <w:left w:val="nil"/>
              <w:bottom w:val="nil"/>
              <w:right w:val="nil"/>
            </w:tcBorders>
          </w:tcPr>
          <w:p w14:paraId="44AE94CD"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ROA</w:t>
            </w:r>
          </w:p>
        </w:tc>
        <w:tc>
          <w:tcPr>
            <w:tcW w:w="1237" w:type="pct"/>
            <w:tcBorders>
              <w:top w:val="nil"/>
              <w:left w:val="nil"/>
              <w:bottom w:val="nil"/>
              <w:right w:val="nil"/>
            </w:tcBorders>
          </w:tcPr>
          <w:p w14:paraId="788F5556" w14:textId="6A3E51A4"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0.046</w:t>
            </w:r>
          </w:p>
        </w:tc>
        <w:tc>
          <w:tcPr>
            <w:tcW w:w="1237" w:type="pct"/>
            <w:tcBorders>
              <w:top w:val="nil"/>
              <w:left w:val="nil"/>
              <w:bottom w:val="nil"/>
              <w:right w:val="nil"/>
            </w:tcBorders>
          </w:tcPr>
          <w:p w14:paraId="2DC9AE6B" w14:textId="6397F5C8"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0.035</w:t>
            </w:r>
          </w:p>
        </w:tc>
        <w:tc>
          <w:tcPr>
            <w:tcW w:w="1146" w:type="pct"/>
            <w:tcBorders>
              <w:top w:val="nil"/>
              <w:left w:val="nil"/>
              <w:bottom w:val="nil"/>
              <w:right w:val="nil"/>
            </w:tcBorders>
          </w:tcPr>
          <w:p w14:paraId="2D35012F" w14:textId="0288FB1F"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0.051</w:t>
            </w:r>
          </w:p>
        </w:tc>
      </w:tr>
      <w:tr w:rsidR="00332E27" w:rsidRPr="005358A8" w14:paraId="689D025D" w14:textId="77777777" w:rsidTr="00332E27">
        <w:trPr>
          <w:trHeight w:val="207"/>
          <w:jc w:val="center"/>
        </w:trPr>
        <w:tc>
          <w:tcPr>
            <w:tcW w:w="1380" w:type="pct"/>
            <w:tcBorders>
              <w:top w:val="nil"/>
              <w:left w:val="nil"/>
              <w:bottom w:val="nil"/>
              <w:right w:val="nil"/>
            </w:tcBorders>
          </w:tcPr>
          <w:p w14:paraId="0DEC877D"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CR</w:t>
            </w:r>
          </w:p>
        </w:tc>
        <w:tc>
          <w:tcPr>
            <w:tcW w:w="1237" w:type="pct"/>
            <w:tcBorders>
              <w:top w:val="nil"/>
              <w:left w:val="nil"/>
              <w:bottom w:val="nil"/>
              <w:right w:val="nil"/>
            </w:tcBorders>
          </w:tcPr>
          <w:p w14:paraId="46168B6B" w14:textId="68E35E01"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2.36</w:t>
            </w:r>
          </w:p>
        </w:tc>
        <w:tc>
          <w:tcPr>
            <w:tcW w:w="1237" w:type="pct"/>
            <w:tcBorders>
              <w:top w:val="nil"/>
              <w:left w:val="nil"/>
              <w:bottom w:val="nil"/>
              <w:right w:val="nil"/>
            </w:tcBorders>
          </w:tcPr>
          <w:p w14:paraId="69EF6CDF" w14:textId="36D4FDC3"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1.89</w:t>
            </w:r>
          </w:p>
        </w:tc>
        <w:tc>
          <w:tcPr>
            <w:tcW w:w="1146" w:type="pct"/>
            <w:tcBorders>
              <w:top w:val="nil"/>
              <w:left w:val="nil"/>
              <w:bottom w:val="nil"/>
              <w:right w:val="nil"/>
            </w:tcBorders>
          </w:tcPr>
          <w:p w14:paraId="2130A186" w14:textId="436A7E8F"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1.83</w:t>
            </w:r>
          </w:p>
        </w:tc>
      </w:tr>
      <w:tr w:rsidR="00332E27" w:rsidRPr="005358A8" w14:paraId="46D4D108" w14:textId="77777777" w:rsidTr="00332E27">
        <w:trPr>
          <w:trHeight w:val="207"/>
          <w:jc w:val="center"/>
        </w:trPr>
        <w:tc>
          <w:tcPr>
            <w:tcW w:w="1380" w:type="pct"/>
            <w:tcBorders>
              <w:top w:val="nil"/>
              <w:left w:val="nil"/>
              <w:bottom w:val="nil"/>
              <w:right w:val="nil"/>
            </w:tcBorders>
          </w:tcPr>
          <w:p w14:paraId="6A70A843" w14:textId="5E8776FE" w:rsidR="00332E27" w:rsidRPr="005358A8" w:rsidRDefault="00B46455" w:rsidP="001244FA">
            <w:pPr>
              <w:autoSpaceDE w:val="0"/>
              <w:autoSpaceDN w:val="0"/>
              <w:adjustRightInd w:val="0"/>
              <w:jc w:val="both"/>
              <w:rPr>
                <w:rFonts w:ascii="Verdana" w:hAnsi="Verdana" w:cs="Arial"/>
                <w:i/>
              </w:rPr>
            </w:pPr>
            <w:r w:rsidRPr="005358A8">
              <w:rPr>
                <w:rFonts w:ascii="Verdana" w:hAnsi="Verdana" w:cs="Arial"/>
                <w:i/>
              </w:rPr>
              <w:t>AR</w:t>
            </w:r>
          </w:p>
        </w:tc>
        <w:tc>
          <w:tcPr>
            <w:tcW w:w="1237" w:type="pct"/>
            <w:tcBorders>
              <w:top w:val="nil"/>
              <w:left w:val="nil"/>
              <w:bottom w:val="nil"/>
              <w:right w:val="nil"/>
            </w:tcBorders>
          </w:tcPr>
          <w:p w14:paraId="7EF4038E" w14:textId="4ED57DF7"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0.208</w:t>
            </w:r>
          </w:p>
        </w:tc>
        <w:tc>
          <w:tcPr>
            <w:tcW w:w="1237" w:type="pct"/>
            <w:tcBorders>
              <w:top w:val="nil"/>
              <w:left w:val="nil"/>
              <w:bottom w:val="nil"/>
              <w:right w:val="nil"/>
            </w:tcBorders>
          </w:tcPr>
          <w:p w14:paraId="72394A08" w14:textId="295D9C0F"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0.190</w:t>
            </w:r>
          </w:p>
        </w:tc>
        <w:tc>
          <w:tcPr>
            <w:tcW w:w="1146" w:type="pct"/>
            <w:tcBorders>
              <w:top w:val="nil"/>
              <w:left w:val="nil"/>
              <w:bottom w:val="nil"/>
              <w:right w:val="nil"/>
            </w:tcBorders>
          </w:tcPr>
          <w:p w14:paraId="1ADA0108" w14:textId="22EDB37F"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0.137</w:t>
            </w:r>
          </w:p>
        </w:tc>
      </w:tr>
      <w:tr w:rsidR="00332E27" w:rsidRPr="005358A8" w14:paraId="578CC623" w14:textId="77777777" w:rsidTr="00332E27">
        <w:trPr>
          <w:trHeight w:val="207"/>
          <w:jc w:val="center"/>
        </w:trPr>
        <w:tc>
          <w:tcPr>
            <w:tcW w:w="1380" w:type="pct"/>
            <w:tcBorders>
              <w:top w:val="nil"/>
              <w:left w:val="nil"/>
              <w:bottom w:val="nil"/>
              <w:right w:val="nil"/>
            </w:tcBorders>
          </w:tcPr>
          <w:p w14:paraId="6D63F8B2"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INV</w:t>
            </w:r>
          </w:p>
        </w:tc>
        <w:tc>
          <w:tcPr>
            <w:tcW w:w="1237" w:type="pct"/>
            <w:tcBorders>
              <w:top w:val="nil"/>
              <w:left w:val="nil"/>
              <w:bottom w:val="nil"/>
              <w:right w:val="nil"/>
            </w:tcBorders>
          </w:tcPr>
          <w:p w14:paraId="2F48A7DF" w14:textId="22DC8B35"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0.110</w:t>
            </w:r>
          </w:p>
        </w:tc>
        <w:tc>
          <w:tcPr>
            <w:tcW w:w="1237" w:type="pct"/>
            <w:tcBorders>
              <w:top w:val="nil"/>
              <w:left w:val="nil"/>
              <w:bottom w:val="nil"/>
              <w:right w:val="nil"/>
            </w:tcBorders>
          </w:tcPr>
          <w:p w14:paraId="115CDC5F" w14:textId="6D23DC6D"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0.088</w:t>
            </w:r>
          </w:p>
        </w:tc>
        <w:tc>
          <w:tcPr>
            <w:tcW w:w="1146" w:type="pct"/>
            <w:tcBorders>
              <w:top w:val="nil"/>
              <w:left w:val="nil"/>
              <w:bottom w:val="nil"/>
              <w:right w:val="nil"/>
            </w:tcBorders>
          </w:tcPr>
          <w:p w14:paraId="327EF17E" w14:textId="1A0BABEE"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0.109</w:t>
            </w:r>
          </w:p>
        </w:tc>
      </w:tr>
      <w:tr w:rsidR="00332E27" w:rsidRPr="005358A8" w14:paraId="278B3684" w14:textId="77777777" w:rsidTr="00332E27">
        <w:trPr>
          <w:trHeight w:val="207"/>
          <w:jc w:val="center"/>
        </w:trPr>
        <w:tc>
          <w:tcPr>
            <w:tcW w:w="1380" w:type="pct"/>
            <w:tcBorders>
              <w:top w:val="nil"/>
              <w:left w:val="nil"/>
              <w:bottom w:val="nil"/>
              <w:right w:val="nil"/>
            </w:tcBorders>
          </w:tcPr>
          <w:p w14:paraId="4E9A19BC" w14:textId="77777777" w:rsidR="00332E27" w:rsidRPr="005358A8" w:rsidRDefault="00332E27" w:rsidP="001244FA">
            <w:pPr>
              <w:autoSpaceDE w:val="0"/>
              <w:autoSpaceDN w:val="0"/>
              <w:adjustRightInd w:val="0"/>
              <w:jc w:val="both"/>
              <w:rPr>
                <w:rFonts w:ascii="Verdana" w:hAnsi="Verdana" w:cs="Arial"/>
                <w:i/>
              </w:rPr>
            </w:pPr>
            <w:r w:rsidRPr="005358A8">
              <w:rPr>
                <w:rFonts w:ascii="Verdana" w:hAnsi="Verdana" w:cs="Arial"/>
                <w:i/>
              </w:rPr>
              <w:t>YE</w:t>
            </w:r>
          </w:p>
        </w:tc>
        <w:tc>
          <w:tcPr>
            <w:tcW w:w="1237" w:type="pct"/>
            <w:tcBorders>
              <w:top w:val="nil"/>
              <w:left w:val="nil"/>
              <w:bottom w:val="nil"/>
              <w:right w:val="nil"/>
            </w:tcBorders>
          </w:tcPr>
          <w:p w14:paraId="08DA2627" w14:textId="5373C142"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0.099</w:t>
            </w:r>
          </w:p>
        </w:tc>
        <w:tc>
          <w:tcPr>
            <w:tcW w:w="1237" w:type="pct"/>
            <w:tcBorders>
              <w:top w:val="nil"/>
              <w:left w:val="nil"/>
              <w:bottom w:val="nil"/>
              <w:right w:val="nil"/>
            </w:tcBorders>
          </w:tcPr>
          <w:p w14:paraId="33F66C60" w14:textId="77777777" w:rsidR="00332E27" w:rsidRPr="005358A8" w:rsidRDefault="00332E27" w:rsidP="001244FA">
            <w:pPr>
              <w:autoSpaceDE w:val="0"/>
              <w:autoSpaceDN w:val="0"/>
              <w:adjustRightInd w:val="0"/>
              <w:jc w:val="both"/>
              <w:rPr>
                <w:rFonts w:ascii="Verdana" w:hAnsi="Verdana" w:cs="Arial"/>
              </w:rPr>
            </w:pPr>
            <w:r w:rsidRPr="005358A8">
              <w:rPr>
                <w:rFonts w:ascii="Verdana" w:hAnsi="Verdana" w:cs="Arial"/>
              </w:rPr>
              <w:t>0.0</w:t>
            </w:r>
          </w:p>
        </w:tc>
        <w:tc>
          <w:tcPr>
            <w:tcW w:w="1146" w:type="pct"/>
            <w:tcBorders>
              <w:top w:val="nil"/>
              <w:left w:val="nil"/>
              <w:bottom w:val="nil"/>
              <w:right w:val="nil"/>
            </w:tcBorders>
          </w:tcPr>
          <w:p w14:paraId="0FA88049" w14:textId="4D972D31" w:rsidR="00332E27" w:rsidRPr="005358A8" w:rsidRDefault="00991694" w:rsidP="001244FA">
            <w:pPr>
              <w:autoSpaceDE w:val="0"/>
              <w:autoSpaceDN w:val="0"/>
              <w:adjustRightInd w:val="0"/>
              <w:jc w:val="both"/>
              <w:rPr>
                <w:rFonts w:ascii="Verdana" w:hAnsi="Verdana" w:cs="Arial"/>
              </w:rPr>
            </w:pPr>
            <w:r w:rsidRPr="005358A8">
              <w:rPr>
                <w:rFonts w:ascii="Verdana" w:hAnsi="Verdana" w:cs="Arial"/>
              </w:rPr>
              <w:t>0.298</w:t>
            </w:r>
          </w:p>
        </w:tc>
      </w:tr>
      <w:tr w:rsidR="00332E27" w:rsidRPr="005358A8" w14:paraId="2A1EC119" w14:textId="77777777" w:rsidTr="00332E27">
        <w:trPr>
          <w:trHeight w:val="207"/>
          <w:jc w:val="center"/>
        </w:trPr>
        <w:tc>
          <w:tcPr>
            <w:tcW w:w="1380" w:type="pct"/>
            <w:tcBorders>
              <w:top w:val="nil"/>
              <w:left w:val="nil"/>
              <w:bottom w:val="single" w:sz="12" w:space="0" w:color="auto"/>
              <w:right w:val="nil"/>
            </w:tcBorders>
          </w:tcPr>
          <w:p w14:paraId="22B733A8" w14:textId="0E050695" w:rsidR="00332E27" w:rsidRPr="005358A8" w:rsidRDefault="00837AEF" w:rsidP="001244FA">
            <w:pPr>
              <w:autoSpaceDE w:val="0"/>
              <w:autoSpaceDN w:val="0"/>
              <w:adjustRightInd w:val="0"/>
              <w:jc w:val="both"/>
              <w:rPr>
                <w:rFonts w:ascii="Verdana" w:hAnsi="Verdana" w:cs="Arial"/>
                <w:i/>
              </w:rPr>
            </w:pPr>
            <w:r w:rsidRPr="005358A8">
              <w:rPr>
                <w:rFonts w:ascii="Verdana" w:hAnsi="Verdana" w:cs="Arial"/>
                <w:i/>
              </w:rPr>
              <w:t>OPINION</w:t>
            </w:r>
          </w:p>
        </w:tc>
        <w:tc>
          <w:tcPr>
            <w:tcW w:w="1237" w:type="pct"/>
            <w:tcBorders>
              <w:top w:val="nil"/>
              <w:left w:val="nil"/>
              <w:bottom w:val="single" w:sz="12" w:space="0" w:color="auto"/>
              <w:right w:val="nil"/>
            </w:tcBorders>
          </w:tcPr>
          <w:p w14:paraId="6945755E" w14:textId="0BB526DE" w:rsidR="00332E27" w:rsidRPr="005358A8" w:rsidRDefault="00991694" w:rsidP="001244FA">
            <w:pPr>
              <w:autoSpaceDE w:val="0"/>
              <w:autoSpaceDN w:val="0"/>
              <w:adjustRightInd w:val="0"/>
              <w:jc w:val="both"/>
              <w:rPr>
                <w:rFonts w:ascii="Verdana" w:hAnsi="Verdana" w:cs="Arial"/>
                <w:highlight w:val="yellow"/>
              </w:rPr>
            </w:pPr>
            <w:r w:rsidRPr="005358A8">
              <w:rPr>
                <w:rFonts w:ascii="Verdana" w:hAnsi="Verdana" w:cs="Arial"/>
              </w:rPr>
              <w:t>0.999</w:t>
            </w:r>
          </w:p>
        </w:tc>
        <w:tc>
          <w:tcPr>
            <w:tcW w:w="1237" w:type="pct"/>
            <w:tcBorders>
              <w:top w:val="nil"/>
              <w:left w:val="nil"/>
              <w:bottom w:val="single" w:sz="12" w:space="0" w:color="auto"/>
              <w:right w:val="nil"/>
            </w:tcBorders>
          </w:tcPr>
          <w:p w14:paraId="28B47FFA" w14:textId="77777777" w:rsidR="00332E27" w:rsidRPr="005358A8" w:rsidRDefault="00332E27" w:rsidP="000E57E3">
            <w:pPr>
              <w:autoSpaceDE w:val="0"/>
              <w:autoSpaceDN w:val="0"/>
              <w:adjustRightInd w:val="0"/>
              <w:rPr>
                <w:rFonts w:ascii="Verdana" w:hAnsi="Verdana" w:cs="Arial"/>
                <w:highlight w:val="yellow"/>
              </w:rPr>
            </w:pPr>
            <w:r w:rsidRPr="005358A8">
              <w:rPr>
                <w:rFonts w:ascii="Verdana" w:hAnsi="Verdana" w:cs="Arial"/>
              </w:rPr>
              <w:t>1.0</w:t>
            </w:r>
          </w:p>
        </w:tc>
        <w:tc>
          <w:tcPr>
            <w:tcW w:w="1146" w:type="pct"/>
            <w:tcBorders>
              <w:top w:val="nil"/>
              <w:left w:val="nil"/>
              <w:bottom w:val="single" w:sz="12" w:space="0" w:color="auto"/>
              <w:right w:val="nil"/>
            </w:tcBorders>
          </w:tcPr>
          <w:p w14:paraId="2F9E51B8" w14:textId="46D37695" w:rsidR="00332E27" w:rsidRPr="005358A8" w:rsidRDefault="001244FA" w:rsidP="001244FA">
            <w:pPr>
              <w:autoSpaceDE w:val="0"/>
              <w:autoSpaceDN w:val="0"/>
              <w:adjustRightInd w:val="0"/>
              <w:jc w:val="both"/>
              <w:rPr>
                <w:rFonts w:ascii="Verdana" w:hAnsi="Verdana" w:cs="Arial"/>
              </w:rPr>
            </w:pPr>
            <w:r w:rsidRPr="005358A8">
              <w:rPr>
                <w:rFonts w:ascii="Verdana" w:hAnsi="Verdana" w:cs="Arial"/>
              </w:rPr>
              <w:t>0.023</w:t>
            </w:r>
          </w:p>
        </w:tc>
      </w:tr>
    </w:tbl>
    <w:p w14:paraId="3B680D76" w14:textId="672C71E9" w:rsidR="001244FA" w:rsidRPr="005358A8" w:rsidRDefault="00D74FF4" w:rsidP="001244FA">
      <w:pPr>
        <w:autoSpaceDE w:val="0"/>
        <w:autoSpaceDN w:val="0"/>
        <w:adjustRightInd w:val="0"/>
        <w:spacing w:after="0" w:line="240" w:lineRule="auto"/>
        <w:jc w:val="both"/>
        <w:rPr>
          <w:rFonts w:ascii="Verdana" w:eastAsia="Times New Roman" w:hAnsi="Verdana" w:cs="Times New Roman"/>
        </w:rPr>
      </w:pPr>
      <w:r w:rsidRPr="005358A8">
        <w:rPr>
          <w:rFonts w:ascii="Verdana" w:eastAsia="Times New Roman" w:hAnsi="Verdana" w:cs="Times New Roman"/>
        </w:rPr>
        <w:t>Note:</w:t>
      </w:r>
    </w:p>
    <w:p w14:paraId="6439C27A" w14:textId="5AC4A7BC" w:rsidR="00796002" w:rsidRPr="005358A8" w:rsidRDefault="00796002" w:rsidP="009508DE">
      <w:pPr>
        <w:pBdr>
          <w:bottom w:val="single" w:sz="12" w:space="1" w:color="auto"/>
        </w:pBdr>
        <w:autoSpaceDE w:val="0"/>
        <w:autoSpaceDN w:val="0"/>
        <w:adjustRightInd w:val="0"/>
        <w:spacing w:after="0" w:line="240" w:lineRule="auto"/>
        <w:jc w:val="both"/>
        <w:rPr>
          <w:rFonts w:ascii="Verdana" w:eastAsia="Times New Roman" w:hAnsi="Verdana" w:cs="Times New Roman"/>
        </w:rPr>
      </w:pPr>
      <w:r w:rsidRPr="005358A8">
        <w:rPr>
          <w:rFonts w:ascii="Verdana" w:eastAsia="Times New Roman" w:hAnsi="Verdana" w:cs="Times New Roman"/>
        </w:rPr>
        <w:t>*</w:t>
      </w:r>
      <w:r w:rsidR="00B46455" w:rsidRPr="005358A8">
        <w:rPr>
          <w:rFonts w:ascii="Verdana" w:eastAsia="Times New Roman" w:hAnsi="Verdana" w:cs="Times New Roman"/>
        </w:rPr>
        <w:t xml:space="preserve">DACC is the discretionary accruals estimated </w:t>
      </w:r>
      <w:r w:rsidRPr="005358A8">
        <w:rPr>
          <w:rFonts w:ascii="Verdana" w:eastAsia="Times New Roman" w:hAnsi="Verdana" w:cs="Times New Roman"/>
        </w:rPr>
        <w:t xml:space="preserve">using the Modified Jones model. </w:t>
      </w:r>
      <w:r w:rsidR="00C82D83" w:rsidRPr="005358A8">
        <w:rPr>
          <w:rFonts w:ascii="Verdana" w:eastAsia="Times New Roman" w:hAnsi="Verdana" w:cs="Times New Roman"/>
        </w:rPr>
        <w:t>OCF</w:t>
      </w:r>
      <w:r w:rsidRPr="005358A8">
        <w:rPr>
          <w:rFonts w:ascii="Verdana" w:eastAsia="Times New Roman" w:hAnsi="Verdana" w:cs="Times New Roman"/>
        </w:rPr>
        <w:t xml:space="preserve"> is the natural logarithm of net operating cash flow. SIZE is the natural logarithm of total assets. LEV is the financial leverage. DEBT is the natural logarithm of total debt. TAX is the natural logarithm of tax rate. EMPLOYEES is the natural logarithm of the number of employees. BIG is the auditor type dummy variable indicating one is the auditor is from the Big 4 audit firm an</w:t>
      </w:r>
      <w:r w:rsidR="001469A3" w:rsidRPr="005358A8">
        <w:rPr>
          <w:rFonts w:ascii="Verdana" w:eastAsia="Times New Roman" w:hAnsi="Verdana" w:cs="Times New Roman"/>
        </w:rPr>
        <w:t>d</w:t>
      </w:r>
      <w:r w:rsidRPr="005358A8">
        <w:rPr>
          <w:rFonts w:ascii="Verdana" w:eastAsia="Times New Roman" w:hAnsi="Verdana" w:cs="Times New Roman"/>
        </w:rPr>
        <w:t xml:space="preserve"> zero otherwise. FEES is the natural logarithm of total audit fees. KEIRETSU i</w:t>
      </w:r>
      <w:r w:rsidR="001469A3" w:rsidRPr="005358A8">
        <w:rPr>
          <w:rFonts w:ascii="Verdana" w:eastAsia="Times New Roman" w:hAnsi="Verdana" w:cs="Times New Roman"/>
        </w:rPr>
        <w:t>s the firm</w:t>
      </w:r>
      <w:r w:rsidRPr="005358A8">
        <w:rPr>
          <w:rFonts w:ascii="Verdana" w:eastAsia="Times New Roman" w:hAnsi="Verdana" w:cs="Times New Roman"/>
        </w:rPr>
        <w:t xml:space="preserve"> type du</w:t>
      </w:r>
      <w:r w:rsidR="001469A3" w:rsidRPr="005358A8">
        <w:rPr>
          <w:rFonts w:ascii="Verdana" w:eastAsia="Times New Roman" w:hAnsi="Verdana" w:cs="Times New Roman"/>
        </w:rPr>
        <w:t xml:space="preserve">mmy variable equal to one if the firms is part of Keiretsu groupings and zero otherwise. </w:t>
      </w:r>
      <w:r w:rsidRPr="005358A8">
        <w:rPr>
          <w:rFonts w:ascii="Verdana" w:eastAsia="Times New Roman" w:hAnsi="Verdana" w:cs="Times New Roman"/>
        </w:rPr>
        <w:t>ROA</w:t>
      </w:r>
      <w:r w:rsidR="001469A3" w:rsidRPr="005358A8">
        <w:rPr>
          <w:rFonts w:ascii="Verdana" w:eastAsia="Times New Roman" w:hAnsi="Verdana" w:cs="Times New Roman"/>
        </w:rPr>
        <w:t xml:space="preserve"> is the return on assets calculated by dividing income before extraordinary items by total assets. </w:t>
      </w:r>
      <w:r w:rsidRPr="005358A8">
        <w:rPr>
          <w:rFonts w:ascii="Verdana" w:eastAsia="Times New Roman" w:hAnsi="Verdana" w:cs="Times New Roman"/>
        </w:rPr>
        <w:t>CR</w:t>
      </w:r>
      <w:r w:rsidR="001469A3" w:rsidRPr="005358A8">
        <w:rPr>
          <w:rFonts w:ascii="Verdana" w:eastAsia="Times New Roman" w:hAnsi="Verdana" w:cs="Times New Roman"/>
        </w:rPr>
        <w:t xml:space="preserve"> is the current ration that is calculated by dividing current assets by current liabilities. </w:t>
      </w:r>
      <w:r w:rsidRPr="005358A8">
        <w:rPr>
          <w:rFonts w:ascii="Verdana" w:eastAsia="Times New Roman" w:hAnsi="Verdana" w:cs="Times New Roman"/>
        </w:rPr>
        <w:t>AR</w:t>
      </w:r>
      <w:r w:rsidR="001469A3" w:rsidRPr="005358A8">
        <w:rPr>
          <w:rFonts w:ascii="Verdana" w:eastAsia="Times New Roman" w:hAnsi="Verdana" w:cs="Times New Roman"/>
        </w:rPr>
        <w:t xml:space="preserve"> is receivable to asset ratio calculated by dividing total receivables by total assets. INV is inventory to asset ratio calculated by dividing total inventory by total assets. </w:t>
      </w:r>
      <w:r w:rsidRPr="005358A8">
        <w:rPr>
          <w:rFonts w:ascii="Verdana" w:eastAsia="Times New Roman" w:hAnsi="Verdana" w:cs="Times New Roman"/>
        </w:rPr>
        <w:t>YE</w:t>
      </w:r>
      <w:r w:rsidR="009508DE" w:rsidRPr="005358A8">
        <w:rPr>
          <w:rFonts w:ascii="Verdana" w:eastAsia="Times New Roman" w:hAnsi="Verdana" w:cs="Times New Roman"/>
        </w:rPr>
        <w:t xml:space="preserve"> is the fiscal year end dummy variable indicating one if the firm’s fiscal year end is on 31th of December 2015 and zero otherwise. </w:t>
      </w:r>
      <w:r w:rsidR="00837AEF" w:rsidRPr="005358A8">
        <w:rPr>
          <w:rFonts w:ascii="Verdana" w:eastAsia="Times New Roman" w:hAnsi="Verdana" w:cs="Times New Roman"/>
        </w:rPr>
        <w:t>OPINION</w:t>
      </w:r>
      <w:r w:rsidR="009508DE" w:rsidRPr="005358A8">
        <w:rPr>
          <w:rFonts w:ascii="Verdana" w:eastAsia="Times New Roman" w:hAnsi="Verdana" w:cs="Times New Roman"/>
        </w:rPr>
        <w:t xml:space="preserve"> is the auditor opinion dummy variable equal to one if the firm received qualified audit opinion and zero otherwise.</w:t>
      </w:r>
    </w:p>
    <w:p w14:paraId="29C20E65" w14:textId="77777777" w:rsidR="00796002" w:rsidRPr="005358A8" w:rsidRDefault="00796002" w:rsidP="001244FA">
      <w:pPr>
        <w:autoSpaceDE w:val="0"/>
        <w:autoSpaceDN w:val="0"/>
        <w:adjustRightInd w:val="0"/>
        <w:spacing w:after="0" w:line="240" w:lineRule="auto"/>
        <w:jc w:val="both"/>
        <w:rPr>
          <w:rFonts w:ascii="Verdana" w:eastAsia="Times New Roman" w:hAnsi="Verdana" w:cs="Times New Roman"/>
        </w:rPr>
      </w:pPr>
    </w:p>
    <w:p w14:paraId="0554DE49" w14:textId="24678933" w:rsidR="001244FA" w:rsidRPr="005358A8" w:rsidRDefault="001244FA" w:rsidP="004C6750">
      <w:pPr>
        <w:autoSpaceDE w:val="0"/>
        <w:autoSpaceDN w:val="0"/>
        <w:adjustRightInd w:val="0"/>
        <w:spacing w:after="0" w:line="240" w:lineRule="auto"/>
        <w:jc w:val="both"/>
        <w:rPr>
          <w:rFonts w:ascii="Verdana" w:hAnsi="Verdana" w:cs="Arial"/>
        </w:rPr>
      </w:pPr>
      <w:r w:rsidRPr="005358A8">
        <w:rPr>
          <w:rFonts w:ascii="Verdana" w:eastAsia="Times New Roman" w:hAnsi="Verdana" w:cs="Times New Roman"/>
        </w:rPr>
        <w:t xml:space="preserve">Panel B: </w:t>
      </w:r>
      <w:r w:rsidRPr="005358A8">
        <w:rPr>
          <w:rFonts w:ascii="Verdana" w:hAnsi="Verdana" w:cs="Arial"/>
        </w:rPr>
        <w:t>Descriptive statistics of full sample by auditor type: Big 4 versus Non-Big4</w:t>
      </w:r>
    </w:p>
    <w:tbl>
      <w:tblPr>
        <w:tblStyle w:val="TableGrid"/>
        <w:tblW w:w="5000" w:type="pct"/>
        <w:tblLook w:val="04A0" w:firstRow="1" w:lastRow="0" w:firstColumn="1" w:lastColumn="0" w:noHBand="0" w:noVBand="1"/>
      </w:tblPr>
      <w:tblGrid>
        <w:gridCol w:w="1652"/>
        <w:gridCol w:w="1402"/>
        <w:gridCol w:w="1094"/>
        <w:gridCol w:w="1195"/>
        <w:gridCol w:w="1469"/>
        <w:gridCol w:w="1383"/>
        <w:gridCol w:w="1381"/>
      </w:tblGrid>
      <w:tr w:rsidR="001244FA" w:rsidRPr="005358A8" w14:paraId="1E2FD162" w14:textId="77777777" w:rsidTr="003B3D71">
        <w:tc>
          <w:tcPr>
            <w:tcW w:w="863" w:type="pct"/>
            <w:tcBorders>
              <w:top w:val="single" w:sz="12" w:space="0" w:color="auto"/>
              <w:left w:val="nil"/>
              <w:bottom w:val="nil"/>
              <w:right w:val="nil"/>
            </w:tcBorders>
            <w:vAlign w:val="center"/>
          </w:tcPr>
          <w:p w14:paraId="23E05623" w14:textId="77777777" w:rsidR="001244FA" w:rsidRPr="005358A8" w:rsidRDefault="001244FA" w:rsidP="001244FA">
            <w:pPr>
              <w:autoSpaceDE w:val="0"/>
              <w:autoSpaceDN w:val="0"/>
              <w:adjustRightInd w:val="0"/>
              <w:jc w:val="both"/>
              <w:rPr>
                <w:rFonts w:ascii="Verdana" w:hAnsi="Verdana" w:cs="Arial"/>
              </w:rPr>
            </w:pPr>
          </w:p>
        </w:tc>
        <w:tc>
          <w:tcPr>
            <w:tcW w:w="732" w:type="pct"/>
            <w:tcBorders>
              <w:top w:val="single" w:sz="12" w:space="0" w:color="auto"/>
              <w:left w:val="nil"/>
              <w:bottom w:val="single" w:sz="12" w:space="0" w:color="auto"/>
              <w:right w:val="nil"/>
            </w:tcBorders>
            <w:vAlign w:val="center"/>
          </w:tcPr>
          <w:p w14:paraId="7055385B"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Big4</w:t>
            </w:r>
          </w:p>
          <w:p w14:paraId="105FEB6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(n=1790)</w:t>
            </w:r>
          </w:p>
        </w:tc>
        <w:tc>
          <w:tcPr>
            <w:tcW w:w="571" w:type="pct"/>
            <w:tcBorders>
              <w:top w:val="single" w:sz="12" w:space="0" w:color="auto"/>
              <w:left w:val="nil"/>
              <w:bottom w:val="single" w:sz="12" w:space="0" w:color="auto"/>
              <w:right w:val="nil"/>
            </w:tcBorders>
            <w:vAlign w:val="center"/>
          </w:tcPr>
          <w:p w14:paraId="4AD5A681" w14:textId="77777777" w:rsidR="001244FA" w:rsidRPr="005358A8" w:rsidRDefault="001244FA" w:rsidP="001244FA">
            <w:pPr>
              <w:autoSpaceDE w:val="0"/>
              <w:autoSpaceDN w:val="0"/>
              <w:adjustRightInd w:val="0"/>
              <w:jc w:val="both"/>
              <w:rPr>
                <w:rFonts w:ascii="Verdana" w:hAnsi="Verdana" w:cs="Arial"/>
              </w:rPr>
            </w:pPr>
          </w:p>
        </w:tc>
        <w:tc>
          <w:tcPr>
            <w:tcW w:w="624" w:type="pct"/>
            <w:tcBorders>
              <w:top w:val="single" w:sz="12" w:space="0" w:color="auto"/>
              <w:left w:val="nil"/>
              <w:bottom w:val="single" w:sz="12" w:space="0" w:color="auto"/>
              <w:right w:val="nil"/>
            </w:tcBorders>
            <w:vAlign w:val="center"/>
          </w:tcPr>
          <w:p w14:paraId="01617A8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 xml:space="preserve"> </w:t>
            </w:r>
          </w:p>
        </w:tc>
        <w:tc>
          <w:tcPr>
            <w:tcW w:w="767" w:type="pct"/>
            <w:tcBorders>
              <w:top w:val="single" w:sz="12" w:space="0" w:color="auto"/>
              <w:left w:val="nil"/>
              <w:bottom w:val="single" w:sz="12" w:space="0" w:color="auto"/>
              <w:right w:val="nil"/>
            </w:tcBorders>
            <w:vAlign w:val="center"/>
          </w:tcPr>
          <w:p w14:paraId="13A67AD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Non-Big4</w:t>
            </w:r>
          </w:p>
          <w:p w14:paraId="74C25B5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(n=173)</w:t>
            </w:r>
          </w:p>
        </w:tc>
        <w:tc>
          <w:tcPr>
            <w:tcW w:w="722" w:type="pct"/>
            <w:tcBorders>
              <w:top w:val="single" w:sz="12" w:space="0" w:color="auto"/>
              <w:left w:val="nil"/>
              <w:bottom w:val="single" w:sz="12" w:space="0" w:color="auto"/>
              <w:right w:val="nil"/>
            </w:tcBorders>
            <w:vAlign w:val="center"/>
          </w:tcPr>
          <w:p w14:paraId="5F3840BC" w14:textId="77777777" w:rsidR="001244FA" w:rsidRPr="005358A8" w:rsidRDefault="001244FA" w:rsidP="001244FA">
            <w:pPr>
              <w:autoSpaceDE w:val="0"/>
              <w:autoSpaceDN w:val="0"/>
              <w:adjustRightInd w:val="0"/>
              <w:jc w:val="both"/>
              <w:rPr>
                <w:rFonts w:ascii="Verdana" w:hAnsi="Verdana" w:cs="Arial"/>
              </w:rPr>
            </w:pPr>
          </w:p>
        </w:tc>
        <w:tc>
          <w:tcPr>
            <w:tcW w:w="721" w:type="pct"/>
            <w:tcBorders>
              <w:top w:val="single" w:sz="12" w:space="0" w:color="auto"/>
              <w:left w:val="nil"/>
              <w:bottom w:val="single" w:sz="12" w:space="0" w:color="auto"/>
              <w:right w:val="nil"/>
            </w:tcBorders>
            <w:vAlign w:val="center"/>
          </w:tcPr>
          <w:p w14:paraId="0C186037" w14:textId="77777777" w:rsidR="001244FA" w:rsidRPr="005358A8" w:rsidRDefault="001244FA" w:rsidP="001244FA">
            <w:pPr>
              <w:autoSpaceDE w:val="0"/>
              <w:autoSpaceDN w:val="0"/>
              <w:adjustRightInd w:val="0"/>
              <w:jc w:val="both"/>
              <w:rPr>
                <w:rFonts w:ascii="Verdana" w:hAnsi="Verdana" w:cs="Arial"/>
              </w:rPr>
            </w:pPr>
          </w:p>
        </w:tc>
      </w:tr>
      <w:tr w:rsidR="001244FA" w:rsidRPr="005358A8" w14:paraId="2DC92894" w14:textId="77777777" w:rsidTr="003B3D71">
        <w:tc>
          <w:tcPr>
            <w:tcW w:w="863" w:type="pct"/>
            <w:tcBorders>
              <w:top w:val="nil"/>
              <w:left w:val="nil"/>
              <w:bottom w:val="single" w:sz="12" w:space="0" w:color="auto"/>
              <w:right w:val="nil"/>
            </w:tcBorders>
            <w:vAlign w:val="center"/>
          </w:tcPr>
          <w:p w14:paraId="2B80674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Variable</w:t>
            </w:r>
          </w:p>
        </w:tc>
        <w:tc>
          <w:tcPr>
            <w:tcW w:w="732" w:type="pct"/>
            <w:tcBorders>
              <w:top w:val="single" w:sz="12" w:space="0" w:color="auto"/>
              <w:left w:val="nil"/>
              <w:bottom w:val="single" w:sz="12" w:space="0" w:color="auto"/>
              <w:right w:val="nil"/>
            </w:tcBorders>
            <w:vAlign w:val="center"/>
          </w:tcPr>
          <w:p w14:paraId="7807F8D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Mean</w:t>
            </w:r>
          </w:p>
        </w:tc>
        <w:tc>
          <w:tcPr>
            <w:tcW w:w="571" w:type="pct"/>
            <w:tcBorders>
              <w:top w:val="single" w:sz="12" w:space="0" w:color="auto"/>
              <w:left w:val="nil"/>
              <w:bottom w:val="single" w:sz="12" w:space="0" w:color="auto"/>
              <w:right w:val="nil"/>
            </w:tcBorders>
            <w:vAlign w:val="center"/>
          </w:tcPr>
          <w:p w14:paraId="64E26AA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Median</w:t>
            </w:r>
          </w:p>
        </w:tc>
        <w:tc>
          <w:tcPr>
            <w:tcW w:w="624" w:type="pct"/>
            <w:tcBorders>
              <w:top w:val="single" w:sz="12" w:space="0" w:color="auto"/>
              <w:left w:val="nil"/>
              <w:bottom w:val="single" w:sz="12" w:space="0" w:color="auto"/>
              <w:right w:val="nil"/>
            </w:tcBorders>
            <w:vAlign w:val="center"/>
          </w:tcPr>
          <w:p w14:paraId="5D238AE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Std.Dev</w:t>
            </w:r>
          </w:p>
        </w:tc>
        <w:tc>
          <w:tcPr>
            <w:tcW w:w="767" w:type="pct"/>
            <w:tcBorders>
              <w:top w:val="single" w:sz="12" w:space="0" w:color="auto"/>
              <w:left w:val="nil"/>
              <w:bottom w:val="single" w:sz="12" w:space="0" w:color="auto"/>
              <w:right w:val="nil"/>
            </w:tcBorders>
            <w:vAlign w:val="center"/>
          </w:tcPr>
          <w:p w14:paraId="3795674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Mean</w:t>
            </w:r>
          </w:p>
        </w:tc>
        <w:tc>
          <w:tcPr>
            <w:tcW w:w="722" w:type="pct"/>
            <w:tcBorders>
              <w:top w:val="single" w:sz="12" w:space="0" w:color="auto"/>
              <w:left w:val="nil"/>
              <w:bottom w:val="single" w:sz="12" w:space="0" w:color="auto"/>
              <w:right w:val="nil"/>
            </w:tcBorders>
            <w:vAlign w:val="center"/>
          </w:tcPr>
          <w:p w14:paraId="79A8366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Median</w:t>
            </w:r>
          </w:p>
        </w:tc>
        <w:tc>
          <w:tcPr>
            <w:tcW w:w="721" w:type="pct"/>
            <w:tcBorders>
              <w:top w:val="single" w:sz="12" w:space="0" w:color="auto"/>
              <w:left w:val="nil"/>
              <w:bottom w:val="single" w:sz="12" w:space="0" w:color="auto"/>
              <w:right w:val="nil"/>
            </w:tcBorders>
            <w:vAlign w:val="center"/>
          </w:tcPr>
          <w:p w14:paraId="453C1A4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Std.Dev</w:t>
            </w:r>
          </w:p>
        </w:tc>
      </w:tr>
      <w:tr w:rsidR="001244FA" w:rsidRPr="005358A8" w14:paraId="61433370" w14:textId="77777777" w:rsidTr="003B3D71">
        <w:tc>
          <w:tcPr>
            <w:tcW w:w="863" w:type="pct"/>
            <w:tcBorders>
              <w:top w:val="single" w:sz="12" w:space="0" w:color="auto"/>
              <w:left w:val="nil"/>
              <w:bottom w:val="nil"/>
              <w:right w:val="nil"/>
            </w:tcBorders>
            <w:vAlign w:val="center"/>
          </w:tcPr>
          <w:p w14:paraId="1926893D"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DACC</w:t>
            </w:r>
          </w:p>
        </w:tc>
        <w:tc>
          <w:tcPr>
            <w:tcW w:w="732" w:type="pct"/>
            <w:tcBorders>
              <w:top w:val="single" w:sz="12" w:space="0" w:color="auto"/>
              <w:left w:val="nil"/>
              <w:bottom w:val="nil"/>
              <w:right w:val="nil"/>
            </w:tcBorders>
            <w:vAlign w:val="center"/>
          </w:tcPr>
          <w:p w14:paraId="766BA9F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0.0001</w:t>
            </w:r>
          </w:p>
        </w:tc>
        <w:tc>
          <w:tcPr>
            <w:tcW w:w="571" w:type="pct"/>
            <w:tcBorders>
              <w:top w:val="single" w:sz="12" w:space="0" w:color="auto"/>
              <w:left w:val="nil"/>
              <w:bottom w:val="nil"/>
              <w:right w:val="nil"/>
            </w:tcBorders>
            <w:vAlign w:val="center"/>
          </w:tcPr>
          <w:p w14:paraId="1B6493D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0.001</w:t>
            </w:r>
          </w:p>
        </w:tc>
        <w:tc>
          <w:tcPr>
            <w:tcW w:w="624" w:type="pct"/>
            <w:tcBorders>
              <w:top w:val="single" w:sz="12" w:space="0" w:color="auto"/>
              <w:left w:val="nil"/>
              <w:bottom w:val="nil"/>
              <w:right w:val="nil"/>
            </w:tcBorders>
            <w:vAlign w:val="center"/>
          </w:tcPr>
          <w:p w14:paraId="7C89806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0.057</w:t>
            </w:r>
          </w:p>
        </w:tc>
        <w:tc>
          <w:tcPr>
            <w:tcW w:w="767" w:type="pct"/>
            <w:tcBorders>
              <w:top w:val="single" w:sz="12" w:space="0" w:color="auto"/>
              <w:left w:val="nil"/>
              <w:bottom w:val="nil"/>
              <w:right w:val="nil"/>
            </w:tcBorders>
            <w:vAlign w:val="center"/>
          </w:tcPr>
          <w:p w14:paraId="420F66E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0.010</w:t>
            </w:r>
          </w:p>
        </w:tc>
        <w:tc>
          <w:tcPr>
            <w:tcW w:w="722" w:type="pct"/>
            <w:tcBorders>
              <w:top w:val="single" w:sz="12" w:space="0" w:color="auto"/>
              <w:left w:val="nil"/>
              <w:bottom w:val="nil"/>
              <w:right w:val="nil"/>
            </w:tcBorders>
            <w:vAlign w:val="center"/>
          </w:tcPr>
          <w:p w14:paraId="63EA849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0.003</w:t>
            </w:r>
          </w:p>
        </w:tc>
        <w:tc>
          <w:tcPr>
            <w:tcW w:w="721" w:type="pct"/>
            <w:tcBorders>
              <w:top w:val="single" w:sz="12" w:space="0" w:color="auto"/>
              <w:left w:val="nil"/>
              <w:bottom w:val="nil"/>
              <w:right w:val="nil"/>
            </w:tcBorders>
            <w:vAlign w:val="center"/>
          </w:tcPr>
          <w:p w14:paraId="36EDF0F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0.14</w:t>
            </w:r>
          </w:p>
        </w:tc>
      </w:tr>
      <w:tr w:rsidR="001244FA" w:rsidRPr="005358A8" w14:paraId="79031053" w14:textId="77777777" w:rsidTr="003B3D71">
        <w:tc>
          <w:tcPr>
            <w:tcW w:w="863" w:type="pct"/>
            <w:tcBorders>
              <w:top w:val="nil"/>
              <w:left w:val="nil"/>
              <w:bottom w:val="nil"/>
              <w:right w:val="nil"/>
            </w:tcBorders>
            <w:vAlign w:val="center"/>
          </w:tcPr>
          <w:p w14:paraId="6A19307E" w14:textId="1CE9B96F" w:rsidR="001244FA" w:rsidRPr="005358A8" w:rsidRDefault="00C82D83" w:rsidP="001244FA">
            <w:pPr>
              <w:autoSpaceDE w:val="0"/>
              <w:autoSpaceDN w:val="0"/>
              <w:adjustRightInd w:val="0"/>
              <w:jc w:val="both"/>
              <w:rPr>
                <w:rFonts w:ascii="Verdana" w:hAnsi="Verdana" w:cs="Arial"/>
                <w:i/>
              </w:rPr>
            </w:pPr>
            <w:r w:rsidRPr="005358A8">
              <w:rPr>
                <w:rFonts w:ascii="Verdana" w:hAnsi="Verdana" w:cs="Arial"/>
                <w:i/>
              </w:rPr>
              <w:t>OCF</w:t>
            </w:r>
          </w:p>
        </w:tc>
        <w:tc>
          <w:tcPr>
            <w:tcW w:w="732" w:type="pct"/>
            <w:tcBorders>
              <w:top w:val="nil"/>
              <w:left w:val="nil"/>
              <w:bottom w:val="nil"/>
              <w:right w:val="nil"/>
            </w:tcBorders>
            <w:vAlign w:val="center"/>
          </w:tcPr>
          <w:p w14:paraId="636645B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3.45</w:t>
            </w:r>
          </w:p>
        </w:tc>
        <w:tc>
          <w:tcPr>
            <w:tcW w:w="571" w:type="pct"/>
            <w:tcBorders>
              <w:top w:val="nil"/>
              <w:left w:val="nil"/>
              <w:bottom w:val="nil"/>
              <w:right w:val="nil"/>
            </w:tcBorders>
            <w:vAlign w:val="center"/>
          </w:tcPr>
          <w:p w14:paraId="658C4AB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3.31</w:t>
            </w:r>
          </w:p>
        </w:tc>
        <w:tc>
          <w:tcPr>
            <w:tcW w:w="624" w:type="pct"/>
            <w:tcBorders>
              <w:top w:val="nil"/>
              <w:left w:val="nil"/>
              <w:bottom w:val="nil"/>
              <w:right w:val="nil"/>
            </w:tcBorders>
            <w:vAlign w:val="center"/>
          </w:tcPr>
          <w:p w14:paraId="521AA61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1.89</w:t>
            </w:r>
          </w:p>
        </w:tc>
        <w:tc>
          <w:tcPr>
            <w:tcW w:w="767" w:type="pct"/>
            <w:tcBorders>
              <w:top w:val="nil"/>
              <w:left w:val="nil"/>
              <w:bottom w:val="nil"/>
              <w:right w:val="nil"/>
            </w:tcBorders>
            <w:vAlign w:val="center"/>
          </w:tcPr>
          <w:p w14:paraId="6362C43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2.48</w:t>
            </w:r>
          </w:p>
        </w:tc>
        <w:tc>
          <w:tcPr>
            <w:tcW w:w="722" w:type="pct"/>
            <w:tcBorders>
              <w:top w:val="nil"/>
              <w:left w:val="nil"/>
              <w:bottom w:val="nil"/>
              <w:right w:val="nil"/>
            </w:tcBorders>
            <w:vAlign w:val="center"/>
          </w:tcPr>
          <w:p w14:paraId="5F0ED94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2.477</w:t>
            </w:r>
          </w:p>
        </w:tc>
        <w:tc>
          <w:tcPr>
            <w:tcW w:w="721" w:type="pct"/>
            <w:tcBorders>
              <w:top w:val="nil"/>
              <w:left w:val="nil"/>
              <w:bottom w:val="nil"/>
              <w:right w:val="nil"/>
            </w:tcBorders>
            <w:vAlign w:val="center"/>
          </w:tcPr>
          <w:p w14:paraId="57B294CB"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1.49</w:t>
            </w:r>
          </w:p>
        </w:tc>
      </w:tr>
      <w:tr w:rsidR="001244FA" w:rsidRPr="005358A8" w14:paraId="361AD44E" w14:textId="77777777" w:rsidTr="003B3D71">
        <w:tc>
          <w:tcPr>
            <w:tcW w:w="863" w:type="pct"/>
            <w:tcBorders>
              <w:top w:val="nil"/>
              <w:left w:val="nil"/>
              <w:bottom w:val="nil"/>
              <w:right w:val="nil"/>
            </w:tcBorders>
            <w:vAlign w:val="center"/>
          </w:tcPr>
          <w:p w14:paraId="05964587"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SIZE</w:t>
            </w:r>
          </w:p>
        </w:tc>
        <w:tc>
          <w:tcPr>
            <w:tcW w:w="732" w:type="pct"/>
            <w:tcBorders>
              <w:top w:val="nil"/>
              <w:left w:val="nil"/>
              <w:bottom w:val="nil"/>
              <w:right w:val="nil"/>
            </w:tcBorders>
            <w:vAlign w:val="center"/>
          </w:tcPr>
          <w:p w14:paraId="70F60BC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6.16</w:t>
            </w:r>
          </w:p>
        </w:tc>
        <w:tc>
          <w:tcPr>
            <w:tcW w:w="571" w:type="pct"/>
            <w:tcBorders>
              <w:top w:val="nil"/>
              <w:left w:val="nil"/>
              <w:bottom w:val="nil"/>
              <w:right w:val="nil"/>
            </w:tcBorders>
            <w:vAlign w:val="center"/>
          </w:tcPr>
          <w:p w14:paraId="2A2FCDC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6.02</w:t>
            </w:r>
          </w:p>
        </w:tc>
        <w:tc>
          <w:tcPr>
            <w:tcW w:w="624" w:type="pct"/>
            <w:tcBorders>
              <w:top w:val="nil"/>
              <w:left w:val="nil"/>
              <w:bottom w:val="nil"/>
              <w:right w:val="nil"/>
            </w:tcBorders>
            <w:vAlign w:val="center"/>
          </w:tcPr>
          <w:p w14:paraId="06F63386"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1.76</w:t>
            </w:r>
          </w:p>
        </w:tc>
        <w:tc>
          <w:tcPr>
            <w:tcW w:w="767" w:type="pct"/>
            <w:tcBorders>
              <w:top w:val="nil"/>
              <w:left w:val="nil"/>
              <w:bottom w:val="nil"/>
              <w:right w:val="nil"/>
            </w:tcBorders>
            <w:vAlign w:val="center"/>
          </w:tcPr>
          <w:p w14:paraId="2E234232"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5.19</w:t>
            </w:r>
          </w:p>
        </w:tc>
        <w:tc>
          <w:tcPr>
            <w:tcW w:w="722" w:type="pct"/>
            <w:tcBorders>
              <w:top w:val="nil"/>
              <w:left w:val="nil"/>
              <w:bottom w:val="nil"/>
              <w:right w:val="nil"/>
            </w:tcBorders>
            <w:vAlign w:val="center"/>
          </w:tcPr>
          <w:p w14:paraId="19AF399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5.16</w:t>
            </w:r>
          </w:p>
        </w:tc>
        <w:tc>
          <w:tcPr>
            <w:tcW w:w="721" w:type="pct"/>
            <w:tcBorders>
              <w:top w:val="nil"/>
              <w:left w:val="nil"/>
              <w:bottom w:val="nil"/>
              <w:right w:val="nil"/>
            </w:tcBorders>
            <w:vAlign w:val="center"/>
          </w:tcPr>
          <w:p w14:paraId="7240AC3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1.35</w:t>
            </w:r>
          </w:p>
        </w:tc>
      </w:tr>
      <w:tr w:rsidR="001244FA" w:rsidRPr="005358A8" w14:paraId="17A7352C" w14:textId="77777777" w:rsidTr="003B3D71">
        <w:tc>
          <w:tcPr>
            <w:tcW w:w="863" w:type="pct"/>
            <w:tcBorders>
              <w:top w:val="nil"/>
              <w:left w:val="nil"/>
              <w:bottom w:val="nil"/>
              <w:right w:val="nil"/>
            </w:tcBorders>
            <w:vAlign w:val="center"/>
          </w:tcPr>
          <w:p w14:paraId="3E4F7B98"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LEV</w:t>
            </w:r>
          </w:p>
        </w:tc>
        <w:tc>
          <w:tcPr>
            <w:tcW w:w="732" w:type="pct"/>
            <w:tcBorders>
              <w:top w:val="nil"/>
              <w:left w:val="nil"/>
              <w:bottom w:val="nil"/>
              <w:right w:val="nil"/>
            </w:tcBorders>
            <w:vAlign w:val="center"/>
          </w:tcPr>
          <w:p w14:paraId="0A45461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0.534</w:t>
            </w:r>
          </w:p>
        </w:tc>
        <w:tc>
          <w:tcPr>
            <w:tcW w:w="571" w:type="pct"/>
            <w:tcBorders>
              <w:top w:val="nil"/>
              <w:left w:val="nil"/>
              <w:bottom w:val="nil"/>
              <w:right w:val="nil"/>
            </w:tcBorders>
            <w:vAlign w:val="center"/>
          </w:tcPr>
          <w:p w14:paraId="1E9ED25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0.54</w:t>
            </w:r>
          </w:p>
        </w:tc>
        <w:tc>
          <w:tcPr>
            <w:tcW w:w="624" w:type="pct"/>
            <w:tcBorders>
              <w:top w:val="nil"/>
              <w:left w:val="nil"/>
              <w:bottom w:val="nil"/>
              <w:right w:val="nil"/>
            </w:tcBorders>
            <w:vAlign w:val="center"/>
          </w:tcPr>
          <w:p w14:paraId="4DF7783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0.19</w:t>
            </w:r>
          </w:p>
        </w:tc>
        <w:tc>
          <w:tcPr>
            <w:tcW w:w="767" w:type="pct"/>
            <w:tcBorders>
              <w:top w:val="nil"/>
              <w:left w:val="nil"/>
              <w:bottom w:val="nil"/>
              <w:right w:val="nil"/>
            </w:tcBorders>
            <w:vAlign w:val="center"/>
          </w:tcPr>
          <w:p w14:paraId="29CAD8ED"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0.52</w:t>
            </w:r>
          </w:p>
        </w:tc>
        <w:tc>
          <w:tcPr>
            <w:tcW w:w="722" w:type="pct"/>
            <w:tcBorders>
              <w:top w:val="nil"/>
              <w:left w:val="nil"/>
              <w:bottom w:val="nil"/>
              <w:right w:val="nil"/>
            </w:tcBorders>
            <w:vAlign w:val="center"/>
          </w:tcPr>
          <w:p w14:paraId="65F0CFD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0.49</w:t>
            </w:r>
          </w:p>
        </w:tc>
        <w:tc>
          <w:tcPr>
            <w:tcW w:w="721" w:type="pct"/>
            <w:tcBorders>
              <w:top w:val="nil"/>
              <w:left w:val="nil"/>
              <w:bottom w:val="nil"/>
              <w:right w:val="nil"/>
            </w:tcBorders>
            <w:vAlign w:val="center"/>
          </w:tcPr>
          <w:p w14:paraId="62635455"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0.199</w:t>
            </w:r>
          </w:p>
        </w:tc>
      </w:tr>
      <w:tr w:rsidR="001244FA" w:rsidRPr="005358A8" w14:paraId="76BEB0D9" w14:textId="77777777" w:rsidTr="003B3D71">
        <w:tc>
          <w:tcPr>
            <w:tcW w:w="863" w:type="pct"/>
            <w:tcBorders>
              <w:top w:val="nil"/>
              <w:left w:val="nil"/>
              <w:bottom w:val="nil"/>
              <w:right w:val="nil"/>
            </w:tcBorders>
            <w:vAlign w:val="center"/>
          </w:tcPr>
          <w:p w14:paraId="04AF88DE"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DEBT</w:t>
            </w:r>
          </w:p>
        </w:tc>
        <w:tc>
          <w:tcPr>
            <w:tcW w:w="732" w:type="pct"/>
            <w:tcBorders>
              <w:top w:val="nil"/>
              <w:left w:val="nil"/>
              <w:bottom w:val="nil"/>
              <w:right w:val="nil"/>
            </w:tcBorders>
            <w:vAlign w:val="center"/>
          </w:tcPr>
          <w:p w14:paraId="5D2262B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3.80</w:t>
            </w:r>
          </w:p>
        </w:tc>
        <w:tc>
          <w:tcPr>
            <w:tcW w:w="571" w:type="pct"/>
            <w:tcBorders>
              <w:top w:val="nil"/>
              <w:left w:val="nil"/>
              <w:bottom w:val="nil"/>
              <w:right w:val="nil"/>
            </w:tcBorders>
            <w:vAlign w:val="center"/>
          </w:tcPr>
          <w:p w14:paraId="0B3318C6"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3.85</w:t>
            </w:r>
          </w:p>
        </w:tc>
        <w:tc>
          <w:tcPr>
            <w:tcW w:w="624" w:type="pct"/>
            <w:tcBorders>
              <w:top w:val="nil"/>
              <w:left w:val="nil"/>
              <w:bottom w:val="nil"/>
              <w:right w:val="nil"/>
            </w:tcBorders>
            <w:vAlign w:val="center"/>
          </w:tcPr>
          <w:p w14:paraId="424A202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2.58</w:t>
            </w:r>
          </w:p>
        </w:tc>
        <w:tc>
          <w:tcPr>
            <w:tcW w:w="767" w:type="pct"/>
            <w:tcBorders>
              <w:top w:val="nil"/>
              <w:left w:val="nil"/>
              <w:bottom w:val="nil"/>
              <w:right w:val="nil"/>
            </w:tcBorders>
            <w:vAlign w:val="center"/>
          </w:tcPr>
          <w:p w14:paraId="30C1135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2.88</w:t>
            </w:r>
          </w:p>
        </w:tc>
        <w:tc>
          <w:tcPr>
            <w:tcW w:w="722" w:type="pct"/>
            <w:tcBorders>
              <w:top w:val="nil"/>
              <w:left w:val="nil"/>
              <w:bottom w:val="nil"/>
              <w:right w:val="nil"/>
            </w:tcBorders>
            <w:vAlign w:val="center"/>
          </w:tcPr>
          <w:p w14:paraId="7A0F1AB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3.18</w:t>
            </w:r>
          </w:p>
        </w:tc>
        <w:tc>
          <w:tcPr>
            <w:tcW w:w="721" w:type="pct"/>
            <w:tcBorders>
              <w:top w:val="nil"/>
              <w:left w:val="nil"/>
              <w:bottom w:val="nil"/>
              <w:right w:val="nil"/>
            </w:tcBorders>
            <w:vAlign w:val="center"/>
          </w:tcPr>
          <w:p w14:paraId="3081985B"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2.12</w:t>
            </w:r>
          </w:p>
        </w:tc>
      </w:tr>
      <w:tr w:rsidR="001244FA" w:rsidRPr="005358A8" w14:paraId="1EFCFFDD" w14:textId="77777777" w:rsidTr="003B3D71">
        <w:tc>
          <w:tcPr>
            <w:tcW w:w="863" w:type="pct"/>
            <w:tcBorders>
              <w:top w:val="nil"/>
              <w:left w:val="nil"/>
              <w:bottom w:val="nil"/>
              <w:right w:val="nil"/>
            </w:tcBorders>
            <w:vAlign w:val="center"/>
          </w:tcPr>
          <w:p w14:paraId="0C937437"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TAX</w:t>
            </w:r>
          </w:p>
        </w:tc>
        <w:tc>
          <w:tcPr>
            <w:tcW w:w="732" w:type="pct"/>
            <w:tcBorders>
              <w:top w:val="nil"/>
              <w:left w:val="nil"/>
              <w:bottom w:val="nil"/>
              <w:right w:val="nil"/>
            </w:tcBorders>
            <w:vAlign w:val="center"/>
          </w:tcPr>
          <w:p w14:paraId="0FDE0D5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3.59</w:t>
            </w:r>
          </w:p>
        </w:tc>
        <w:tc>
          <w:tcPr>
            <w:tcW w:w="571" w:type="pct"/>
            <w:tcBorders>
              <w:top w:val="nil"/>
              <w:left w:val="nil"/>
              <w:bottom w:val="nil"/>
              <w:right w:val="nil"/>
            </w:tcBorders>
            <w:vAlign w:val="center"/>
          </w:tcPr>
          <w:p w14:paraId="54B3892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3.62</w:t>
            </w:r>
          </w:p>
        </w:tc>
        <w:tc>
          <w:tcPr>
            <w:tcW w:w="624" w:type="pct"/>
            <w:tcBorders>
              <w:top w:val="nil"/>
              <w:left w:val="nil"/>
              <w:bottom w:val="nil"/>
              <w:right w:val="nil"/>
            </w:tcBorders>
            <w:vAlign w:val="center"/>
          </w:tcPr>
          <w:p w14:paraId="06A11A8D"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0.55</w:t>
            </w:r>
          </w:p>
        </w:tc>
        <w:tc>
          <w:tcPr>
            <w:tcW w:w="767" w:type="pct"/>
            <w:tcBorders>
              <w:top w:val="nil"/>
              <w:left w:val="nil"/>
              <w:bottom w:val="nil"/>
              <w:right w:val="nil"/>
            </w:tcBorders>
            <w:vAlign w:val="center"/>
          </w:tcPr>
          <w:p w14:paraId="6D8438F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3.63</w:t>
            </w:r>
          </w:p>
        </w:tc>
        <w:tc>
          <w:tcPr>
            <w:tcW w:w="722" w:type="pct"/>
            <w:tcBorders>
              <w:top w:val="nil"/>
              <w:left w:val="nil"/>
              <w:bottom w:val="nil"/>
              <w:right w:val="nil"/>
            </w:tcBorders>
            <w:vAlign w:val="center"/>
          </w:tcPr>
          <w:p w14:paraId="048B0A5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3.65</w:t>
            </w:r>
          </w:p>
        </w:tc>
        <w:tc>
          <w:tcPr>
            <w:tcW w:w="721" w:type="pct"/>
            <w:tcBorders>
              <w:top w:val="nil"/>
              <w:left w:val="nil"/>
              <w:bottom w:val="nil"/>
              <w:right w:val="nil"/>
            </w:tcBorders>
            <w:vAlign w:val="center"/>
          </w:tcPr>
          <w:p w14:paraId="6519848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0.61</w:t>
            </w:r>
          </w:p>
        </w:tc>
      </w:tr>
      <w:tr w:rsidR="001244FA" w:rsidRPr="005358A8" w14:paraId="1C5C0FA4" w14:textId="77777777" w:rsidTr="003B3D71">
        <w:tc>
          <w:tcPr>
            <w:tcW w:w="863" w:type="pct"/>
            <w:tcBorders>
              <w:top w:val="nil"/>
              <w:left w:val="nil"/>
              <w:bottom w:val="nil"/>
              <w:right w:val="nil"/>
            </w:tcBorders>
            <w:vAlign w:val="center"/>
          </w:tcPr>
          <w:p w14:paraId="6AF08132"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EMPLOYEES</w:t>
            </w:r>
          </w:p>
        </w:tc>
        <w:tc>
          <w:tcPr>
            <w:tcW w:w="732" w:type="pct"/>
            <w:tcBorders>
              <w:top w:val="nil"/>
              <w:left w:val="nil"/>
              <w:bottom w:val="nil"/>
              <w:right w:val="nil"/>
            </w:tcBorders>
            <w:vAlign w:val="center"/>
          </w:tcPr>
          <w:p w14:paraId="2799590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7.2</w:t>
            </w:r>
          </w:p>
        </w:tc>
        <w:tc>
          <w:tcPr>
            <w:tcW w:w="571" w:type="pct"/>
            <w:tcBorders>
              <w:top w:val="nil"/>
              <w:left w:val="nil"/>
              <w:bottom w:val="nil"/>
              <w:right w:val="nil"/>
            </w:tcBorders>
            <w:vAlign w:val="center"/>
          </w:tcPr>
          <w:p w14:paraId="40F9DAD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7.03</w:t>
            </w:r>
          </w:p>
        </w:tc>
        <w:tc>
          <w:tcPr>
            <w:tcW w:w="624" w:type="pct"/>
            <w:tcBorders>
              <w:top w:val="nil"/>
              <w:left w:val="nil"/>
              <w:bottom w:val="nil"/>
              <w:right w:val="nil"/>
            </w:tcBorders>
            <w:vAlign w:val="center"/>
          </w:tcPr>
          <w:p w14:paraId="4C4CDD1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1.64</w:t>
            </w:r>
          </w:p>
        </w:tc>
        <w:tc>
          <w:tcPr>
            <w:tcW w:w="767" w:type="pct"/>
            <w:tcBorders>
              <w:top w:val="nil"/>
              <w:left w:val="nil"/>
              <w:bottom w:val="nil"/>
              <w:right w:val="nil"/>
            </w:tcBorders>
            <w:vAlign w:val="center"/>
          </w:tcPr>
          <w:p w14:paraId="3BC9BE27"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6.32</w:t>
            </w:r>
          </w:p>
        </w:tc>
        <w:tc>
          <w:tcPr>
            <w:tcW w:w="722" w:type="pct"/>
            <w:tcBorders>
              <w:top w:val="nil"/>
              <w:left w:val="nil"/>
              <w:bottom w:val="nil"/>
              <w:right w:val="nil"/>
            </w:tcBorders>
            <w:vAlign w:val="center"/>
          </w:tcPr>
          <w:p w14:paraId="4590A40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6.37</w:t>
            </w:r>
          </w:p>
        </w:tc>
        <w:tc>
          <w:tcPr>
            <w:tcW w:w="721" w:type="pct"/>
            <w:tcBorders>
              <w:top w:val="nil"/>
              <w:left w:val="nil"/>
              <w:bottom w:val="nil"/>
              <w:right w:val="nil"/>
            </w:tcBorders>
            <w:vAlign w:val="center"/>
          </w:tcPr>
          <w:p w14:paraId="58F078ED"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1.38</w:t>
            </w:r>
          </w:p>
        </w:tc>
      </w:tr>
      <w:tr w:rsidR="001244FA" w:rsidRPr="005358A8" w14:paraId="4E1B8575" w14:textId="77777777" w:rsidTr="003B3D71">
        <w:tc>
          <w:tcPr>
            <w:tcW w:w="863" w:type="pct"/>
            <w:tcBorders>
              <w:top w:val="nil"/>
              <w:left w:val="nil"/>
              <w:bottom w:val="nil"/>
              <w:right w:val="nil"/>
            </w:tcBorders>
            <w:vAlign w:val="center"/>
          </w:tcPr>
          <w:p w14:paraId="6A4124D5"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FEES</w:t>
            </w:r>
          </w:p>
        </w:tc>
        <w:tc>
          <w:tcPr>
            <w:tcW w:w="732" w:type="pct"/>
            <w:tcBorders>
              <w:top w:val="nil"/>
              <w:left w:val="nil"/>
              <w:bottom w:val="nil"/>
              <w:right w:val="nil"/>
            </w:tcBorders>
            <w:vAlign w:val="center"/>
          </w:tcPr>
          <w:p w14:paraId="602EFB8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-0.89</w:t>
            </w:r>
          </w:p>
        </w:tc>
        <w:tc>
          <w:tcPr>
            <w:tcW w:w="571" w:type="pct"/>
            <w:tcBorders>
              <w:top w:val="nil"/>
              <w:left w:val="nil"/>
              <w:bottom w:val="nil"/>
              <w:right w:val="nil"/>
            </w:tcBorders>
            <w:vAlign w:val="center"/>
          </w:tcPr>
          <w:p w14:paraId="05748FC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-1.14</w:t>
            </w:r>
          </w:p>
        </w:tc>
        <w:tc>
          <w:tcPr>
            <w:tcW w:w="624" w:type="pct"/>
            <w:tcBorders>
              <w:top w:val="nil"/>
              <w:left w:val="nil"/>
              <w:bottom w:val="nil"/>
              <w:right w:val="nil"/>
            </w:tcBorders>
            <w:vAlign w:val="center"/>
          </w:tcPr>
          <w:p w14:paraId="63BCE3C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0.98</w:t>
            </w:r>
          </w:p>
        </w:tc>
        <w:tc>
          <w:tcPr>
            <w:tcW w:w="767" w:type="pct"/>
            <w:tcBorders>
              <w:top w:val="nil"/>
              <w:left w:val="nil"/>
              <w:bottom w:val="nil"/>
              <w:right w:val="nil"/>
            </w:tcBorders>
            <w:vAlign w:val="center"/>
          </w:tcPr>
          <w:p w14:paraId="607AB68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-1.59</w:t>
            </w:r>
          </w:p>
        </w:tc>
        <w:tc>
          <w:tcPr>
            <w:tcW w:w="722" w:type="pct"/>
            <w:tcBorders>
              <w:top w:val="nil"/>
              <w:left w:val="nil"/>
              <w:bottom w:val="nil"/>
              <w:right w:val="nil"/>
            </w:tcBorders>
            <w:vAlign w:val="center"/>
          </w:tcPr>
          <w:p w14:paraId="5EBA7C6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-1.61</w:t>
            </w:r>
          </w:p>
        </w:tc>
        <w:tc>
          <w:tcPr>
            <w:tcW w:w="721" w:type="pct"/>
            <w:tcBorders>
              <w:top w:val="nil"/>
              <w:left w:val="nil"/>
              <w:bottom w:val="nil"/>
              <w:right w:val="nil"/>
            </w:tcBorders>
            <w:vAlign w:val="center"/>
          </w:tcPr>
          <w:p w14:paraId="3343E10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0.53</w:t>
            </w:r>
          </w:p>
        </w:tc>
      </w:tr>
      <w:tr w:rsidR="001244FA" w:rsidRPr="005358A8" w14:paraId="16C87C33" w14:textId="77777777" w:rsidTr="003B3D71">
        <w:tc>
          <w:tcPr>
            <w:tcW w:w="863" w:type="pct"/>
            <w:tcBorders>
              <w:top w:val="nil"/>
              <w:left w:val="nil"/>
              <w:bottom w:val="nil"/>
              <w:right w:val="nil"/>
            </w:tcBorders>
            <w:vAlign w:val="center"/>
          </w:tcPr>
          <w:p w14:paraId="10DBA5C9"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KEIRETSU</w:t>
            </w:r>
          </w:p>
        </w:tc>
        <w:tc>
          <w:tcPr>
            <w:tcW w:w="732" w:type="pct"/>
            <w:tcBorders>
              <w:top w:val="nil"/>
              <w:left w:val="nil"/>
              <w:bottom w:val="nil"/>
              <w:right w:val="nil"/>
            </w:tcBorders>
            <w:vAlign w:val="center"/>
          </w:tcPr>
          <w:p w14:paraId="5573C00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0.13</w:t>
            </w:r>
          </w:p>
        </w:tc>
        <w:tc>
          <w:tcPr>
            <w:tcW w:w="571" w:type="pct"/>
            <w:tcBorders>
              <w:top w:val="nil"/>
              <w:left w:val="nil"/>
              <w:bottom w:val="nil"/>
              <w:right w:val="nil"/>
            </w:tcBorders>
            <w:vAlign w:val="center"/>
          </w:tcPr>
          <w:p w14:paraId="549B76C2"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w:t>
            </w:r>
          </w:p>
        </w:tc>
        <w:tc>
          <w:tcPr>
            <w:tcW w:w="624" w:type="pct"/>
            <w:tcBorders>
              <w:top w:val="nil"/>
              <w:left w:val="nil"/>
              <w:bottom w:val="nil"/>
              <w:right w:val="nil"/>
            </w:tcBorders>
            <w:vAlign w:val="center"/>
          </w:tcPr>
          <w:p w14:paraId="6B27C79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0.34</w:t>
            </w:r>
          </w:p>
        </w:tc>
        <w:tc>
          <w:tcPr>
            <w:tcW w:w="767" w:type="pct"/>
            <w:tcBorders>
              <w:top w:val="nil"/>
              <w:left w:val="nil"/>
              <w:bottom w:val="nil"/>
              <w:right w:val="nil"/>
            </w:tcBorders>
            <w:vAlign w:val="center"/>
          </w:tcPr>
          <w:p w14:paraId="7021DBC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0.04</w:t>
            </w:r>
          </w:p>
        </w:tc>
        <w:tc>
          <w:tcPr>
            <w:tcW w:w="722" w:type="pct"/>
            <w:tcBorders>
              <w:top w:val="nil"/>
              <w:left w:val="nil"/>
              <w:bottom w:val="nil"/>
              <w:right w:val="nil"/>
            </w:tcBorders>
            <w:vAlign w:val="center"/>
          </w:tcPr>
          <w:p w14:paraId="5DF84F8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w:t>
            </w:r>
          </w:p>
        </w:tc>
        <w:tc>
          <w:tcPr>
            <w:tcW w:w="721" w:type="pct"/>
            <w:tcBorders>
              <w:top w:val="nil"/>
              <w:left w:val="nil"/>
              <w:bottom w:val="nil"/>
              <w:right w:val="nil"/>
            </w:tcBorders>
            <w:vAlign w:val="center"/>
          </w:tcPr>
          <w:p w14:paraId="1A10EFB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0.197</w:t>
            </w:r>
          </w:p>
        </w:tc>
      </w:tr>
      <w:tr w:rsidR="001244FA" w:rsidRPr="005358A8" w14:paraId="1A6C82F3" w14:textId="77777777" w:rsidTr="003B3D71">
        <w:tc>
          <w:tcPr>
            <w:tcW w:w="863" w:type="pct"/>
            <w:tcBorders>
              <w:top w:val="nil"/>
              <w:left w:val="nil"/>
              <w:bottom w:val="nil"/>
              <w:right w:val="nil"/>
            </w:tcBorders>
            <w:vAlign w:val="center"/>
          </w:tcPr>
          <w:p w14:paraId="24515FA9"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ROA</w:t>
            </w:r>
          </w:p>
        </w:tc>
        <w:tc>
          <w:tcPr>
            <w:tcW w:w="732" w:type="pct"/>
            <w:tcBorders>
              <w:top w:val="nil"/>
              <w:left w:val="nil"/>
              <w:bottom w:val="nil"/>
              <w:right w:val="nil"/>
            </w:tcBorders>
            <w:vAlign w:val="center"/>
          </w:tcPr>
          <w:p w14:paraId="60CF938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0.046</w:t>
            </w:r>
          </w:p>
        </w:tc>
        <w:tc>
          <w:tcPr>
            <w:tcW w:w="571" w:type="pct"/>
            <w:tcBorders>
              <w:top w:val="nil"/>
              <w:left w:val="nil"/>
              <w:bottom w:val="nil"/>
              <w:right w:val="nil"/>
            </w:tcBorders>
            <w:vAlign w:val="center"/>
          </w:tcPr>
          <w:p w14:paraId="165BD101"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0.035</w:t>
            </w:r>
          </w:p>
        </w:tc>
        <w:tc>
          <w:tcPr>
            <w:tcW w:w="624" w:type="pct"/>
            <w:tcBorders>
              <w:top w:val="nil"/>
              <w:left w:val="nil"/>
              <w:bottom w:val="nil"/>
              <w:right w:val="nil"/>
            </w:tcBorders>
            <w:vAlign w:val="center"/>
          </w:tcPr>
          <w:p w14:paraId="5B6DCBD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0.052</w:t>
            </w:r>
          </w:p>
        </w:tc>
        <w:tc>
          <w:tcPr>
            <w:tcW w:w="767" w:type="pct"/>
            <w:tcBorders>
              <w:top w:val="nil"/>
              <w:left w:val="nil"/>
              <w:bottom w:val="nil"/>
              <w:right w:val="nil"/>
            </w:tcBorders>
            <w:vAlign w:val="center"/>
          </w:tcPr>
          <w:p w14:paraId="1E328F1D"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0.045</w:t>
            </w:r>
          </w:p>
        </w:tc>
        <w:tc>
          <w:tcPr>
            <w:tcW w:w="722" w:type="pct"/>
            <w:tcBorders>
              <w:top w:val="nil"/>
              <w:left w:val="nil"/>
              <w:bottom w:val="nil"/>
              <w:right w:val="nil"/>
            </w:tcBorders>
            <w:vAlign w:val="center"/>
          </w:tcPr>
          <w:p w14:paraId="14A91D5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0.036</w:t>
            </w:r>
          </w:p>
        </w:tc>
        <w:tc>
          <w:tcPr>
            <w:tcW w:w="721" w:type="pct"/>
            <w:tcBorders>
              <w:top w:val="nil"/>
              <w:left w:val="nil"/>
              <w:bottom w:val="nil"/>
              <w:right w:val="nil"/>
            </w:tcBorders>
            <w:vAlign w:val="center"/>
          </w:tcPr>
          <w:p w14:paraId="36D8136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0.039</w:t>
            </w:r>
          </w:p>
        </w:tc>
      </w:tr>
      <w:tr w:rsidR="001244FA" w:rsidRPr="005358A8" w14:paraId="53078B8E" w14:textId="77777777" w:rsidTr="003B3D71">
        <w:tc>
          <w:tcPr>
            <w:tcW w:w="863" w:type="pct"/>
            <w:tcBorders>
              <w:top w:val="nil"/>
              <w:left w:val="nil"/>
              <w:bottom w:val="nil"/>
              <w:right w:val="nil"/>
            </w:tcBorders>
            <w:vAlign w:val="center"/>
          </w:tcPr>
          <w:p w14:paraId="4FE870C7"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CR</w:t>
            </w:r>
          </w:p>
        </w:tc>
        <w:tc>
          <w:tcPr>
            <w:tcW w:w="732" w:type="pct"/>
            <w:tcBorders>
              <w:top w:val="nil"/>
              <w:left w:val="nil"/>
              <w:bottom w:val="nil"/>
              <w:right w:val="nil"/>
            </w:tcBorders>
            <w:vAlign w:val="center"/>
          </w:tcPr>
          <w:p w14:paraId="233B6D9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2.35</w:t>
            </w:r>
          </w:p>
        </w:tc>
        <w:tc>
          <w:tcPr>
            <w:tcW w:w="571" w:type="pct"/>
            <w:tcBorders>
              <w:top w:val="nil"/>
              <w:left w:val="nil"/>
              <w:bottom w:val="nil"/>
              <w:right w:val="nil"/>
            </w:tcBorders>
            <w:vAlign w:val="center"/>
          </w:tcPr>
          <w:p w14:paraId="39E817E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1.89</w:t>
            </w:r>
          </w:p>
        </w:tc>
        <w:tc>
          <w:tcPr>
            <w:tcW w:w="624" w:type="pct"/>
            <w:tcBorders>
              <w:top w:val="nil"/>
              <w:left w:val="nil"/>
              <w:bottom w:val="nil"/>
              <w:right w:val="nil"/>
            </w:tcBorders>
            <w:vAlign w:val="center"/>
          </w:tcPr>
          <w:p w14:paraId="17E95E1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1.60</w:t>
            </w:r>
          </w:p>
        </w:tc>
        <w:tc>
          <w:tcPr>
            <w:tcW w:w="767" w:type="pct"/>
            <w:tcBorders>
              <w:top w:val="nil"/>
              <w:left w:val="nil"/>
              <w:bottom w:val="nil"/>
              <w:right w:val="nil"/>
            </w:tcBorders>
            <w:vAlign w:val="center"/>
          </w:tcPr>
          <w:p w14:paraId="6ECB9782"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2.46</w:t>
            </w:r>
          </w:p>
        </w:tc>
        <w:tc>
          <w:tcPr>
            <w:tcW w:w="722" w:type="pct"/>
            <w:tcBorders>
              <w:top w:val="nil"/>
              <w:left w:val="nil"/>
              <w:bottom w:val="nil"/>
              <w:right w:val="nil"/>
            </w:tcBorders>
            <w:vAlign w:val="center"/>
          </w:tcPr>
          <w:p w14:paraId="1380396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1.87</w:t>
            </w:r>
          </w:p>
        </w:tc>
        <w:tc>
          <w:tcPr>
            <w:tcW w:w="721" w:type="pct"/>
            <w:tcBorders>
              <w:top w:val="nil"/>
              <w:left w:val="nil"/>
              <w:bottom w:val="nil"/>
              <w:right w:val="nil"/>
            </w:tcBorders>
            <w:vAlign w:val="center"/>
          </w:tcPr>
          <w:p w14:paraId="39281DA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2.14</w:t>
            </w:r>
          </w:p>
        </w:tc>
      </w:tr>
      <w:tr w:rsidR="001244FA" w:rsidRPr="005358A8" w14:paraId="65A271F2" w14:textId="77777777" w:rsidTr="003B3D71">
        <w:tc>
          <w:tcPr>
            <w:tcW w:w="863" w:type="pct"/>
            <w:tcBorders>
              <w:top w:val="nil"/>
              <w:left w:val="nil"/>
              <w:bottom w:val="nil"/>
              <w:right w:val="nil"/>
            </w:tcBorders>
            <w:vAlign w:val="center"/>
          </w:tcPr>
          <w:p w14:paraId="63819D47" w14:textId="7E0F67F7" w:rsidR="001244FA" w:rsidRPr="005358A8" w:rsidRDefault="00B46455" w:rsidP="001244FA">
            <w:pPr>
              <w:autoSpaceDE w:val="0"/>
              <w:autoSpaceDN w:val="0"/>
              <w:adjustRightInd w:val="0"/>
              <w:jc w:val="both"/>
              <w:rPr>
                <w:rFonts w:ascii="Verdana" w:hAnsi="Verdana" w:cs="Arial"/>
                <w:i/>
              </w:rPr>
            </w:pPr>
            <w:r w:rsidRPr="005358A8">
              <w:rPr>
                <w:rFonts w:ascii="Verdana" w:hAnsi="Verdana" w:cs="Arial"/>
                <w:i/>
              </w:rPr>
              <w:t>AR</w:t>
            </w:r>
          </w:p>
        </w:tc>
        <w:tc>
          <w:tcPr>
            <w:tcW w:w="732" w:type="pct"/>
            <w:tcBorders>
              <w:top w:val="nil"/>
              <w:left w:val="nil"/>
              <w:bottom w:val="nil"/>
              <w:right w:val="nil"/>
            </w:tcBorders>
            <w:vAlign w:val="center"/>
          </w:tcPr>
          <w:p w14:paraId="7E7B8CB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0.21</w:t>
            </w:r>
          </w:p>
        </w:tc>
        <w:tc>
          <w:tcPr>
            <w:tcW w:w="571" w:type="pct"/>
            <w:tcBorders>
              <w:top w:val="nil"/>
              <w:left w:val="nil"/>
              <w:bottom w:val="nil"/>
              <w:right w:val="nil"/>
            </w:tcBorders>
            <w:vAlign w:val="center"/>
          </w:tcPr>
          <w:p w14:paraId="64D19C0C"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0.19</w:t>
            </w:r>
          </w:p>
        </w:tc>
        <w:tc>
          <w:tcPr>
            <w:tcW w:w="624" w:type="pct"/>
            <w:tcBorders>
              <w:top w:val="nil"/>
              <w:left w:val="nil"/>
              <w:bottom w:val="nil"/>
              <w:right w:val="nil"/>
            </w:tcBorders>
            <w:vAlign w:val="center"/>
          </w:tcPr>
          <w:p w14:paraId="585C5D4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0.14</w:t>
            </w:r>
          </w:p>
        </w:tc>
        <w:tc>
          <w:tcPr>
            <w:tcW w:w="767" w:type="pct"/>
            <w:tcBorders>
              <w:top w:val="nil"/>
              <w:left w:val="nil"/>
              <w:bottom w:val="nil"/>
              <w:right w:val="nil"/>
            </w:tcBorders>
            <w:vAlign w:val="center"/>
          </w:tcPr>
          <w:p w14:paraId="6A73AD0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0.21</w:t>
            </w:r>
          </w:p>
        </w:tc>
        <w:tc>
          <w:tcPr>
            <w:tcW w:w="722" w:type="pct"/>
            <w:tcBorders>
              <w:top w:val="nil"/>
              <w:left w:val="nil"/>
              <w:bottom w:val="nil"/>
              <w:right w:val="nil"/>
            </w:tcBorders>
            <w:vAlign w:val="center"/>
          </w:tcPr>
          <w:p w14:paraId="72C2F5BB"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0.18</w:t>
            </w:r>
          </w:p>
        </w:tc>
        <w:tc>
          <w:tcPr>
            <w:tcW w:w="721" w:type="pct"/>
            <w:tcBorders>
              <w:top w:val="nil"/>
              <w:left w:val="nil"/>
              <w:bottom w:val="nil"/>
              <w:right w:val="nil"/>
            </w:tcBorders>
            <w:vAlign w:val="center"/>
          </w:tcPr>
          <w:p w14:paraId="3C5A0C9B"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0.13</w:t>
            </w:r>
          </w:p>
        </w:tc>
      </w:tr>
      <w:tr w:rsidR="001244FA" w:rsidRPr="005358A8" w14:paraId="47BEE778" w14:textId="77777777" w:rsidTr="003B3D71">
        <w:tc>
          <w:tcPr>
            <w:tcW w:w="863" w:type="pct"/>
            <w:tcBorders>
              <w:top w:val="nil"/>
              <w:left w:val="nil"/>
              <w:bottom w:val="nil"/>
              <w:right w:val="nil"/>
            </w:tcBorders>
            <w:vAlign w:val="center"/>
          </w:tcPr>
          <w:p w14:paraId="23FA3060"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INV</w:t>
            </w:r>
          </w:p>
        </w:tc>
        <w:tc>
          <w:tcPr>
            <w:tcW w:w="732" w:type="pct"/>
            <w:tcBorders>
              <w:top w:val="nil"/>
              <w:left w:val="nil"/>
              <w:bottom w:val="nil"/>
              <w:right w:val="nil"/>
            </w:tcBorders>
            <w:vAlign w:val="center"/>
          </w:tcPr>
          <w:p w14:paraId="501E9616"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0.11</w:t>
            </w:r>
          </w:p>
        </w:tc>
        <w:tc>
          <w:tcPr>
            <w:tcW w:w="571" w:type="pct"/>
            <w:tcBorders>
              <w:top w:val="nil"/>
              <w:left w:val="nil"/>
              <w:bottom w:val="nil"/>
              <w:right w:val="nil"/>
            </w:tcBorders>
            <w:vAlign w:val="center"/>
          </w:tcPr>
          <w:p w14:paraId="4070A136"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0.089</w:t>
            </w:r>
          </w:p>
        </w:tc>
        <w:tc>
          <w:tcPr>
            <w:tcW w:w="624" w:type="pct"/>
            <w:tcBorders>
              <w:top w:val="nil"/>
              <w:left w:val="nil"/>
              <w:bottom w:val="nil"/>
              <w:right w:val="nil"/>
            </w:tcBorders>
            <w:vAlign w:val="center"/>
          </w:tcPr>
          <w:p w14:paraId="3BE55894"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0.11</w:t>
            </w:r>
          </w:p>
        </w:tc>
        <w:tc>
          <w:tcPr>
            <w:tcW w:w="767" w:type="pct"/>
            <w:tcBorders>
              <w:top w:val="nil"/>
              <w:left w:val="nil"/>
              <w:bottom w:val="nil"/>
              <w:right w:val="nil"/>
            </w:tcBorders>
            <w:vAlign w:val="center"/>
          </w:tcPr>
          <w:p w14:paraId="6883F5F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0.12</w:t>
            </w:r>
          </w:p>
        </w:tc>
        <w:tc>
          <w:tcPr>
            <w:tcW w:w="722" w:type="pct"/>
            <w:tcBorders>
              <w:top w:val="nil"/>
              <w:left w:val="nil"/>
              <w:bottom w:val="nil"/>
              <w:right w:val="nil"/>
            </w:tcBorders>
            <w:vAlign w:val="center"/>
          </w:tcPr>
          <w:p w14:paraId="297EDFA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0.08</w:t>
            </w:r>
          </w:p>
        </w:tc>
        <w:tc>
          <w:tcPr>
            <w:tcW w:w="721" w:type="pct"/>
            <w:tcBorders>
              <w:top w:val="nil"/>
              <w:left w:val="nil"/>
              <w:bottom w:val="nil"/>
              <w:right w:val="nil"/>
            </w:tcBorders>
            <w:vAlign w:val="center"/>
          </w:tcPr>
          <w:p w14:paraId="035750AE"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0.12</w:t>
            </w:r>
          </w:p>
        </w:tc>
      </w:tr>
      <w:tr w:rsidR="001244FA" w:rsidRPr="005358A8" w14:paraId="37D60C00" w14:textId="77777777" w:rsidTr="003B3D71">
        <w:tc>
          <w:tcPr>
            <w:tcW w:w="863" w:type="pct"/>
            <w:tcBorders>
              <w:top w:val="nil"/>
              <w:left w:val="nil"/>
              <w:bottom w:val="nil"/>
              <w:right w:val="nil"/>
            </w:tcBorders>
            <w:vAlign w:val="center"/>
          </w:tcPr>
          <w:p w14:paraId="01C2D2A5" w14:textId="77777777" w:rsidR="001244FA" w:rsidRPr="005358A8" w:rsidRDefault="001244FA" w:rsidP="001244FA">
            <w:pPr>
              <w:autoSpaceDE w:val="0"/>
              <w:autoSpaceDN w:val="0"/>
              <w:adjustRightInd w:val="0"/>
              <w:jc w:val="both"/>
              <w:rPr>
                <w:rFonts w:ascii="Verdana" w:hAnsi="Verdana" w:cs="Arial"/>
                <w:i/>
              </w:rPr>
            </w:pPr>
            <w:r w:rsidRPr="005358A8">
              <w:rPr>
                <w:rFonts w:ascii="Verdana" w:hAnsi="Verdana" w:cs="Arial"/>
                <w:i/>
              </w:rPr>
              <w:t>YE</w:t>
            </w:r>
          </w:p>
        </w:tc>
        <w:tc>
          <w:tcPr>
            <w:tcW w:w="732" w:type="pct"/>
            <w:tcBorders>
              <w:top w:val="nil"/>
              <w:left w:val="nil"/>
              <w:bottom w:val="nil"/>
              <w:right w:val="nil"/>
            </w:tcBorders>
            <w:vAlign w:val="center"/>
          </w:tcPr>
          <w:p w14:paraId="2A17B492"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0.10</w:t>
            </w:r>
          </w:p>
        </w:tc>
        <w:tc>
          <w:tcPr>
            <w:tcW w:w="571" w:type="pct"/>
            <w:tcBorders>
              <w:top w:val="nil"/>
              <w:left w:val="nil"/>
              <w:bottom w:val="nil"/>
              <w:right w:val="nil"/>
            </w:tcBorders>
            <w:vAlign w:val="center"/>
          </w:tcPr>
          <w:p w14:paraId="6A771A75"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w:t>
            </w:r>
          </w:p>
        </w:tc>
        <w:tc>
          <w:tcPr>
            <w:tcW w:w="624" w:type="pct"/>
            <w:tcBorders>
              <w:top w:val="nil"/>
              <w:left w:val="nil"/>
              <w:bottom w:val="nil"/>
              <w:right w:val="nil"/>
            </w:tcBorders>
            <w:vAlign w:val="center"/>
          </w:tcPr>
          <w:p w14:paraId="763EEE0A"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0.30</w:t>
            </w:r>
          </w:p>
        </w:tc>
        <w:tc>
          <w:tcPr>
            <w:tcW w:w="767" w:type="pct"/>
            <w:tcBorders>
              <w:top w:val="nil"/>
              <w:left w:val="nil"/>
              <w:bottom w:val="nil"/>
              <w:right w:val="nil"/>
            </w:tcBorders>
            <w:vAlign w:val="center"/>
          </w:tcPr>
          <w:p w14:paraId="673EF948"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0.069</w:t>
            </w:r>
          </w:p>
        </w:tc>
        <w:tc>
          <w:tcPr>
            <w:tcW w:w="722" w:type="pct"/>
            <w:tcBorders>
              <w:top w:val="nil"/>
              <w:left w:val="nil"/>
              <w:bottom w:val="nil"/>
              <w:right w:val="nil"/>
            </w:tcBorders>
            <w:vAlign w:val="center"/>
          </w:tcPr>
          <w:p w14:paraId="75EE1E8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w:t>
            </w:r>
          </w:p>
        </w:tc>
        <w:tc>
          <w:tcPr>
            <w:tcW w:w="721" w:type="pct"/>
            <w:tcBorders>
              <w:top w:val="nil"/>
              <w:left w:val="nil"/>
              <w:bottom w:val="nil"/>
              <w:right w:val="nil"/>
            </w:tcBorders>
            <w:vAlign w:val="center"/>
          </w:tcPr>
          <w:p w14:paraId="4B1676BD"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0.254</w:t>
            </w:r>
          </w:p>
        </w:tc>
      </w:tr>
      <w:tr w:rsidR="001244FA" w:rsidRPr="005358A8" w14:paraId="324552E2" w14:textId="77777777" w:rsidTr="003B3D71">
        <w:tc>
          <w:tcPr>
            <w:tcW w:w="863" w:type="pct"/>
            <w:tcBorders>
              <w:top w:val="nil"/>
              <w:left w:val="nil"/>
              <w:bottom w:val="single" w:sz="12" w:space="0" w:color="auto"/>
              <w:right w:val="nil"/>
            </w:tcBorders>
            <w:vAlign w:val="center"/>
          </w:tcPr>
          <w:p w14:paraId="29971F96" w14:textId="0A076451" w:rsidR="001244FA" w:rsidRPr="005358A8" w:rsidRDefault="00837AEF" w:rsidP="001244FA">
            <w:pPr>
              <w:autoSpaceDE w:val="0"/>
              <w:autoSpaceDN w:val="0"/>
              <w:adjustRightInd w:val="0"/>
              <w:jc w:val="both"/>
              <w:rPr>
                <w:rFonts w:ascii="Verdana" w:hAnsi="Verdana" w:cs="Arial"/>
                <w:i/>
              </w:rPr>
            </w:pPr>
            <w:r w:rsidRPr="005358A8">
              <w:rPr>
                <w:rFonts w:ascii="Verdana" w:hAnsi="Verdana" w:cs="Arial"/>
                <w:i/>
              </w:rPr>
              <w:t>OPINION</w:t>
            </w:r>
          </w:p>
        </w:tc>
        <w:tc>
          <w:tcPr>
            <w:tcW w:w="732" w:type="pct"/>
            <w:tcBorders>
              <w:top w:val="nil"/>
              <w:left w:val="nil"/>
              <w:bottom w:val="single" w:sz="12" w:space="0" w:color="auto"/>
              <w:right w:val="nil"/>
            </w:tcBorders>
            <w:vAlign w:val="center"/>
          </w:tcPr>
          <w:p w14:paraId="25A39130"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0.999</w:t>
            </w:r>
          </w:p>
        </w:tc>
        <w:tc>
          <w:tcPr>
            <w:tcW w:w="571" w:type="pct"/>
            <w:tcBorders>
              <w:top w:val="nil"/>
              <w:left w:val="nil"/>
              <w:bottom w:val="single" w:sz="12" w:space="0" w:color="auto"/>
              <w:right w:val="nil"/>
            </w:tcBorders>
            <w:vAlign w:val="center"/>
          </w:tcPr>
          <w:p w14:paraId="0F05B429"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1.0</w:t>
            </w:r>
          </w:p>
        </w:tc>
        <w:tc>
          <w:tcPr>
            <w:tcW w:w="624" w:type="pct"/>
            <w:tcBorders>
              <w:top w:val="nil"/>
              <w:left w:val="nil"/>
              <w:bottom w:val="single" w:sz="12" w:space="0" w:color="auto"/>
              <w:right w:val="nil"/>
            </w:tcBorders>
            <w:vAlign w:val="center"/>
          </w:tcPr>
          <w:p w14:paraId="68DD349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0.02</w:t>
            </w:r>
          </w:p>
        </w:tc>
        <w:tc>
          <w:tcPr>
            <w:tcW w:w="767" w:type="pct"/>
            <w:tcBorders>
              <w:top w:val="nil"/>
              <w:left w:val="nil"/>
              <w:bottom w:val="single" w:sz="12" w:space="0" w:color="auto"/>
              <w:right w:val="nil"/>
            </w:tcBorders>
            <w:vAlign w:val="center"/>
          </w:tcPr>
          <w:p w14:paraId="0936E7A3"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1.0</w:t>
            </w:r>
          </w:p>
        </w:tc>
        <w:tc>
          <w:tcPr>
            <w:tcW w:w="722" w:type="pct"/>
            <w:tcBorders>
              <w:top w:val="nil"/>
              <w:left w:val="nil"/>
              <w:bottom w:val="single" w:sz="12" w:space="0" w:color="auto"/>
              <w:right w:val="nil"/>
            </w:tcBorders>
            <w:vAlign w:val="center"/>
          </w:tcPr>
          <w:p w14:paraId="1A6111D6"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1.0</w:t>
            </w:r>
          </w:p>
        </w:tc>
        <w:tc>
          <w:tcPr>
            <w:tcW w:w="721" w:type="pct"/>
            <w:tcBorders>
              <w:top w:val="nil"/>
              <w:left w:val="nil"/>
              <w:bottom w:val="single" w:sz="12" w:space="0" w:color="auto"/>
              <w:right w:val="nil"/>
            </w:tcBorders>
            <w:vAlign w:val="center"/>
          </w:tcPr>
          <w:p w14:paraId="18F60C5F" w14:textId="77777777" w:rsidR="001244FA" w:rsidRPr="005358A8" w:rsidRDefault="001244FA" w:rsidP="001244FA">
            <w:pPr>
              <w:autoSpaceDE w:val="0"/>
              <w:autoSpaceDN w:val="0"/>
              <w:adjustRightInd w:val="0"/>
              <w:jc w:val="both"/>
              <w:rPr>
                <w:rFonts w:ascii="Verdana" w:hAnsi="Verdana" w:cs="Arial"/>
              </w:rPr>
            </w:pPr>
            <w:r w:rsidRPr="005358A8">
              <w:rPr>
                <w:rFonts w:ascii="Verdana" w:hAnsi="Verdana" w:cs="Arial"/>
              </w:rPr>
              <w:t>0.0</w:t>
            </w:r>
          </w:p>
        </w:tc>
      </w:tr>
    </w:tbl>
    <w:p w14:paraId="28896EB0" w14:textId="77777777" w:rsidR="001244FA" w:rsidRPr="005358A8" w:rsidRDefault="001244FA" w:rsidP="001244FA">
      <w:pPr>
        <w:autoSpaceDE w:val="0"/>
        <w:autoSpaceDN w:val="0"/>
        <w:adjustRightInd w:val="0"/>
        <w:spacing w:after="0" w:line="240" w:lineRule="auto"/>
        <w:rPr>
          <w:rFonts w:ascii="Verdana" w:hAnsi="Verdana" w:cs="Arial"/>
        </w:rPr>
      </w:pPr>
    </w:p>
    <w:p w14:paraId="6E16A615" w14:textId="705AC90C" w:rsidR="003B3D71" w:rsidRPr="005358A8" w:rsidRDefault="003B3D71" w:rsidP="004C6750">
      <w:pPr>
        <w:autoSpaceDE w:val="0"/>
        <w:autoSpaceDN w:val="0"/>
        <w:adjustRightInd w:val="0"/>
        <w:spacing w:after="0" w:line="240" w:lineRule="auto"/>
        <w:jc w:val="both"/>
        <w:rPr>
          <w:rFonts w:ascii="Verdana" w:hAnsi="Verdana" w:cs="Arial"/>
        </w:rPr>
      </w:pPr>
      <w:r w:rsidRPr="005358A8">
        <w:rPr>
          <w:rFonts w:ascii="Verdana" w:hAnsi="Verdana" w:cs="Arial"/>
        </w:rPr>
        <w:t>Panel C: Des</w:t>
      </w:r>
      <w:r w:rsidR="001469A3" w:rsidRPr="005358A8">
        <w:rPr>
          <w:rFonts w:ascii="Verdana" w:hAnsi="Verdana" w:cs="Arial"/>
        </w:rPr>
        <w:t>criptive statistics by firm</w:t>
      </w:r>
      <w:r w:rsidRPr="005358A8">
        <w:rPr>
          <w:rFonts w:ascii="Verdana" w:hAnsi="Verdana" w:cs="Arial"/>
        </w:rPr>
        <w:t xml:space="preserve"> type: Keiretsu versus non-Keiretsu firms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4"/>
        <w:gridCol w:w="1330"/>
        <w:gridCol w:w="1284"/>
        <w:gridCol w:w="1317"/>
        <w:gridCol w:w="1392"/>
        <w:gridCol w:w="1283"/>
        <w:gridCol w:w="1316"/>
      </w:tblGrid>
      <w:tr w:rsidR="003B3D71" w:rsidRPr="005358A8" w14:paraId="6DA9DD9D" w14:textId="77777777" w:rsidTr="00865AC4">
        <w:tc>
          <w:tcPr>
            <w:tcW w:w="863" w:type="pct"/>
            <w:tcBorders>
              <w:top w:val="single" w:sz="12" w:space="0" w:color="auto"/>
            </w:tcBorders>
          </w:tcPr>
          <w:p w14:paraId="75EE5D0D" w14:textId="77777777" w:rsidR="003B3D71" w:rsidRPr="005358A8" w:rsidRDefault="003B3D71" w:rsidP="003B3D71">
            <w:pPr>
              <w:autoSpaceDE w:val="0"/>
              <w:autoSpaceDN w:val="0"/>
              <w:adjustRightInd w:val="0"/>
              <w:jc w:val="both"/>
              <w:rPr>
                <w:rFonts w:ascii="Verdana" w:hAnsi="Verdana" w:cs="Arial"/>
              </w:rPr>
            </w:pPr>
          </w:p>
        </w:tc>
        <w:tc>
          <w:tcPr>
            <w:tcW w:w="694" w:type="pct"/>
            <w:tcBorders>
              <w:top w:val="single" w:sz="12" w:space="0" w:color="auto"/>
              <w:bottom w:val="single" w:sz="12" w:space="0" w:color="auto"/>
            </w:tcBorders>
          </w:tcPr>
          <w:p w14:paraId="5474AB7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Keiretsu</w:t>
            </w:r>
          </w:p>
          <w:p w14:paraId="1AE1E14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(n=243)</w:t>
            </w:r>
          </w:p>
        </w:tc>
        <w:tc>
          <w:tcPr>
            <w:tcW w:w="670" w:type="pct"/>
            <w:tcBorders>
              <w:top w:val="single" w:sz="12" w:space="0" w:color="auto"/>
              <w:bottom w:val="single" w:sz="12" w:space="0" w:color="auto"/>
            </w:tcBorders>
          </w:tcPr>
          <w:p w14:paraId="668CF2E1" w14:textId="77777777" w:rsidR="003B3D71" w:rsidRPr="005358A8" w:rsidRDefault="003B3D71" w:rsidP="003B3D71">
            <w:pPr>
              <w:autoSpaceDE w:val="0"/>
              <w:autoSpaceDN w:val="0"/>
              <w:adjustRightInd w:val="0"/>
              <w:jc w:val="both"/>
              <w:rPr>
                <w:rFonts w:ascii="Verdana" w:hAnsi="Verdana" w:cs="Arial"/>
              </w:rPr>
            </w:pPr>
          </w:p>
        </w:tc>
        <w:tc>
          <w:tcPr>
            <w:tcW w:w="687" w:type="pct"/>
            <w:tcBorders>
              <w:top w:val="single" w:sz="12" w:space="0" w:color="auto"/>
              <w:bottom w:val="single" w:sz="12" w:space="0" w:color="auto"/>
            </w:tcBorders>
          </w:tcPr>
          <w:p w14:paraId="484E8C83" w14:textId="77777777" w:rsidR="003B3D71" w:rsidRPr="005358A8" w:rsidRDefault="003B3D71" w:rsidP="003B3D71">
            <w:pPr>
              <w:autoSpaceDE w:val="0"/>
              <w:autoSpaceDN w:val="0"/>
              <w:adjustRightInd w:val="0"/>
              <w:jc w:val="both"/>
              <w:rPr>
                <w:rFonts w:ascii="Verdana" w:hAnsi="Verdana" w:cs="Arial"/>
              </w:rPr>
            </w:pPr>
          </w:p>
        </w:tc>
        <w:tc>
          <w:tcPr>
            <w:tcW w:w="727" w:type="pct"/>
            <w:tcBorders>
              <w:top w:val="single" w:sz="12" w:space="0" w:color="auto"/>
              <w:bottom w:val="single" w:sz="12" w:space="0" w:color="auto"/>
            </w:tcBorders>
          </w:tcPr>
          <w:p w14:paraId="0871513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Non-Keiretsu</w:t>
            </w:r>
          </w:p>
          <w:p w14:paraId="7E45535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(n=1721)</w:t>
            </w:r>
          </w:p>
        </w:tc>
        <w:tc>
          <w:tcPr>
            <w:tcW w:w="670" w:type="pct"/>
            <w:tcBorders>
              <w:top w:val="single" w:sz="12" w:space="0" w:color="auto"/>
              <w:bottom w:val="single" w:sz="12" w:space="0" w:color="auto"/>
            </w:tcBorders>
          </w:tcPr>
          <w:p w14:paraId="449C1351" w14:textId="77777777" w:rsidR="003B3D71" w:rsidRPr="005358A8" w:rsidRDefault="003B3D71" w:rsidP="003B3D71">
            <w:pPr>
              <w:autoSpaceDE w:val="0"/>
              <w:autoSpaceDN w:val="0"/>
              <w:adjustRightInd w:val="0"/>
              <w:jc w:val="both"/>
              <w:rPr>
                <w:rFonts w:ascii="Verdana" w:hAnsi="Verdana" w:cs="Arial"/>
              </w:rPr>
            </w:pPr>
          </w:p>
        </w:tc>
        <w:tc>
          <w:tcPr>
            <w:tcW w:w="687" w:type="pct"/>
            <w:tcBorders>
              <w:top w:val="single" w:sz="12" w:space="0" w:color="auto"/>
              <w:bottom w:val="single" w:sz="12" w:space="0" w:color="auto"/>
            </w:tcBorders>
          </w:tcPr>
          <w:p w14:paraId="329DE012" w14:textId="77777777" w:rsidR="003B3D71" w:rsidRPr="005358A8" w:rsidRDefault="003B3D71" w:rsidP="003B3D71">
            <w:pPr>
              <w:autoSpaceDE w:val="0"/>
              <w:autoSpaceDN w:val="0"/>
              <w:adjustRightInd w:val="0"/>
              <w:jc w:val="both"/>
              <w:rPr>
                <w:rFonts w:ascii="Verdana" w:hAnsi="Verdana" w:cs="Arial"/>
              </w:rPr>
            </w:pPr>
          </w:p>
        </w:tc>
      </w:tr>
      <w:tr w:rsidR="003B3D71" w:rsidRPr="005358A8" w14:paraId="6DAB2F68" w14:textId="77777777" w:rsidTr="00865AC4">
        <w:tc>
          <w:tcPr>
            <w:tcW w:w="863" w:type="pct"/>
            <w:tcBorders>
              <w:bottom w:val="single" w:sz="12" w:space="0" w:color="auto"/>
            </w:tcBorders>
          </w:tcPr>
          <w:p w14:paraId="28A7D064"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Variable</w:t>
            </w:r>
          </w:p>
        </w:tc>
        <w:tc>
          <w:tcPr>
            <w:tcW w:w="694" w:type="pct"/>
            <w:tcBorders>
              <w:top w:val="single" w:sz="12" w:space="0" w:color="auto"/>
              <w:bottom w:val="single" w:sz="12" w:space="0" w:color="auto"/>
            </w:tcBorders>
          </w:tcPr>
          <w:p w14:paraId="48F245A6"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Mean</w:t>
            </w:r>
          </w:p>
        </w:tc>
        <w:tc>
          <w:tcPr>
            <w:tcW w:w="670" w:type="pct"/>
            <w:tcBorders>
              <w:top w:val="single" w:sz="12" w:space="0" w:color="auto"/>
              <w:bottom w:val="single" w:sz="12" w:space="0" w:color="auto"/>
            </w:tcBorders>
          </w:tcPr>
          <w:p w14:paraId="1166C96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Median</w:t>
            </w:r>
          </w:p>
        </w:tc>
        <w:tc>
          <w:tcPr>
            <w:tcW w:w="687" w:type="pct"/>
            <w:tcBorders>
              <w:top w:val="single" w:sz="12" w:space="0" w:color="auto"/>
              <w:bottom w:val="single" w:sz="12" w:space="0" w:color="auto"/>
            </w:tcBorders>
          </w:tcPr>
          <w:p w14:paraId="2F49FF1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Std.Dev</w:t>
            </w:r>
          </w:p>
        </w:tc>
        <w:tc>
          <w:tcPr>
            <w:tcW w:w="727" w:type="pct"/>
            <w:tcBorders>
              <w:top w:val="single" w:sz="12" w:space="0" w:color="auto"/>
              <w:bottom w:val="single" w:sz="12" w:space="0" w:color="auto"/>
            </w:tcBorders>
          </w:tcPr>
          <w:p w14:paraId="44CBDA70"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Mean</w:t>
            </w:r>
          </w:p>
        </w:tc>
        <w:tc>
          <w:tcPr>
            <w:tcW w:w="670" w:type="pct"/>
            <w:tcBorders>
              <w:top w:val="single" w:sz="12" w:space="0" w:color="auto"/>
              <w:bottom w:val="single" w:sz="12" w:space="0" w:color="auto"/>
            </w:tcBorders>
          </w:tcPr>
          <w:p w14:paraId="5B87E6A8"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Median</w:t>
            </w:r>
          </w:p>
        </w:tc>
        <w:tc>
          <w:tcPr>
            <w:tcW w:w="687" w:type="pct"/>
            <w:tcBorders>
              <w:top w:val="single" w:sz="12" w:space="0" w:color="auto"/>
              <w:bottom w:val="single" w:sz="12" w:space="0" w:color="auto"/>
            </w:tcBorders>
          </w:tcPr>
          <w:p w14:paraId="07A8B16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Std.Dev</w:t>
            </w:r>
          </w:p>
        </w:tc>
      </w:tr>
      <w:tr w:rsidR="003B3D71" w:rsidRPr="005358A8" w14:paraId="0BF13F28" w14:textId="77777777" w:rsidTr="00865AC4">
        <w:tc>
          <w:tcPr>
            <w:tcW w:w="863" w:type="pct"/>
            <w:tcBorders>
              <w:top w:val="single" w:sz="12" w:space="0" w:color="auto"/>
            </w:tcBorders>
          </w:tcPr>
          <w:p w14:paraId="5B46AB4E"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DACC</w:t>
            </w:r>
          </w:p>
        </w:tc>
        <w:tc>
          <w:tcPr>
            <w:tcW w:w="694" w:type="pct"/>
            <w:tcBorders>
              <w:top w:val="single" w:sz="12" w:space="0" w:color="auto"/>
            </w:tcBorders>
          </w:tcPr>
          <w:p w14:paraId="4126B95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0.0035</w:t>
            </w:r>
          </w:p>
        </w:tc>
        <w:tc>
          <w:tcPr>
            <w:tcW w:w="670" w:type="pct"/>
            <w:tcBorders>
              <w:top w:val="single" w:sz="12" w:space="0" w:color="auto"/>
            </w:tcBorders>
          </w:tcPr>
          <w:p w14:paraId="05A1D91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0.0036</w:t>
            </w:r>
          </w:p>
        </w:tc>
        <w:tc>
          <w:tcPr>
            <w:tcW w:w="687" w:type="pct"/>
            <w:tcBorders>
              <w:top w:val="single" w:sz="12" w:space="0" w:color="auto"/>
            </w:tcBorders>
          </w:tcPr>
          <w:p w14:paraId="2D11F29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0.032</w:t>
            </w:r>
          </w:p>
        </w:tc>
        <w:tc>
          <w:tcPr>
            <w:tcW w:w="727" w:type="pct"/>
            <w:tcBorders>
              <w:top w:val="single" w:sz="12" w:space="0" w:color="auto"/>
            </w:tcBorders>
          </w:tcPr>
          <w:p w14:paraId="24945D47" w14:textId="4D11804E"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0.0007</w:t>
            </w:r>
          </w:p>
        </w:tc>
        <w:tc>
          <w:tcPr>
            <w:tcW w:w="670" w:type="pct"/>
            <w:tcBorders>
              <w:top w:val="single" w:sz="12" w:space="0" w:color="auto"/>
            </w:tcBorders>
          </w:tcPr>
          <w:p w14:paraId="6ACB3F23" w14:textId="33741CE8"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0.0004</w:t>
            </w:r>
          </w:p>
        </w:tc>
        <w:tc>
          <w:tcPr>
            <w:tcW w:w="687" w:type="pct"/>
            <w:tcBorders>
              <w:top w:val="single" w:sz="12" w:space="0" w:color="auto"/>
            </w:tcBorders>
          </w:tcPr>
          <w:p w14:paraId="12421376"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0.07</w:t>
            </w:r>
          </w:p>
        </w:tc>
      </w:tr>
      <w:tr w:rsidR="003B3D71" w:rsidRPr="005358A8" w14:paraId="3CEA1044" w14:textId="77777777" w:rsidTr="00865AC4">
        <w:tc>
          <w:tcPr>
            <w:tcW w:w="863" w:type="pct"/>
          </w:tcPr>
          <w:p w14:paraId="4110983B" w14:textId="47BBB11A" w:rsidR="003B3D71" w:rsidRPr="005358A8" w:rsidRDefault="00C82D83" w:rsidP="003B3D71">
            <w:pPr>
              <w:autoSpaceDE w:val="0"/>
              <w:autoSpaceDN w:val="0"/>
              <w:adjustRightInd w:val="0"/>
              <w:jc w:val="both"/>
              <w:rPr>
                <w:rFonts w:ascii="Verdana" w:hAnsi="Verdana" w:cs="Arial"/>
                <w:i/>
              </w:rPr>
            </w:pPr>
            <w:r w:rsidRPr="005358A8">
              <w:rPr>
                <w:rFonts w:ascii="Verdana" w:hAnsi="Verdana" w:cs="Arial"/>
                <w:i/>
              </w:rPr>
              <w:t>OCF</w:t>
            </w:r>
          </w:p>
        </w:tc>
        <w:tc>
          <w:tcPr>
            <w:tcW w:w="694" w:type="pct"/>
          </w:tcPr>
          <w:p w14:paraId="34ACD9D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4.93</w:t>
            </w:r>
          </w:p>
        </w:tc>
        <w:tc>
          <w:tcPr>
            <w:tcW w:w="670" w:type="pct"/>
          </w:tcPr>
          <w:p w14:paraId="662DCEB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5.12</w:t>
            </w:r>
          </w:p>
        </w:tc>
        <w:tc>
          <w:tcPr>
            <w:tcW w:w="687" w:type="pct"/>
          </w:tcPr>
          <w:p w14:paraId="06612D5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1.95</w:t>
            </w:r>
          </w:p>
        </w:tc>
        <w:tc>
          <w:tcPr>
            <w:tcW w:w="727" w:type="pct"/>
          </w:tcPr>
          <w:p w14:paraId="5915F03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3.14</w:t>
            </w:r>
          </w:p>
        </w:tc>
        <w:tc>
          <w:tcPr>
            <w:tcW w:w="670" w:type="pct"/>
          </w:tcPr>
          <w:p w14:paraId="39AC9CD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3.03</w:t>
            </w:r>
          </w:p>
        </w:tc>
        <w:tc>
          <w:tcPr>
            <w:tcW w:w="687" w:type="pct"/>
          </w:tcPr>
          <w:p w14:paraId="2E097C1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1.75</w:t>
            </w:r>
          </w:p>
        </w:tc>
      </w:tr>
      <w:tr w:rsidR="003B3D71" w:rsidRPr="005358A8" w14:paraId="21E4A81A" w14:textId="77777777" w:rsidTr="00865AC4">
        <w:tc>
          <w:tcPr>
            <w:tcW w:w="863" w:type="pct"/>
          </w:tcPr>
          <w:p w14:paraId="7A7EC3FC"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SIZE</w:t>
            </w:r>
          </w:p>
        </w:tc>
        <w:tc>
          <w:tcPr>
            <w:tcW w:w="694" w:type="pct"/>
          </w:tcPr>
          <w:p w14:paraId="6C319F18"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7.79</w:t>
            </w:r>
          </w:p>
        </w:tc>
        <w:tc>
          <w:tcPr>
            <w:tcW w:w="670" w:type="pct"/>
          </w:tcPr>
          <w:p w14:paraId="46B141F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7.76</w:t>
            </w:r>
          </w:p>
        </w:tc>
        <w:tc>
          <w:tcPr>
            <w:tcW w:w="687" w:type="pct"/>
          </w:tcPr>
          <w:p w14:paraId="193DAB3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1.71</w:t>
            </w:r>
          </w:p>
        </w:tc>
        <w:tc>
          <w:tcPr>
            <w:tcW w:w="727" w:type="pct"/>
          </w:tcPr>
          <w:p w14:paraId="6DDEB6D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5.83</w:t>
            </w:r>
          </w:p>
        </w:tc>
        <w:tc>
          <w:tcPr>
            <w:tcW w:w="670" w:type="pct"/>
          </w:tcPr>
          <w:p w14:paraId="141A6AF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5.77</w:t>
            </w:r>
          </w:p>
        </w:tc>
        <w:tc>
          <w:tcPr>
            <w:tcW w:w="687" w:type="pct"/>
          </w:tcPr>
          <w:p w14:paraId="548588F9"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1.62</w:t>
            </w:r>
          </w:p>
        </w:tc>
      </w:tr>
      <w:tr w:rsidR="003B3D71" w:rsidRPr="005358A8" w14:paraId="62D8BDCB" w14:textId="77777777" w:rsidTr="00865AC4">
        <w:tc>
          <w:tcPr>
            <w:tcW w:w="863" w:type="pct"/>
          </w:tcPr>
          <w:p w14:paraId="5C11B9A5"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LEV</w:t>
            </w:r>
          </w:p>
        </w:tc>
        <w:tc>
          <w:tcPr>
            <w:tcW w:w="694" w:type="pct"/>
          </w:tcPr>
          <w:p w14:paraId="2F0BE4B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0.46</w:t>
            </w:r>
          </w:p>
        </w:tc>
        <w:tc>
          <w:tcPr>
            <w:tcW w:w="670" w:type="pct"/>
          </w:tcPr>
          <w:p w14:paraId="7652A216"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0.44</w:t>
            </w:r>
          </w:p>
        </w:tc>
        <w:tc>
          <w:tcPr>
            <w:tcW w:w="687" w:type="pct"/>
          </w:tcPr>
          <w:p w14:paraId="5B21231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0.17</w:t>
            </w:r>
          </w:p>
        </w:tc>
        <w:tc>
          <w:tcPr>
            <w:tcW w:w="727" w:type="pct"/>
          </w:tcPr>
          <w:p w14:paraId="214D434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0.545</w:t>
            </w:r>
          </w:p>
        </w:tc>
        <w:tc>
          <w:tcPr>
            <w:tcW w:w="670" w:type="pct"/>
          </w:tcPr>
          <w:p w14:paraId="2C1B3E5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0.550</w:t>
            </w:r>
          </w:p>
        </w:tc>
        <w:tc>
          <w:tcPr>
            <w:tcW w:w="687" w:type="pct"/>
          </w:tcPr>
          <w:p w14:paraId="2C34060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0.19</w:t>
            </w:r>
          </w:p>
        </w:tc>
      </w:tr>
      <w:tr w:rsidR="003B3D71" w:rsidRPr="005358A8" w14:paraId="09ADDAF4" w14:textId="77777777" w:rsidTr="00865AC4">
        <w:tc>
          <w:tcPr>
            <w:tcW w:w="863" w:type="pct"/>
          </w:tcPr>
          <w:p w14:paraId="2FF600DE"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DEBT</w:t>
            </w:r>
          </w:p>
        </w:tc>
        <w:tc>
          <w:tcPr>
            <w:tcW w:w="694" w:type="pct"/>
          </w:tcPr>
          <w:p w14:paraId="0B8C229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5.62</w:t>
            </w:r>
          </w:p>
        </w:tc>
        <w:tc>
          <w:tcPr>
            <w:tcW w:w="670" w:type="pct"/>
          </w:tcPr>
          <w:p w14:paraId="1A188BF9"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5.95</w:t>
            </w:r>
          </w:p>
        </w:tc>
        <w:tc>
          <w:tcPr>
            <w:tcW w:w="687" w:type="pct"/>
          </w:tcPr>
          <w:p w14:paraId="3ABE860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2.62</w:t>
            </w:r>
          </w:p>
        </w:tc>
        <w:tc>
          <w:tcPr>
            <w:tcW w:w="727" w:type="pct"/>
          </w:tcPr>
          <w:p w14:paraId="3A27B73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3.43</w:t>
            </w:r>
          </w:p>
        </w:tc>
        <w:tc>
          <w:tcPr>
            <w:tcW w:w="670" w:type="pct"/>
          </w:tcPr>
          <w:p w14:paraId="20ABC30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3.53</w:t>
            </w:r>
          </w:p>
        </w:tc>
        <w:tc>
          <w:tcPr>
            <w:tcW w:w="687" w:type="pct"/>
          </w:tcPr>
          <w:p w14:paraId="78665A94"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2.41</w:t>
            </w:r>
          </w:p>
        </w:tc>
      </w:tr>
      <w:tr w:rsidR="003B3D71" w:rsidRPr="005358A8" w14:paraId="3D58AAA4" w14:textId="77777777" w:rsidTr="00865AC4">
        <w:tc>
          <w:tcPr>
            <w:tcW w:w="863" w:type="pct"/>
          </w:tcPr>
          <w:p w14:paraId="6DB5676E"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TAX</w:t>
            </w:r>
          </w:p>
        </w:tc>
        <w:tc>
          <w:tcPr>
            <w:tcW w:w="694" w:type="pct"/>
          </w:tcPr>
          <w:p w14:paraId="634DC7E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3.58</w:t>
            </w:r>
          </w:p>
        </w:tc>
        <w:tc>
          <w:tcPr>
            <w:tcW w:w="670" w:type="pct"/>
          </w:tcPr>
          <w:p w14:paraId="39FB5E0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3.60</w:t>
            </w:r>
          </w:p>
        </w:tc>
        <w:tc>
          <w:tcPr>
            <w:tcW w:w="687" w:type="pct"/>
          </w:tcPr>
          <w:p w14:paraId="7B52522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0.51</w:t>
            </w:r>
          </w:p>
        </w:tc>
        <w:tc>
          <w:tcPr>
            <w:tcW w:w="727" w:type="pct"/>
          </w:tcPr>
          <w:p w14:paraId="2027BEA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3.596</w:t>
            </w:r>
          </w:p>
        </w:tc>
        <w:tc>
          <w:tcPr>
            <w:tcW w:w="670" w:type="pct"/>
          </w:tcPr>
          <w:p w14:paraId="2FC9BD99"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3.628</w:t>
            </w:r>
          </w:p>
        </w:tc>
        <w:tc>
          <w:tcPr>
            <w:tcW w:w="687" w:type="pct"/>
          </w:tcPr>
          <w:p w14:paraId="697B618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0.566</w:t>
            </w:r>
          </w:p>
        </w:tc>
      </w:tr>
      <w:tr w:rsidR="003B3D71" w:rsidRPr="005358A8" w14:paraId="4BEC66CE" w14:textId="77777777" w:rsidTr="00865AC4">
        <w:tc>
          <w:tcPr>
            <w:tcW w:w="863" w:type="pct"/>
          </w:tcPr>
          <w:p w14:paraId="0D973D6F"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EMPLOYEES</w:t>
            </w:r>
          </w:p>
        </w:tc>
        <w:tc>
          <w:tcPr>
            <w:tcW w:w="694" w:type="pct"/>
          </w:tcPr>
          <w:p w14:paraId="7E1C755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8.56</w:t>
            </w:r>
          </w:p>
        </w:tc>
        <w:tc>
          <w:tcPr>
            <w:tcW w:w="670" w:type="pct"/>
          </w:tcPr>
          <w:p w14:paraId="24CF207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8.51</w:t>
            </w:r>
          </w:p>
        </w:tc>
        <w:tc>
          <w:tcPr>
            <w:tcW w:w="687" w:type="pct"/>
          </w:tcPr>
          <w:p w14:paraId="391C569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1.61</w:t>
            </w:r>
          </w:p>
        </w:tc>
        <w:tc>
          <w:tcPr>
            <w:tcW w:w="727" w:type="pct"/>
          </w:tcPr>
          <w:p w14:paraId="0F33640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6.93</w:t>
            </w:r>
          </w:p>
        </w:tc>
        <w:tc>
          <w:tcPr>
            <w:tcW w:w="670" w:type="pct"/>
          </w:tcPr>
          <w:p w14:paraId="41924E9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6.77</w:t>
            </w:r>
          </w:p>
        </w:tc>
        <w:tc>
          <w:tcPr>
            <w:tcW w:w="687" w:type="pct"/>
          </w:tcPr>
          <w:p w14:paraId="24DCF69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1.54</w:t>
            </w:r>
          </w:p>
        </w:tc>
      </w:tr>
      <w:tr w:rsidR="003B3D71" w:rsidRPr="005358A8" w14:paraId="4122CFAC" w14:textId="77777777" w:rsidTr="00865AC4">
        <w:tc>
          <w:tcPr>
            <w:tcW w:w="863" w:type="pct"/>
          </w:tcPr>
          <w:p w14:paraId="4730BAE9" w14:textId="7ABB00D0" w:rsidR="003B3D71" w:rsidRPr="005358A8" w:rsidRDefault="00B46455" w:rsidP="003B3D71">
            <w:pPr>
              <w:autoSpaceDE w:val="0"/>
              <w:autoSpaceDN w:val="0"/>
              <w:adjustRightInd w:val="0"/>
              <w:jc w:val="both"/>
              <w:rPr>
                <w:rFonts w:ascii="Verdana" w:hAnsi="Verdana" w:cs="Arial"/>
                <w:i/>
              </w:rPr>
            </w:pPr>
            <w:r w:rsidRPr="005358A8">
              <w:rPr>
                <w:rFonts w:ascii="Verdana" w:hAnsi="Verdana" w:cs="Arial"/>
                <w:i/>
              </w:rPr>
              <w:t>BIG</w:t>
            </w:r>
          </w:p>
        </w:tc>
        <w:tc>
          <w:tcPr>
            <w:tcW w:w="694" w:type="pct"/>
          </w:tcPr>
          <w:p w14:paraId="337F60D3"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0.97</w:t>
            </w:r>
          </w:p>
        </w:tc>
        <w:tc>
          <w:tcPr>
            <w:tcW w:w="670" w:type="pct"/>
          </w:tcPr>
          <w:p w14:paraId="38B252D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1.0</w:t>
            </w:r>
          </w:p>
        </w:tc>
        <w:tc>
          <w:tcPr>
            <w:tcW w:w="687" w:type="pct"/>
          </w:tcPr>
          <w:p w14:paraId="2C22152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0.17</w:t>
            </w:r>
          </w:p>
        </w:tc>
        <w:tc>
          <w:tcPr>
            <w:tcW w:w="727" w:type="pct"/>
          </w:tcPr>
          <w:p w14:paraId="3292080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0.90</w:t>
            </w:r>
          </w:p>
        </w:tc>
        <w:tc>
          <w:tcPr>
            <w:tcW w:w="670" w:type="pct"/>
          </w:tcPr>
          <w:p w14:paraId="2749E6DB"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w:t>
            </w:r>
          </w:p>
        </w:tc>
        <w:tc>
          <w:tcPr>
            <w:tcW w:w="687" w:type="pct"/>
          </w:tcPr>
          <w:p w14:paraId="592A26E4"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0.296</w:t>
            </w:r>
          </w:p>
        </w:tc>
      </w:tr>
      <w:tr w:rsidR="003B3D71" w:rsidRPr="005358A8" w14:paraId="2B3D564C" w14:textId="77777777" w:rsidTr="00865AC4">
        <w:tc>
          <w:tcPr>
            <w:tcW w:w="863" w:type="pct"/>
          </w:tcPr>
          <w:p w14:paraId="6F85C0F7"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FEES</w:t>
            </w:r>
          </w:p>
        </w:tc>
        <w:tc>
          <w:tcPr>
            <w:tcW w:w="694" w:type="pct"/>
          </w:tcPr>
          <w:p w14:paraId="7948A88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-0.001</w:t>
            </w:r>
          </w:p>
        </w:tc>
        <w:tc>
          <w:tcPr>
            <w:tcW w:w="670" w:type="pct"/>
          </w:tcPr>
          <w:p w14:paraId="737568E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-0.19</w:t>
            </w:r>
          </w:p>
        </w:tc>
        <w:tc>
          <w:tcPr>
            <w:tcW w:w="687" w:type="pct"/>
          </w:tcPr>
          <w:p w14:paraId="7A46527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0.84</w:t>
            </w:r>
          </w:p>
        </w:tc>
        <w:tc>
          <w:tcPr>
            <w:tcW w:w="727" w:type="pct"/>
          </w:tcPr>
          <w:p w14:paraId="76D766E4"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-1.087</w:t>
            </w:r>
          </w:p>
        </w:tc>
        <w:tc>
          <w:tcPr>
            <w:tcW w:w="670" w:type="pct"/>
          </w:tcPr>
          <w:p w14:paraId="40931EC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-1.273</w:t>
            </w:r>
          </w:p>
        </w:tc>
        <w:tc>
          <w:tcPr>
            <w:tcW w:w="687" w:type="pct"/>
          </w:tcPr>
          <w:p w14:paraId="6711A6E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0.857</w:t>
            </w:r>
          </w:p>
        </w:tc>
      </w:tr>
      <w:tr w:rsidR="003B3D71" w:rsidRPr="005358A8" w14:paraId="4FFDC0A0" w14:textId="77777777" w:rsidTr="00865AC4">
        <w:tc>
          <w:tcPr>
            <w:tcW w:w="863" w:type="pct"/>
          </w:tcPr>
          <w:p w14:paraId="6B245BAD"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ROA</w:t>
            </w:r>
          </w:p>
        </w:tc>
        <w:tc>
          <w:tcPr>
            <w:tcW w:w="694" w:type="pct"/>
          </w:tcPr>
          <w:p w14:paraId="6CDDF348"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0.032</w:t>
            </w:r>
          </w:p>
        </w:tc>
        <w:tc>
          <w:tcPr>
            <w:tcW w:w="670" w:type="pct"/>
          </w:tcPr>
          <w:p w14:paraId="19CAFFA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0.028</w:t>
            </w:r>
          </w:p>
        </w:tc>
        <w:tc>
          <w:tcPr>
            <w:tcW w:w="687" w:type="pct"/>
          </w:tcPr>
          <w:p w14:paraId="1BBF66B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0.023</w:t>
            </w:r>
          </w:p>
        </w:tc>
        <w:tc>
          <w:tcPr>
            <w:tcW w:w="727" w:type="pct"/>
          </w:tcPr>
          <w:p w14:paraId="18D35BC9"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0.048</w:t>
            </w:r>
          </w:p>
        </w:tc>
        <w:tc>
          <w:tcPr>
            <w:tcW w:w="670" w:type="pct"/>
          </w:tcPr>
          <w:p w14:paraId="7F74EC6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0.036</w:t>
            </w:r>
          </w:p>
        </w:tc>
        <w:tc>
          <w:tcPr>
            <w:tcW w:w="687" w:type="pct"/>
          </w:tcPr>
          <w:p w14:paraId="439F43E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0.054</w:t>
            </w:r>
          </w:p>
        </w:tc>
      </w:tr>
      <w:tr w:rsidR="003B3D71" w:rsidRPr="005358A8" w14:paraId="209C6807" w14:textId="77777777" w:rsidTr="00865AC4">
        <w:tc>
          <w:tcPr>
            <w:tcW w:w="863" w:type="pct"/>
          </w:tcPr>
          <w:p w14:paraId="54D398AF"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CR</w:t>
            </w:r>
          </w:p>
        </w:tc>
        <w:tc>
          <w:tcPr>
            <w:tcW w:w="694" w:type="pct"/>
          </w:tcPr>
          <w:p w14:paraId="5495544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1.89</w:t>
            </w:r>
          </w:p>
        </w:tc>
        <w:tc>
          <w:tcPr>
            <w:tcW w:w="670" w:type="pct"/>
          </w:tcPr>
          <w:p w14:paraId="7FCE23E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1.61</w:t>
            </w:r>
          </w:p>
        </w:tc>
        <w:tc>
          <w:tcPr>
            <w:tcW w:w="687" w:type="pct"/>
          </w:tcPr>
          <w:p w14:paraId="2244D433"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1.20</w:t>
            </w:r>
          </w:p>
        </w:tc>
        <w:tc>
          <w:tcPr>
            <w:tcW w:w="727" w:type="pct"/>
          </w:tcPr>
          <w:p w14:paraId="458D7CA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2.43</w:t>
            </w:r>
          </w:p>
        </w:tc>
        <w:tc>
          <w:tcPr>
            <w:tcW w:w="670" w:type="pct"/>
          </w:tcPr>
          <w:p w14:paraId="5FF4ABA6"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1.93</w:t>
            </w:r>
          </w:p>
        </w:tc>
        <w:tc>
          <w:tcPr>
            <w:tcW w:w="687" w:type="pct"/>
          </w:tcPr>
          <w:p w14:paraId="4869DEF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1.89</w:t>
            </w:r>
          </w:p>
        </w:tc>
      </w:tr>
      <w:tr w:rsidR="003B3D71" w:rsidRPr="005358A8" w14:paraId="3D0AA0D3" w14:textId="77777777" w:rsidTr="00865AC4">
        <w:tc>
          <w:tcPr>
            <w:tcW w:w="863" w:type="pct"/>
          </w:tcPr>
          <w:p w14:paraId="2B4F9F66" w14:textId="74D80B08" w:rsidR="003B3D71" w:rsidRPr="005358A8" w:rsidRDefault="00B46455" w:rsidP="003B3D71">
            <w:pPr>
              <w:autoSpaceDE w:val="0"/>
              <w:autoSpaceDN w:val="0"/>
              <w:adjustRightInd w:val="0"/>
              <w:jc w:val="both"/>
              <w:rPr>
                <w:rFonts w:ascii="Verdana" w:hAnsi="Verdana" w:cs="Arial"/>
                <w:i/>
              </w:rPr>
            </w:pPr>
            <w:r w:rsidRPr="005358A8">
              <w:rPr>
                <w:rFonts w:ascii="Verdana" w:hAnsi="Verdana" w:cs="Arial"/>
                <w:i/>
              </w:rPr>
              <w:t>AR</w:t>
            </w:r>
          </w:p>
        </w:tc>
        <w:tc>
          <w:tcPr>
            <w:tcW w:w="694" w:type="pct"/>
          </w:tcPr>
          <w:p w14:paraId="28A2D124"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0.22</w:t>
            </w:r>
          </w:p>
        </w:tc>
        <w:tc>
          <w:tcPr>
            <w:tcW w:w="670" w:type="pct"/>
          </w:tcPr>
          <w:p w14:paraId="093E17B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0.21</w:t>
            </w:r>
          </w:p>
        </w:tc>
        <w:tc>
          <w:tcPr>
            <w:tcW w:w="687" w:type="pct"/>
          </w:tcPr>
          <w:p w14:paraId="2E1F8AF6"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0.13</w:t>
            </w:r>
          </w:p>
        </w:tc>
        <w:tc>
          <w:tcPr>
            <w:tcW w:w="727" w:type="pct"/>
          </w:tcPr>
          <w:p w14:paraId="0B22D8E9"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0.21</w:t>
            </w:r>
          </w:p>
        </w:tc>
        <w:tc>
          <w:tcPr>
            <w:tcW w:w="670" w:type="pct"/>
          </w:tcPr>
          <w:p w14:paraId="52E81871"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0.19</w:t>
            </w:r>
          </w:p>
        </w:tc>
        <w:tc>
          <w:tcPr>
            <w:tcW w:w="687" w:type="pct"/>
          </w:tcPr>
          <w:p w14:paraId="2CFE90ED"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0.14</w:t>
            </w:r>
          </w:p>
        </w:tc>
      </w:tr>
      <w:tr w:rsidR="003B3D71" w:rsidRPr="005358A8" w14:paraId="23B9FBA2" w14:textId="77777777" w:rsidTr="00865AC4">
        <w:tc>
          <w:tcPr>
            <w:tcW w:w="863" w:type="pct"/>
          </w:tcPr>
          <w:p w14:paraId="5BC8987D"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INV</w:t>
            </w:r>
          </w:p>
        </w:tc>
        <w:tc>
          <w:tcPr>
            <w:tcW w:w="694" w:type="pct"/>
          </w:tcPr>
          <w:p w14:paraId="398EEB7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0.114</w:t>
            </w:r>
          </w:p>
        </w:tc>
        <w:tc>
          <w:tcPr>
            <w:tcW w:w="670" w:type="pct"/>
          </w:tcPr>
          <w:p w14:paraId="3AEB4DC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0.105</w:t>
            </w:r>
          </w:p>
        </w:tc>
        <w:tc>
          <w:tcPr>
            <w:tcW w:w="687" w:type="pct"/>
          </w:tcPr>
          <w:p w14:paraId="7014A60F"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0.081</w:t>
            </w:r>
          </w:p>
        </w:tc>
        <w:tc>
          <w:tcPr>
            <w:tcW w:w="727" w:type="pct"/>
          </w:tcPr>
          <w:p w14:paraId="63337F90"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0.11</w:t>
            </w:r>
          </w:p>
        </w:tc>
        <w:tc>
          <w:tcPr>
            <w:tcW w:w="670" w:type="pct"/>
          </w:tcPr>
          <w:p w14:paraId="49B1A9B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0.09</w:t>
            </w:r>
          </w:p>
        </w:tc>
        <w:tc>
          <w:tcPr>
            <w:tcW w:w="687" w:type="pct"/>
          </w:tcPr>
          <w:p w14:paraId="3FC92C6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0.11</w:t>
            </w:r>
          </w:p>
        </w:tc>
      </w:tr>
      <w:tr w:rsidR="003B3D71" w:rsidRPr="005358A8" w14:paraId="6D31E2FF" w14:textId="77777777" w:rsidTr="00865AC4">
        <w:tc>
          <w:tcPr>
            <w:tcW w:w="863" w:type="pct"/>
          </w:tcPr>
          <w:p w14:paraId="30F74BDF" w14:textId="77777777" w:rsidR="003B3D71" w:rsidRPr="005358A8" w:rsidRDefault="003B3D71" w:rsidP="003B3D71">
            <w:pPr>
              <w:autoSpaceDE w:val="0"/>
              <w:autoSpaceDN w:val="0"/>
              <w:adjustRightInd w:val="0"/>
              <w:jc w:val="both"/>
              <w:rPr>
                <w:rFonts w:ascii="Verdana" w:hAnsi="Verdana" w:cs="Arial"/>
                <w:i/>
              </w:rPr>
            </w:pPr>
            <w:r w:rsidRPr="005358A8">
              <w:rPr>
                <w:rFonts w:ascii="Verdana" w:hAnsi="Verdana" w:cs="Arial"/>
                <w:i/>
              </w:rPr>
              <w:t>YE</w:t>
            </w:r>
          </w:p>
        </w:tc>
        <w:tc>
          <w:tcPr>
            <w:tcW w:w="694" w:type="pct"/>
          </w:tcPr>
          <w:p w14:paraId="1A26719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0.123</w:t>
            </w:r>
          </w:p>
        </w:tc>
        <w:tc>
          <w:tcPr>
            <w:tcW w:w="670" w:type="pct"/>
          </w:tcPr>
          <w:p w14:paraId="4FDFB36C"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w:t>
            </w:r>
          </w:p>
        </w:tc>
        <w:tc>
          <w:tcPr>
            <w:tcW w:w="687" w:type="pct"/>
          </w:tcPr>
          <w:p w14:paraId="53F317B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0.330</w:t>
            </w:r>
          </w:p>
        </w:tc>
        <w:tc>
          <w:tcPr>
            <w:tcW w:w="727" w:type="pct"/>
          </w:tcPr>
          <w:p w14:paraId="2FE1AD62"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0.095</w:t>
            </w:r>
          </w:p>
        </w:tc>
        <w:tc>
          <w:tcPr>
            <w:tcW w:w="670" w:type="pct"/>
          </w:tcPr>
          <w:p w14:paraId="7FC563A3"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w:t>
            </w:r>
          </w:p>
        </w:tc>
        <w:tc>
          <w:tcPr>
            <w:tcW w:w="687" w:type="pct"/>
          </w:tcPr>
          <w:p w14:paraId="528C58A7"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0.294</w:t>
            </w:r>
          </w:p>
        </w:tc>
      </w:tr>
      <w:tr w:rsidR="003B3D71" w:rsidRPr="005358A8" w14:paraId="753ACA2F" w14:textId="77777777" w:rsidTr="00865AC4">
        <w:tc>
          <w:tcPr>
            <w:tcW w:w="863" w:type="pct"/>
            <w:tcBorders>
              <w:bottom w:val="single" w:sz="12" w:space="0" w:color="auto"/>
            </w:tcBorders>
          </w:tcPr>
          <w:p w14:paraId="2DDE32CB" w14:textId="112CAA98" w:rsidR="003B3D71" w:rsidRPr="005358A8" w:rsidRDefault="00837AEF" w:rsidP="003B3D71">
            <w:pPr>
              <w:autoSpaceDE w:val="0"/>
              <w:autoSpaceDN w:val="0"/>
              <w:adjustRightInd w:val="0"/>
              <w:jc w:val="both"/>
              <w:rPr>
                <w:rFonts w:ascii="Verdana" w:hAnsi="Verdana" w:cs="Arial"/>
                <w:i/>
              </w:rPr>
            </w:pPr>
            <w:r w:rsidRPr="005358A8">
              <w:rPr>
                <w:rFonts w:ascii="Verdana" w:hAnsi="Verdana" w:cs="Arial"/>
                <w:i/>
              </w:rPr>
              <w:t>OPINION</w:t>
            </w:r>
          </w:p>
        </w:tc>
        <w:tc>
          <w:tcPr>
            <w:tcW w:w="694" w:type="pct"/>
            <w:tcBorders>
              <w:bottom w:val="single" w:sz="12" w:space="0" w:color="auto"/>
            </w:tcBorders>
          </w:tcPr>
          <w:p w14:paraId="404F6DC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1.0</w:t>
            </w:r>
          </w:p>
        </w:tc>
        <w:tc>
          <w:tcPr>
            <w:tcW w:w="670" w:type="pct"/>
            <w:tcBorders>
              <w:bottom w:val="single" w:sz="12" w:space="0" w:color="auto"/>
            </w:tcBorders>
          </w:tcPr>
          <w:p w14:paraId="4233A24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1.0</w:t>
            </w:r>
          </w:p>
        </w:tc>
        <w:tc>
          <w:tcPr>
            <w:tcW w:w="687" w:type="pct"/>
            <w:tcBorders>
              <w:bottom w:val="single" w:sz="12" w:space="0" w:color="auto"/>
            </w:tcBorders>
          </w:tcPr>
          <w:p w14:paraId="51E4FA45"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w:t>
            </w:r>
          </w:p>
        </w:tc>
        <w:tc>
          <w:tcPr>
            <w:tcW w:w="727" w:type="pct"/>
            <w:tcBorders>
              <w:bottom w:val="single" w:sz="12" w:space="0" w:color="auto"/>
            </w:tcBorders>
          </w:tcPr>
          <w:p w14:paraId="586214AA"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0.999</w:t>
            </w:r>
          </w:p>
        </w:tc>
        <w:tc>
          <w:tcPr>
            <w:tcW w:w="670" w:type="pct"/>
            <w:tcBorders>
              <w:bottom w:val="single" w:sz="12" w:space="0" w:color="auto"/>
            </w:tcBorders>
          </w:tcPr>
          <w:p w14:paraId="45BF914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1.0</w:t>
            </w:r>
          </w:p>
        </w:tc>
        <w:tc>
          <w:tcPr>
            <w:tcW w:w="687" w:type="pct"/>
            <w:tcBorders>
              <w:bottom w:val="single" w:sz="12" w:space="0" w:color="auto"/>
            </w:tcBorders>
          </w:tcPr>
          <w:p w14:paraId="6136251E" w14:textId="77777777" w:rsidR="003B3D71" w:rsidRPr="005358A8" w:rsidRDefault="003B3D71" w:rsidP="003B3D71">
            <w:pPr>
              <w:autoSpaceDE w:val="0"/>
              <w:autoSpaceDN w:val="0"/>
              <w:adjustRightInd w:val="0"/>
              <w:jc w:val="both"/>
              <w:rPr>
                <w:rFonts w:ascii="Verdana" w:hAnsi="Verdana" w:cs="Arial"/>
              </w:rPr>
            </w:pPr>
            <w:r w:rsidRPr="005358A8">
              <w:rPr>
                <w:rFonts w:ascii="Verdana" w:hAnsi="Verdana" w:cs="Arial"/>
              </w:rPr>
              <w:t>0.024</w:t>
            </w:r>
          </w:p>
        </w:tc>
      </w:tr>
    </w:tbl>
    <w:p w14:paraId="78A739E8" w14:textId="77777777" w:rsidR="00C373D9" w:rsidRDefault="00C373D9" w:rsidP="00234B02">
      <w:pPr>
        <w:autoSpaceDE w:val="0"/>
        <w:autoSpaceDN w:val="0"/>
        <w:adjustRightInd w:val="0"/>
        <w:spacing w:after="0" w:line="360" w:lineRule="auto"/>
        <w:rPr>
          <w:rFonts w:ascii="Verdana" w:hAnsi="Verdana" w:cs="Arial"/>
        </w:rPr>
      </w:pPr>
    </w:p>
    <w:p w14:paraId="5CDB8E79" w14:textId="77777777" w:rsidR="00234B02" w:rsidRPr="005358A8" w:rsidRDefault="00234B02" w:rsidP="00234B02">
      <w:pPr>
        <w:autoSpaceDE w:val="0"/>
        <w:autoSpaceDN w:val="0"/>
        <w:adjustRightInd w:val="0"/>
        <w:spacing w:after="0" w:line="360" w:lineRule="auto"/>
        <w:rPr>
          <w:rFonts w:ascii="Verdana" w:hAnsi="Verdana" w:cs="Arial"/>
        </w:rPr>
      </w:pPr>
    </w:p>
    <w:p w14:paraId="432C4D50" w14:textId="73971A45" w:rsidR="00865AC4" w:rsidRPr="00545BB8" w:rsidRDefault="00B563A9" w:rsidP="00545BB8">
      <w:pPr>
        <w:pStyle w:val="Heading2"/>
        <w:spacing w:line="360" w:lineRule="auto"/>
        <w:rPr>
          <w:rFonts w:ascii="Verdana" w:hAnsi="Verdana"/>
          <w:sz w:val="22"/>
          <w:szCs w:val="22"/>
          <w:u w:val="single"/>
        </w:rPr>
      </w:pPr>
      <w:bookmarkStart w:id="40" w:name="_Toc454713289"/>
      <w:bookmarkStart w:id="41" w:name="_Toc454713830"/>
      <w:bookmarkStart w:id="42" w:name="_Toc455178022"/>
      <w:r w:rsidRPr="00545BB8">
        <w:rPr>
          <w:rFonts w:ascii="Verdana" w:hAnsi="Verdana"/>
          <w:color w:val="auto"/>
          <w:sz w:val="22"/>
          <w:szCs w:val="22"/>
          <w:u w:val="single"/>
        </w:rPr>
        <w:t xml:space="preserve">B. </w:t>
      </w:r>
      <w:r w:rsidR="00865AC4" w:rsidRPr="00545BB8">
        <w:rPr>
          <w:rFonts w:ascii="Verdana" w:hAnsi="Verdana"/>
          <w:color w:val="auto"/>
          <w:sz w:val="22"/>
          <w:szCs w:val="22"/>
          <w:u w:val="single"/>
        </w:rPr>
        <w:t>Results</w:t>
      </w:r>
      <w:bookmarkEnd w:id="40"/>
      <w:bookmarkEnd w:id="41"/>
      <w:bookmarkEnd w:id="42"/>
    </w:p>
    <w:p w14:paraId="288C00CE" w14:textId="4A2F87E6" w:rsidR="00C26601" w:rsidRPr="005358A8" w:rsidRDefault="00C26601" w:rsidP="00A91F17">
      <w:pPr>
        <w:autoSpaceDE w:val="0"/>
        <w:autoSpaceDN w:val="0"/>
        <w:adjustRightInd w:val="0"/>
        <w:spacing w:after="0" w:line="360" w:lineRule="auto"/>
        <w:jc w:val="both"/>
        <w:rPr>
          <w:rFonts w:ascii="Verdana" w:hAnsi="Verdana" w:cs="Arial"/>
        </w:rPr>
      </w:pPr>
      <w:r w:rsidRPr="005358A8">
        <w:rPr>
          <w:rFonts w:ascii="Verdana" w:hAnsi="Verdana" w:cs="Arial"/>
        </w:rPr>
        <w:t xml:space="preserve">From TABLE 2 till TABLE 4, all analysis are based on the OLS regression models. TABLE 2 aims at testing the hypothesis 1, TABLE 3 aims at testing hypothesis 2, and TABLE 4 aims at testing the hypotheses 3 and 4. </w:t>
      </w:r>
    </w:p>
    <w:p w14:paraId="1C7D5DE5" w14:textId="77777777" w:rsidR="00C26601" w:rsidRPr="005358A8" w:rsidRDefault="00C26601" w:rsidP="00A91F17">
      <w:pPr>
        <w:autoSpaceDE w:val="0"/>
        <w:autoSpaceDN w:val="0"/>
        <w:adjustRightInd w:val="0"/>
        <w:spacing w:after="0" w:line="360" w:lineRule="auto"/>
        <w:jc w:val="both"/>
        <w:rPr>
          <w:rFonts w:ascii="Verdana" w:hAnsi="Verdana" w:cs="Arial"/>
        </w:rPr>
      </w:pPr>
    </w:p>
    <w:p w14:paraId="01556087" w14:textId="1E48E726" w:rsidR="00D80C08" w:rsidRPr="005358A8" w:rsidRDefault="003C6489" w:rsidP="00A91F17">
      <w:pPr>
        <w:autoSpaceDE w:val="0"/>
        <w:autoSpaceDN w:val="0"/>
        <w:adjustRightInd w:val="0"/>
        <w:spacing w:after="0" w:line="360" w:lineRule="auto"/>
        <w:jc w:val="both"/>
        <w:rPr>
          <w:rFonts w:ascii="Verdana" w:hAnsi="Verdana" w:cs="Arial"/>
        </w:rPr>
      </w:pPr>
      <w:r>
        <w:rPr>
          <w:rFonts w:ascii="Verdana" w:hAnsi="Verdana" w:cs="Arial"/>
        </w:rPr>
        <w:t xml:space="preserve">Panel </w:t>
      </w:r>
      <w:r w:rsidR="00C26601" w:rsidRPr="005358A8">
        <w:rPr>
          <w:rFonts w:ascii="Verdana" w:hAnsi="Verdana" w:cs="Arial"/>
        </w:rPr>
        <w:t>A of TABLE 2 contains DACC as dependent variable and BIG as independent variable. In avoiding the dummy trap, either one of the dummy (0 or 1) has to be dropped and theref</w:t>
      </w:r>
      <w:r>
        <w:rPr>
          <w:rFonts w:ascii="Verdana" w:hAnsi="Verdana" w:cs="Arial"/>
        </w:rPr>
        <w:t>ore BIG=1 is shown in the table and this variable is not significant</w:t>
      </w:r>
      <w:r w:rsidR="00C26601" w:rsidRPr="005358A8">
        <w:rPr>
          <w:rFonts w:ascii="Verdana" w:hAnsi="Verdana" w:cs="Arial"/>
        </w:rPr>
        <w:t>. Therefore, the null hypothesis cannot be rejected, which leads to the conclusion that the effect of auditor type on the level of the discretionary accruals is not proved</w:t>
      </w:r>
      <w:r w:rsidR="0048425C">
        <w:rPr>
          <w:rFonts w:ascii="Verdana" w:hAnsi="Verdana" w:cs="Arial"/>
        </w:rPr>
        <w:t>. However, since the ad.</w:t>
      </w:r>
      <w:r w:rsidR="005F5090" w:rsidRPr="005358A8">
        <w:rPr>
          <w:rFonts w:ascii="Verdana" w:hAnsi="Verdana" w:cs="Arial"/>
        </w:rPr>
        <w:t xml:space="preserve"> R-</w:t>
      </w:r>
      <w:r w:rsidR="00C26601" w:rsidRPr="005358A8">
        <w:rPr>
          <w:rFonts w:ascii="Verdana" w:hAnsi="Verdana" w:cs="Arial"/>
        </w:rPr>
        <w:t>square is quite low (equal to 0.001), there is a possibility for a better model</w:t>
      </w:r>
      <w:r w:rsidR="0048425C">
        <w:rPr>
          <w:rFonts w:ascii="Verdana" w:hAnsi="Verdana" w:cs="Arial"/>
        </w:rPr>
        <w:t xml:space="preserve"> and there is needs to control for omitted variable bias</w:t>
      </w:r>
      <w:r w:rsidR="00C26601" w:rsidRPr="005358A8">
        <w:rPr>
          <w:rFonts w:ascii="Verdana" w:hAnsi="Verdana" w:cs="Arial"/>
        </w:rPr>
        <w:t xml:space="preserve">. Hence, some control variables are added to the OLS regression model from Panel A and the result of the re-built model is </w:t>
      </w:r>
      <w:r w:rsidR="005F5090" w:rsidRPr="005358A8">
        <w:rPr>
          <w:rFonts w:ascii="Verdana" w:hAnsi="Verdana" w:cs="Arial"/>
        </w:rPr>
        <w:t xml:space="preserve">as it is in </w:t>
      </w:r>
      <w:r w:rsidR="00C26601" w:rsidRPr="005358A8">
        <w:rPr>
          <w:rFonts w:ascii="Verdana" w:hAnsi="Verdana" w:cs="Arial"/>
        </w:rPr>
        <w:t xml:space="preserve">the Panel B. </w:t>
      </w:r>
    </w:p>
    <w:p w14:paraId="0A541886" w14:textId="77777777" w:rsidR="00D80C08" w:rsidRPr="005358A8" w:rsidRDefault="00D80C08" w:rsidP="00A91F17">
      <w:pPr>
        <w:autoSpaceDE w:val="0"/>
        <w:autoSpaceDN w:val="0"/>
        <w:adjustRightInd w:val="0"/>
        <w:spacing w:after="0" w:line="360" w:lineRule="auto"/>
        <w:jc w:val="both"/>
        <w:rPr>
          <w:rFonts w:ascii="Verdana" w:hAnsi="Verdana" w:cs="Arial"/>
        </w:rPr>
      </w:pPr>
    </w:p>
    <w:p w14:paraId="1087DDC8" w14:textId="50990B46" w:rsidR="00C26601" w:rsidRPr="005358A8" w:rsidRDefault="005F5090" w:rsidP="00A91F17">
      <w:pPr>
        <w:autoSpaceDE w:val="0"/>
        <w:autoSpaceDN w:val="0"/>
        <w:adjustRightInd w:val="0"/>
        <w:spacing w:after="0" w:line="360" w:lineRule="auto"/>
        <w:jc w:val="both"/>
        <w:rPr>
          <w:rFonts w:ascii="Verdana" w:hAnsi="Verdana" w:cs="Arial"/>
        </w:rPr>
      </w:pPr>
      <w:r w:rsidRPr="005358A8">
        <w:rPr>
          <w:rFonts w:ascii="Verdana" w:hAnsi="Verdana" w:cs="Arial"/>
        </w:rPr>
        <w:t>Comparing the adjusted R-square, the model with control</w:t>
      </w:r>
      <w:r w:rsidR="0048425C">
        <w:rPr>
          <w:rFonts w:ascii="Verdana" w:hAnsi="Verdana" w:cs="Arial"/>
        </w:rPr>
        <w:t xml:space="preserve"> variables has a higher ad.</w:t>
      </w:r>
      <w:r w:rsidRPr="005358A8">
        <w:rPr>
          <w:rFonts w:ascii="Verdana" w:hAnsi="Verdana" w:cs="Arial"/>
        </w:rPr>
        <w:t xml:space="preserve"> R-square (0.423 for the new model an</w:t>
      </w:r>
      <w:r w:rsidR="00AE7B69">
        <w:rPr>
          <w:rFonts w:ascii="Verdana" w:hAnsi="Verdana" w:cs="Arial"/>
        </w:rPr>
        <w:t xml:space="preserve">d 0.001 for the previous model). </w:t>
      </w:r>
      <w:r w:rsidRPr="005358A8">
        <w:rPr>
          <w:rFonts w:ascii="Verdana" w:hAnsi="Verdana" w:cs="Arial"/>
        </w:rPr>
        <w:t xml:space="preserve">Looking into detail, the variable SIZE, LEV, DEBT, </w:t>
      </w:r>
      <w:r w:rsidR="00C82D83" w:rsidRPr="005358A8">
        <w:rPr>
          <w:rFonts w:ascii="Verdana" w:hAnsi="Verdana" w:cs="Arial"/>
        </w:rPr>
        <w:t>OCF</w:t>
      </w:r>
      <w:r w:rsidRPr="005358A8">
        <w:rPr>
          <w:rFonts w:ascii="Verdana" w:hAnsi="Verdana" w:cs="Arial"/>
        </w:rPr>
        <w:t xml:space="preserve">, and TAX </w:t>
      </w:r>
      <w:r w:rsidR="00EF700F">
        <w:rPr>
          <w:rFonts w:ascii="Verdana" w:hAnsi="Verdana" w:cs="Arial"/>
        </w:rPr>
        <w:t>are all significant at 1% significance level</w:t>
      </w:r>
      <w:r w:rsidRPr="005358A8">
        <w:rPr>
          <w:rFonts w:ascii="Verdana" w:hAnsi="Verdana" w:cs="Arial"/>
        </w:rPr>
        <w:t xml:space="preserve">. </w:t>
      </w:r>
      <w:r w:rsidR="007F1125" w:rsidRPr="005358A8">
        <w:rPr>
          <w:rFonts w:ascii="Verdana" w:hAnsi="Verdana" w:cs="Arial"/>
        </w:rPr>
        <w:t>Specifically, looking at the variable SIZE, 1% increase in the total assets</w:t>
      </w:r>
      <w:r w:rsidR="00D80C08" w:rsidRPr="005358A8">
        <w:rPr>
          <w:rFonts w:ascii="Verdana" w:hAnsi="Verdana" w:cs="Arial"/>
        </w:rPr>
        <w:t xml:space="preserve"> will increase the level of DACC (discretionary accruals)</w:t>
      </w:r>
      <w:r w:rsidR="007F1125" w:rsidRPr="005358A8">
        <w:rPr>
          <w:rFonts w:ascii="Verdana" w:hAnsi="Verdana" w:cs="Arial"/>
        </w:rPr>
        <w:t xml:space="preserve"> by (0.0032/100) = 0.00032</w:t>
      </w:r>
      <w:r w:rsidR="00AE7B69">
        <w:rPr>
          <w:rFonts w:ascii="Verdana" w:hAnsi="Verdana" w:cs="Arial"/>
        </w:rPr>
        <w:t xml:space="preserve"> (320 thousand US dollars)</w:t>
      </w:r>
      <w:r w:rsidR="007F1125" w:rsidRPr="005358A8">
        <w:rPr>
          <w:rFonts w:ascii="Verdana" w:hAnsi="Verdana" w:cs="Arial"/>
        </w:rPr>
        <w:t>. Concerning DEBT, 1% increase in the level of debt</w:t>
      </w:r>
      <w:r w:rsidR="00D80C08" w:rsidRPr="005358A8">
        <w:rPr>
          <w:rFonts w:ascii="Verdana" w:hAnsi="Verdana" w:cs="Arial"/>
        </w:rPr>
        <w:t xml:space="preserve"> will increase the level of discretionary accruals</w:t>
      </w:r>
      <w:r w:rsidR="007F1125" w:rsidRPr="005358A8">
        <w:rPr>
          <w:rFonts w:ascii="Verdana" w:hAnsi="Verdana" w:cs="Arial"/>
        </w:rPr>
        <w:t xml:space="preserve"> by (0.003/100) =0.00003</w:t>
      </w:r>
      <w:r w:rsidR="00AE7B69">
        <w:rPr>
          <w:rFonts w:ascii="Verdana" w:hAnsi="Verdana" w:cs="Arial"/>
        </w:rPr>
        <w:t xml:space="preserve"> (30 thousand US dollars)</w:t>
      </w:r>
      <w:r w:rsidR="00D80C08" w:rsidRPr="005358A8">
        <w:rPr>
          <w:rFonts w:ascii="Verdana" w:hAnsi="Verdana" w:cs="Arial"/>
        </w:rPr>
        <w:t xml:space="preserve">. However, for the variable TAX and </w:t>
      </w:r>
      <w:r w:rsidR="00C82D83" w:rsidRPr="005358A8">
        <w:rPr>
          <w:rFonts w:ascii="Verdana" w:hAnsi="Verdana" w:cs="Arial"/>
        </w:rPr>
        <w:t>OCF</w:t>
      </w:r>
      <w:r w:rsidR="00D80C08" w:rsidRPr="005358A8">
        <w:rPr>
          <w:rFonts w:ascii="Verdana" w:hAnsi="Verdana" w:cs="Arial"/>
        </w:rPr>
        <w:t xml:space="preserve">, the coefficient are both negative and therefore those variables reduces the level of discretionary accruals: For </w:t>
      </w:r>
      <w:r w:rsidR="00C82D83" w:rsidRPr="005358A8">
        <w:rPr>
          <w:rFonts w:ascii="Verdana" w:hAnsi="Verdana" w:cs="Arial"/>
        </w:rPr>
        <w:t>OCF</w:t>
      </w:r>
      <w:r w:rsidR="00D80C08" w:rsidRPr="005358A8">
        <w:rPr>
          <w:rFonts w:ascii="Verdana" w:hAnsi="Verdana" w:cs="Arial"/>
        </w:rPr>
        <w:t>, 1% increase in the net operating cash flow will decrease the level of discretionary accruals by (-0.033/100) = 0.00033</w:t>
      </w:r>
      <w:r w:rsidR="00AE7B69">
        <w:rPr>
          <w:rFonts w:ascii="Verdana" w:hAnsi="Verdana" w:cs="Arial"/>
        </w:rPr>
        <w:t xml:space="preserve"> (330 thousand US dollars)</w:t>
      </w:r>
      <w:r w:rsidR="00D80C08" w:rsidRPr="005358A8">
        <w:rPr>
          <w:rFonts w:ascii="Verdana" w:hAnsi="Verdana" w:cs="Arial"/>
        </w:rPr>
        <w:t>. Regarding the variable LEV, the increase in one unit of the financial leverage will increase the level of discretionary accruals by 0.047</w:t>
      </w:r>
      <w:r w:rsidR="00AE7B69">
        <w:rPr>
          <w:rFonts w:ascii="Verdana" w:hAnsi="Verdana" w:cs="Arial"/>
        </w:rPr>
        <w:t xml:space="preserve"> (47 million US dollars)</w:t>
      </w:r>
      <w:r w:rsidR="00D80C08" w:rsidRPr="005358A8">
        <w:rPr>
          <w:rFonts w:ascii="Verdana" w:hAnsi="Verdana" w:cs="Arial"/>
        </w:rPr>
        <w:t>.</w:t>
      </w:r>
      <w:r w:rsidR="00EF700F">
        <w:rPr>
          <w:rFonts w:ascii="Verdana" w:hAnsi="Verdana" w:cs="Arial"/>
        </w:rPr>
        <w:t xml:space="preserve"> Concerning EMPLOYEES, it is significant at 10% significance level but it is less reliable than other significant variables.</w:t>
      </w:r>
      <w:r w:rsidR="00D80C08" w:rsidRPr="005358A8">
        <w:rPr>
          <w:rFonts w:ascii="Verdana" w:hAnsi="Verdana" w:cs="Arial"/>
        </w:rPr>
        <w:t xml:space="preserve"> </w:t>
      </w:r>
    </w:p>
    <w:p w14:paraId="573D7EF5" w14:textId="77777777" w:rsidR="00D80C08" w:rsidRPr="005358A8" w:rsidRDefault="00D80C08" w:rsidP="00A91F17">
      <w:pPr>
        <w:autoSpaceDE w:val="0"/>
        <w:autoSpaceDN w:val="0"/>
        <w:adjustRightInd w:val="0"/>
        <w:spacing w:after="0" w:line="360" w:lineRule="auto"/>
        <w:jc w:val="both"/>
        <w:rPr>
          <w:rFonts w:ascii="Verdana" w:hAnsi="Verdana" w:cs="Arial"/>
        </w:rPr>
      </w:pPr>
    </w:p>
    <w:p w14:paraId="6D3C5245" w14:textId="69CC391D" w:rsidR="00D80C08" w:rsidRPr="005358A8" w:rsidRDefault="00D80C08" w:rsidP="00A91F17">
      <w:pPr>
        <w:autoSpaceDE w:val="0"/>
        <w:autoSpaceDN w:val="0"/>
        <w:adjustRightInd w:val="0"/>
        <w:spacing w:after="0" w:line="360" w:lineRule="auto"/>
        <w:jc w:val="both"/>
        <w:rPr>
          <w:rFonts w:ascii="Verdana" w:hAnsi="Verdana" w:cs="Arial"/>
        </w:rPr>
      </w:pPr>
      <w:r w:rsidRPr="005358A8">
        <w:rPr>
          <w:rFonts w:ascii="Verdana" w:hAnsi="Verdana" w:cs="Arial"/>
        </w:rPr>
        <w:t xml:space="preserve">However, despite the significant effect of control variables, other variables such as FEES and BIG as well as the interaction variable BIG*FEES stays insignificant. Therefore, the hypothesis </w:t>
      </w:r>
      <w:r w:rsidR="00EF700F">
        <w:rPr>
          <w:rFonts w:ascii="Verdana" w:hAnsi="Verdana" w:cs="Arial"/>
        </w:rPr>
        <w:t>H</w:t>
      </w:r>
      <w:r w:rsidRPr="005358A8">
        <w:rPr>
          <w:rFonts w:ascii="Verdana" w:hAnsi="Verdana" w:cs="Arial"/>
        </w:rPr>
        <w:t xml:space="preserve">1, which states that the level of discretionary accruals is lower for Japanese firms audited by Big 4 audit firms than Japanese firms audited by non-Big 4 audit firms is rejected. Based on this OLS regression model, it is brought down that apparently, there is no difference in </w:t>
      </w:r>
      <w:r w:rsidR="002E40AD" w:rsidRPr="005358A8">
        <w:rPr>
          <w:rFonts w:ascii="Verdana" w:hAnsi="Verdana" w:cs="Arial"/>
        </w:rPr>
        <w:t xml:space="preserve">audit quality between Big 4 and non-Big 4 in Japan. In other words, audit quality measured by audit firm size does not have significant impact on the level of discretionary accruals of Japanese firms. </w:t>
      </w:r>
    </w:p>
    <w:p w14:paraId="42657297" w14:textId="0E82F186" w:rsidR="00C373D9" w:rsidRPr="005358A8" w:rsidRDefault="00C26601" w:rsidP="00C26601">
      <w:pPr>
        <w:tabs>
          <w:tab w:val="left" w:pos="2181"/>
        </w:tabs>
        <w:autoSpaceDE w:val="0"/>
        <w:autoSpaceDN w:val="0"/>
        <w:adjustRightInd w:val="0"/>
        <w:spacing w:after="0" w:line="240" w:lineRule="auto"/>
        <w:rPr>
          <w:rFonts w:ascii="Verdana" w:hAnsi="Verdana" w:cs="Arial"/>
        </w:rPr>
      </w:pPr>
      <w:r w:rsidRPr="005358A8">
        <w:rPr>
          <w:rFonts w:ascii="Verdana" w:hAnsi="Verdana" w:cs="Arial"/>
        </w:rPr>
        <w:tab/>
      </w:r>
    </w:p>
    <w:p w14:paraId="2D75702F" w14:textId="42B2C7D4" w:rsidR="00865AC4" w:rsidRPr="00730B00" w:rsidRDefault="00730B00" w:rsidP="00AF565A">
      <w:pPr>
        <w:pStyle w:val="Caption"/>
        <w:rPr>
          <w:rFonts w:ascii="Verdana" w:hAnsi="Verdana" w:cs="Arial"/>
          <w:i w:val="0"/>
          <w:color w:val="auto"/>
          <w:sz w:val="22"/>
          <w:szCs w:val="22"/>
        </w:rPr>
      </w:pPr>
      <w:bookmarkStart w:id="43" w:name="_Toc454717941"/>
      <w:r>
        <w:rPr>
          <w:rFonts w:ascii="Verdana" w:hAnsi="Verdana"/>
          <w:i w:val="0"/>
          <w:color w:val="auto"/>
          <w:sz w:val="22"/>
          <w:szCs w:val="22"/>
        </w:rPr>
        <w:t>TABLE</w:t>
      </w:r>
      <w:r w:rsidR="00AF565A" w:rsidRPr="00730B00">
        <w:rPr>
          <w:rFonts w:ascii="Verdana" w:hAnsi="Verdana"/>
          <w:i w:val="0"/>
          <w:color w:val="auto"/>
          <w:sz w:val="22"/>
          <w:szCs w:val="22"/>
        </w:rPr>
        <w:t xml:space="preserve"> </w:t>
      </w:r>
      <w:r w:rsidR="00AF565A" w:rsidRPr="00730B00">
        <w:rPr>
          <w:rFonts w:ascii="Verdana" w:hAnsi="Verdana"/>
          <w:i w:val="0"/>
          <w:color w:val="auto"/>
          <w:sz w:val="22"/>
          <w:szCs w:val="22"/>
        </w:rPr>
        <w:fldChar w:fldCharType="begin"/>
      </w:r>
      <w:r w:rsidR="00AF565A" w:rsidRPr="00730B00">
        <w:rPr>
          <w:rFonts w:ascii="Verdana" w:hAnsi="Verdana"/>
          <w:i w:val="0"/>
          <w:color w:val="auto"/>
          <w:sz w:val="22"/>
          <w:szCs w:val="22"/>
        </w:rPr>
        <w:instrText xml:space="preserve"> SEQ Table \* ARABIC </w:instrText>
      </w:r>
      <w:r w:rsidR="00AF565A" w:rsidRPr="00730B00">
        <w:rPr>
          <w:rFonts w:ascii="Verdana" w:hAnsi="Verdana"/>
          <w:i w:val="0"/>
          <w:color w:val="auto"/>
          <w:sz w:val="22"/>
          <w:szCs w:val="22"/>
        </w:rPr>
        <w:fldChar w:fldCharType="separate"/>
      </w:r>
      <w:r>
        <w:rPr>
          <w:rFonts w:ascii="Verdana" w:hAnsi="Verdana"/>
          <w:i w:val="0"/>
          <w:noProof/>
          <w:color w:val="auto"/>
          <w:sz w:val="22"/>
          <w:szCs w:val="22"/>
        </w:rPr>
        <w:t>2</w:t>
      </w:r>
      <w:r w:rsidR="00AF565A" w:rsidRPr="00730B00">
        <w:rPr>
          <w:rFonts w:ascii="Verdana" w:hAnsi="Verdana"/>
          <w:i w:val="0"/>
          <w:color w:val="auto"/>
          <w:sz w:val="22"/>
          <w:szCs w:val="22"/>
        </w:rPr>
        <w:fldChar w:fldCharType="end"/>
      </w:r>
      <w:r w:rsidR="00AF565A" w:rsidRPr="00730B00">
        <w:rPr>
          <w:rFonts w:ascii="Verdana" w:hAnsi="Verdana"/>
          <w:i w:val="0"/>
          <w:color w:val="auto"/>
          <w:sz w:val="22"/>
          <w:szCs w:val="22"/>
        </w:rPr>
        <w:t>: Regression results models H1</w:t>
      </w:r>
      <w:bookmarkEnd w:id="43"/>
    </w:p>
    <w:p w14:paraId="0D5D7BD1" w14:textId="4A500630" w:rsidR="00865AC4" w:rsidRPr="005358A8" w:rsidRDefault="00865AC4" w:rsidP="004C6750">
      <w:pPr>
        <w:pBdr>
          <w:top w:val="single" w:sz="12" w:space="1" w:color="auto"/>
          <w:bottom w:val="single" w:sz="12" w:space="1" w:color="auto"/>
        </w:pBdr>
        <w:autoSpaceDE w:val="0"/>
        <w:autoSpaceDN w:val="0"/>
        <w:adjustRightInd w:val="0"/>
        <w:spacing w:after="0" w:line="240" w:lineRule="auto"/>
        <w:jc w:val="both"/>
        <w:rPr>
          <w:rFonts w:ascii="Verdana" w:hAnsi="Verdana" w:cs="Arial"/>
        </w:rPr>
      </w:pPr>
      <w:r w:rsidRPr="005358A8">
        <w:rPr>
          <w:rFonts w:ascii="Verdana" w:hAnsi="Verdana" w:cs="Arial"/>
        </w:rPr>
        <w:t>Panel A: Test without control variables</w:t>
      </w:r>
      <w:r w:rsidR="00AF565A" w:rsidRPr="005358A8">
        <w:rPr>
          <w:rStyle w:val="FootnoteReference"/>
          <w:rFonts w:ascii="Verdana" w:hAnsi="Verdana" w:cs="Arial"/>
        </w:rPr>
        <w:footnoteReference w:id="2"/>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7110D2" w:rsidRPr="005358A8" w14:paraId="5066CC45" w14:textId="77777777" w:rsidTr="007110D2">
        <w:tc>
          <w:tcPr>
            <w:tcW w:w="3192" w:type="dxa"/>
          </w:tcPr>
          <w:p w14:paraId="592D318C" w14:textId="77777777" w:rsidR="007110D2" w:rsidRPr="005358A8" w:rsidRDefault="007110D2" w:rsidP="00871B49">
            <w:pPr>
              <w:autoSpaceDE w:val="0"/>
              <w:autoSpaceDN w:val="0"/>
              <w:adjustRightInd w:val="0"/>
              <w:jc w:val="both"/>
              <w:rPr>
                <w:rFonts w:ascii="Verdana" w:hAnsi="Verdana" w:cs="Arial"/>
              </w:rPr>
            </w:pPr>
          </w:p>
        </w:tc>
        <w:tc>
          <w:tcPr>
            <w:tcW w:w="3192" w:type="dxa"/>
            <w:tcBorders>
              <w:bottom w:val="single" w:sz="12" w:space="0" w:color="auto"/>
            </w:tcBorders>
          </w:tcPr>
          <w:p w14:paraId="35D2B2EF" w14:textId="052AE4CA" w:rsidR="007110D2" w:rsidRPr="005358A8" w:rsidRDefault="007110D2" w:rsidP="00871B49">
            <w:pPr>
              <w:autoSpaceDE w:val="0"/>
              <w:autoSpaceDN w:val="0"/>
              <w:adjustRightInd w:val="0"/>
              <w:jc w:val="both"/>
              <w:rPr>
                <w:rFonts w:ascii="Verdana" w:hAnsi="Verdana" w:cs="Arial"/>
              </w:rPr>
            </w:pPr>
            <w:r w:rsidRPr="005358A8">
              <w:rPr>
                <w:rFonts w:ascii="Verdana" w:hAnsi="Verdana" w:cs="Arial"/>
              </w:rPr>
              <w:t>DACC</w:t>
            </w:r>
          </w:p>
        </w:tc>
        <w:tc>
          <w:tcPr>
            <w:tcW w:w="3192" w:type="dxa"/>
            <w:tcBorders>
              <w:bottom w:val="single" w:sz="12" w:space="0" w:color="auto"/>
            </w:tcBorders>
          </w:tcPr>
          <w:p w14:paraId="6F2743F4" w14:textId="77777777" w:rsidR="007110D2" w:rsidRPr="005358A8" w:rsidRDefault="007110D2" w:rsidP="00871B49">
            <w:pPr>
              <w:autoSpaceDE w:val="0"/>
              <w:autoSpaceDN w:val="0"/>
              <w:adjustRightInd w:val="0"/>
              <w:jc w:val="both"/>
              <w:rPr>
                <w:rFonts w:ascii="Verdana" w:hAnsi="Verdana" w:cs="Arial"/>
              </w:rPr>
            </w:pPr>
          </w:p>
        </w:tc>
      </w:tr>
      <w:tr w:rsidR="007110D2" w:rsidRPr="005358A8" w14:paraId="4EB63674" w14:textId="77777777" w:rsidTr="007110D2">
        <w:tc>
          <w:tcPr>
            <w:tcW w:w="3192" w:type="dxa"/>
          </w:tcPr>
          <w:p w14:paraId="12B74ACF" w14:textId="5997C357" w:rsidR="007110D2" w:rsidRPr="005358A8" w:rsidRDefault="007110D2" w:rsidP="00871B49">
            <w:pPr>
              <w:autoSpaceDE w:val="0"/>
              <w:autoSpaceDN w:val="0"/>
              <w:adjustRightInd w:val="0"/>
              <w:jc w:val="both"/>
              <w:rPr>
                <w:rFonts w:ascii="Verdana" w:hAnsi="Verdana" w:cs="Arial"/>
                <w:u w:val="single"/>
              </w:rPr>
            </w:pPr>
            <w:r w:rsidRPr="005358A8">
              <w:rPr>
                <w:rFonts w:ascii="Verdana" w:hAnsi="Verdana" w:cs="Arial"/>
                <w:u w:val="single"/>
              </w:rPr>
              <w:t>Variable</w:t>
            </w:r>
          </w:p>
        </w:tc>
        <w:tc>
          <w:tcPr>
            <w:tcW w:w="3192" w:type="dxa"/>
            <w:tcBorders>
              <w:top w:val="single" w:sz="12" w:space="0" w:color="auto"/>
            </w:tcBorders>
          </w:tcPr>
          <w:p w14:paraId="1CBDB594" w14:textId="2E2DD605" w:rsidR="007110D2" w:rsidRPr="005358A8" w:rsidRDefault="007110D2" w:rsidP="00871B49">
            <w:pPr>
              <w:autoSpaceDE w:val="0"/>
              <w:autoSpaceDN w:val="0"/>
              <w:adjustRightInd w:val="0"/>
              <w:jc w:val="both"/>
              <w:rPr>
                <w:rFonts w:ascii="Verdana" w:hAnsi="Verdana" w:cs="Arial"/>
                <w:u w:val="single"/>
              </w:rPr>
            </w:pPr>
            <w:r w:rsidRPr="005358A8">
              <w:rPr>
                <w:rFonts w:ascii="Verdana" w:hAnsi="Verdana" w:cs="Arial"/>
                <w:u w:val="single"/>
              </w:rPr>
              <w:t>Coefficient</w:t>
            </w:r>
          </w:p>
        </w:tc>
        <w:tc>
          <w:tcPr>
            <w:tcW w:w="3192" w:type="dxa"/>
            <w:tcBorders>
              <w:top w:val="single" w:sz="12" w:space="0" w:color="auto"/>
            </w:tcBorders>
          </w:tcPr>
          <w:p w14:paraId="34EBA218" w14:textId="3E3320E5" w:rsidR="007110D2" w:rsidRPr="005358A8" w:rsidRDefault="000321CB" w:rsidP="00871B49">
            <w:pPr>
              <w:autoSpaceDE w:val="0"/>
              <w:autoSpaceDN w:val="0"/>
              <w:adjustRightInd w:val="0"/>
              <w:jc w:val="both"/>
              <w:rPr>
                <w:rFonts w:ascii="Verdana" w:hAnsi="Verdana" w:cs="Arial"/>
                <w:u w:val="single"/>
              </w:rPr>
            </w:pPr>
            <w:r>
              <w:rPr>
                <w:rFonts w:ascii="Verdana" w:hAnsi="Verdana" w:cs="Arial"/>
                <w:u w:val="single"/>
              </w:rPr>
              <w:t>Std.Error</w:t>
            </w:r>
          </w:p>
        </w:tc>
      </w:tr>
      <w:tr w:rsidR="007110D2" w:rsidRPr="005358A8" w14:paraId="59FE2A97" w14:textId="77777777" w:rsidTr="007110D2">
        <w:tc>
          <w:tcPr>
            <w:tcW w:w="3192" w:type="dxa"/>
          </w:tcPr>
          <w:p w14:paraId="3F53E1C6" w14:textId="34A85226" w:rsidR="007110D2" w:rsidRPr="005358A8" w:rsidRDefault="007110D2" w:rsidP="00871B49">
            <w:pPr>
              <w:autoSpaceDE w:val="0"/>
              <w:autoSpaceDN w:val="0"/>
              <w:adjustRightInd w:val="0"/>
              <w:jc w:val="both"/>
              <w:rPr>
                <w:rFonts w:ascii="Verdana" w:hAnsi="Verdana" w:cs="Arial"/>
                <w:i/>
              </w:rPr>
            </w:pPr>
            <w:r w:rsidRPr="005358A8">
              <w:rPr>
                <w:rFonts w:ascii="Verdana" w:hAnsi="Verdana" w:cs="Arial"/>
                <w:i/>
              </w:rPr>
              <w:t>Intercept</w:t>
            </w:r>
          </w:p>
        </w:tc>
        <w:tc>
          <w:tcPr>
            <w:tcW w:w="3192" w:type="dxa"/>
          </w:tcPr>
          <w:p w14:paraId="10093669" w14:textId="5D52C840" w:rsidR="007110D2" w:rsidRPr="005358A8" w:rsidRDefault="007110D2" w:rsidP="00871B49">
            <w:pPr>
              <w:autoSpaceDE w:val="0"/>
              <w:autoSpaceDN w:val="0"/>
              <w:adjustRightInd w:val="0"/>
              <w:jc w:val="both"/>
              <w:rPr>
                <w:rFonts w:ascii="Verdana" w:hAnsi="Verdana" w:cs="Arial"/>
              </w:rPr>
            </w:pPr>
            <w:r w:rsidRPr="005358A8">
              <w:rPr>
                <w:rFonts w:ascii="Verdana" w:hAnsi="Verdana" w:cs="Arial"/>
              </w:rPr>
              <w:t>0.010</w:t>
            </w:r>
          </w:p>
        </w:tc>
        <w:tc>
          <w:tcPr>
            <w:tcW w:w="3192" w:type="dxa"/>
          </w:tcPr>
          <w:p w14:paraId="4C790694" w14:textId="7FA452AB" w:rsidR="007110D2" w:rsidRPr="005358A8" w:rsidRDefault="003C6489" w:rsidP="00871B49">
            <w:pPr>
              <w:autoSpaceDE w:val="0"/>
              <w:autoSpaceDN w:val="0"/>
              <w:adjustRightInd w:val="0"/>
              <w:jc w:val="both"/>
              <w:rPr>
                <w:rFonts w:ascii="Verdana" w:hAnsi="Verdana" w:cs="Arial"/>
              </w:rPr>
            </w:pPr>
            <w:r>
              <w:rPr>
                <w:rFonts w:ascii="Verdana" w:hAnsi="Verdana" w:cs="Arial"/>
              </w:rPr>
              <w:t>0.011</w:t>
            </w:r>
          </w:p>
        </w:tc>
      </w:tr>
      <w:tr w:rsidR="007110D2" w:rsidRPr="005358A8" w14:paraId="1AF3C400" w14:textId="77777777" w:rsidTr="007110D2">
        <w:tc>
          <w:tcPr>
            <w:tcW w:w="3192" w:type="dxa"/>
          </w:tcPr>
          <w:p w14:paraId="06B4BFFF" w14:textId="569B4274" w:rsidR="007110D2" w:rsidRPr="005358A8" w:rsidRDefault="00C86115" w:rsidP="00871B49">
            <w:pPr>
              <w:autoSpaceDE w:val="0"/>
              <w:autoSpaceDN w:val="0"/>
              <w:adjustRightInd w:val="0"/>
              <w:jc w:val="both"/>
              <w:rPr>
                <w:rFonts w:ascii="Verdana" w:hAnsi="Verdana" w:cs="Arial"/>
                <w:i/>
              </w:rPr>
            </w:pPr>
            <w:r w:rsidRPr="005358A8">
              <w:rPr>
                <w:rFonts w:ascii="Verdana" w:hAnsi="Verdana" w:cs="Arial"/>
                <w:i/>
              </w:rPr>
              <w:t>BIG</w:t>
            </w:r>
            <w:r w:rsidR="007110D2" w:rsidRPr="005358A8">
              <w:rPr>
                <w:rFonts w:ascii="Verdana" w:hAnsi="Verdana" w:cs="Arial"/>
                <w:i/>
              </w:rPr>
              <w:t>=1</w:t>
            </w:r>
          </w:p>
        </w:tc>
        <w:tc>
          <w:tcPr>
            <w:tcW w:w="3192" w:type="dxa"/>
          </w:tcPr>
          <w:p w14:paraId="5F3644A5" w14:textId="5DC4ADF7" w:rsidR="007110D2" w:rsidRPr="005358A8" w:rsidRDefault="007110D2" w:rsidP="00871B49">
            <w:pPr>
              <w:autoSpaceDE w:val="0"/>
              <w:autoSpaceDN w:val="0"/>
              <w:adjustRightInd w:val="0"/>
              <w:jc w:val="both"/>
              <w:rPr>
                <w:rFonts w:ascii="Verdana" w:hAnsi="Verdana" w:cs="Arial"/>
              </w:rPr>
            </w:pPr>
            <w:r w:rsidRPr="005358A8">
              <w:rPr>
                <w:rFonts w:ascii="Verdana" w:hAnsi="Verdana" w:cs="Arial"/>
              </w:rPr>
              <w:t>-0.0010</w:t>
            </w:r>
          </w:p>
        </w:tc>
        <w:tc>
          <w:tcPr>
            <w:tcW w:w="3192" w:type="dxa"/>
          </w:tcPr>
          <w:p w14:paraId="32326148" w14:textId="690B53EF" w:rsidR="007110D2" w:rsidRPr="005358A8" w:rsidRDefault="003C6489" w:rsidP="00871B49">
            <w:pPr>
              <w:autoSpaceDE w:val="0"/>
              <w:autoSpaceDN w:val="0"/>
              <w:adjustRightInd w:val="0"/>
              <w:jc w:val="both"/>
              <w:rPr>
                <w:rFonts w:ascii="Verdana" w:hAnsi="Verdana" w:cs="Arial"/>
              </w:rPr>
            </w:pPr>
            <w:r>
              <w:rPr>
                <w:rFonts w:ascii="Verdana" w:hAnsi="Verdana" w:cs="Arial"/>
              </w:rPr>
              <w:t>0.011</w:t>
            </w:r>
          </w:p>
          <w:p w14:paraId="3FF451D2" w14:textId="2638A11B" w:rsidR="007110D2" w:rsidRPr="005358A8" w:rsidRDefault="007110D2" w:rsidP="00871B49">
            <w:pPr>
              <w:autoSpaceDE w:val="0"/>
              <w:autoSpaceDN w:val="0"/>
              <w:adjustRightInd w:val="0"/>
              <w:jc w:val="both"/>
              <w:rPr>
                <w:rFonts w:ascii="Verdana" w:hAnsi="Verdana" w:cs="Arial"/>
              </w:rPr>
            </w:pPr>
          </w:p>
        </w:tc>
      </w:tr>
      <w:tr w:rsidR="007110D2" w:rsidRPr="005358A8" w14:paraId="6EB04E9F" w14:textId="77777777" w:rsidTr="007110D2">
        <w:tc>
          <w:tcPr>
            <w:tcW w:w="3192" w:type="dxa"/>
          </w:tcPr>
          <w:p w14:paraId="14B2FE42" w14:textId="55273848" w:rsidR="007110D2" w:rsidRPr="005358A8" w:rsidRDefault="0048425C" w:rsidP="00871B49">
            <w:pPr>
              <w:autoSpaceDE w:val="0"/>
              <w:autoSpaceDN w:val="0"/>
              <w:adjustRightInd w:val="0"/>
              <w:jc w:val="both"/>
              <w:rPr>
                <w:rFonts w:ascii="Verdana" w:hAnsi="Verdana" w:cs="Arial"/>
                <w:i/>
              </w:rPr>
            </w:pPr>
            <w:r>
              <w:rPr>
                <w:rFonts w:ascii="Verdana" w:hAnsi="Verdana" w:cs="Arial"/>
                <w:i/>
              </w:rPr>
              <w:t>Ad</w:t>
            </w:r>
            <w:r w:rsidR="007110D2" w:rsidRPr="005358A8">
              <w:rPr>
                <w:rFonts w:ascii="Verdana" w:hAnsi="Verdana" w:cs="Arial"/>
                <w:i/>
              </w:rPr>
              <w:t>.R²</w:t>
            </w:r>
          </w:p>
        </w:tc>
        <w:tc>
          <w:tcPr>
            <w:tcW w:w="3192" w:type="dxa"/>
          </w:tcPr>
          <w:p w14:paraId="31D0DDAE" w14:textId="0FD93F73" w:rsidR="007110D2" w:rsidRPr="005358A8" w:rsidRDefault="007110D2" w:rsidP="00871B49">
            <w:pPr>
              <w:autoSpaceDE w:val="0"/>
              <w:autoSpaceDN w:val="0"/>
              <w:adjustRightInd w:val="0"/>
              <w:jc w:val="both"/>
              <w:rPr>
                <w:rFonts w:ascii="Verdana" w:hAnsi="Verdana" w:cs="Arial"/>
              </w:rPr>
            </w:pPr>
            <w:r w:rsidRPr="005358A8">
              <w:rPr>
                <w:rFonts w:ascii="Verdana" w:hAnsi="Verdana" w:cs="Arial"/>
              </w:rPr>
              <w:t>0.001</w:t>
            </w:r>
          </w:p>
        </w:tc>
        <w:tc>
          <w:tcPr>
            <w:tcW w:w="3192" w:type="dxa"/>
          </w:tcPr>
          <w:p w14:paraId="34D51C6D" w14:textId="77777777" w:rsidR="007110D2" w:rsidRPr="005358A8" w:rsidRDefault="007110D2" w:rsidP="00871B49">
            <w:pPr>
              <w:autoSpaceDE w:val="0"/>
              <w:autoSpaceDN w:val="0"/>
              <w:adjustRightInd w:val="0"/>
              <w:jc w:val="both"/>
              <w:rPr>
                <w:rFonts w:ascii="Verdana" w:hAnsi="Verdana" w:cs="Arial"/>
              </w:rPr>
            </w:pPr>
          </w:p>
        </w:tc>
      </w:tr>
      <w:tr w:rsidR="007110D2" w:rsidRPr="005358A8" w14:paraId="19F272CD" w14:textId="77777777" w:rsidTr="007110D2">
        <w:tc>
          <w:tcPr>
            <w:tcW w:w="3192" w:type="dxa"/>
            <w:tcBorders>
              <w:bottom w:val="single" w:sz="12" w:space="0" w:color="auto"/>
            </w:tcBorders>
          </w:tcPr>
          <w:p w14:paraId="7CC51F78" w14:textId="78D5165E" w:rsidR="007110D2" w:rsidRPr="005358A8" w:rsidRDefault="007110D2" w:rsidP="00871B49">
            <w:pPr>
              <w:autoSpaceDE w:val="0"/>
              <w:autoSpaceDN w:val="0"/>
              <w:adjustRightInd w:val="0"/>
              <w:jc w:val="both"/>
              <w:rPr>
                <w:rFonts w:ascii="Verdana" w:hAnsi="Verdana" w:cs="Arial"/>
                <w:i/>
              </w:rPr>
            </w:pPr>
            <w:r w:rsidRPr="005358A8">
              <w:rPr>
                <w:rFonts w:ascii="Verdana" w:hAnsi="Verdana" w:cs="Arial"/>
                <w:i/>
              </w:rPr>
              <w:t>Observation</w:t>
            </w:r>
          </w:p>
        </w:tc>
        <w:tc>
          <w:tcPr>
            <w:tcW w:w="3192" w:type="dxa"/>
            <w:tcBorders>
              <w:bottom w:val="single" w:sz="12" w:space="0" w:color="auto"/>
            </w:tcBorders>
          </w:tcPr>
          <w:p w14:paraId="31554C96" w14:textId="21C7FA47" w:rsidR="007110D2" w:rsidRPr="005358A8" w:rsidRDefault="007110D2" w:rsidP="00871B49">
            <w:pPr>
              <w:autoSpaceDE w:val="0"/>
              <w:autoSpaceDN w:val="0"/>
              <w:adjustRightInd w:val="0"/>
              <w:jc w:val="both"/>
              <w:rPr>
                <w:rFonts w:ascii="Verdana" w:hAnsi="Verdana" w:cs="Arial"/>
              </w:rPr>
            </w:pPr>
            <w:r w:rsidRPr="005358A8">
              <w:rPr>
                <w:rFonts w:ascii="Verdana" w:hAnsi="Verdana" w:cs="Arial"/>
              </w:rPr>
              <w:t>1964</w:t>
            </w:r>
          </w:p>
        </w:tc>
        <w:tc>
          <w:tcPr>
            <w:tcW w:w="3192" w:type="dxa"/>
            <w:tcBorders>
              <w:bottom w:val="single" w:sz="12" w:space="0" w:color="auto"/>
            </w:tcBorders>
          </w:tcPr>
          <w:p w14:paraId="3067D210" w14:textId="77777777" w:rsidR="007110D2" w:rsidRPr="005358A8" w:rsidRDefault="007110D2" w:rsidP="00871B49">
            <w:pPr>
              <w:autoSpaceDE w:val="0"/>
              <w:autoSpaceDN w:val="0"/>
              <w:adjustRightInd w:val="0"/>
              <w:jc w:val="both"/>
              <w:rPr>
                <w:rFonts w:ascii="Verdana" w:hAnsi="Verdana" w:cs="Arial"/>
              </w:rPr>
            </w:pPr>
          </w:p>
        </w:tc>
      </w:tr>
    </w:tbl>
    <w:p w14:paraId="175BE907" w14:textId="20AB78DE" w:rsidR="00865AC4" w:rsidRPr="005358A8" w:rsidRDefault="00D74FF4" w:rsidP="000321CB">
      <w:pPr>
        <w:pBdr>
          <w:bottom w:val="single" w:sz="12" w:space="1" w:color="auto"/>
        </w:pBdr>
        <w:autoSpaceDE w:val="0"/>
        <w:autoSpaceDN w:val="0"/>
        <w:adjustRightInd w:val="0"/>
        <w:spacing w:after="0" w:line="240" w:lineRule="auto"/>
        <w:rPr>
          <w:rFonts w:ascii="Verdana" w:hAnsi="Verdana" w:cs="Arial"/>
        </w:rPr>
      </w:pPr>
      <w:r w:rsidRPr="005358A8">
        <w:rPr>
          <w:rFonts w:ascii="Verdana" w:hAnsi="Verdana" w:cs="Arial"/>
        </w:rPr>
        <w:t>Note:</w:t>
      </w:r>
    </w:p>
    <w:p w14:paraId="0187025A" w14:textId="23E1D7AA" w:rsidR="000321CB" w:rsidRDefault="00D74FF4" w:rsidP="000321CB">
      <w:pPr>
        <w:pBdr>
          <w:bottom w:val="single" w:sz="12" w:space="1" w:color="auto"/>
        </w:pBdr>
        <w:autoSpaceDE w:val="0"/>
        <w:autoSpaceDN w:val="0"/>
        <w:adjustRightInd w:val="0"/>
        <w:spacing w:after="0" w:line="240" w:lineRule="auto"/>
        <w:jc w:val="both"/>
        <w:rPr>
          <w:rFonts w:ascii="Verdana" w:eastAsia="Times New Roman" w:hAnsi="Verdana" w:cs="Times New Roman"/>
        </w:rPr>
      </w:pPr>
      <w:r w:rsidRPr="005358A8">
        <w:rPr>
          <w:rFonts w:ascii="Verdana" w:eastAsia="Times New Roman" w:hAnsi="Verdana" w:cs="Times New Roman"/>
        </w:rPr>
        <w:t xml:space="preserve">OLS regressions are performed with DACC as dependent variable. DACC is </w:t>
      </w:r>
      <w:r w:rsidR="000321CB">
        <w:rPr>
          <w:rFonts w:ascii="Verdana" w:eastAsia="Times New Roman" w:hAnsi="Verdana" w:cs="Times New Roman"/>
        </w:rPr>
        <w:t>calculated using the Modified Jones model.</w:t>
      </w:r>
    </w:p>
    <w:p w14:paraId="44D0234D" w14:textId="016B7633" w:rsidR="00FC23F8" w:rsidRDefault="00FC23F8" w:rsidP="000321CB">
      <w:pPr>
        <w:pBdr>
          <w:bottom w:val="single" w:sz="12" w:space="1" w:color="auto"/>
        </w:pBdr>
        <w:autoSpaceDE w:val="0"/>
        <w:autoSpaceDN w:val="0"/>
        <w:adjustRightInd w:val="0"/>
        <w:spacing w:after="0" w:line="240" w:lineRule="auto"/>
        <w:jc w:val="both"/>
        <w:rPr>
          <w:rFonts w:ascii="Verdana" w:eastAsia="Times New Roman" w:hAnsi="Verdana" w:cs="Times New Roman"/>
        </w:rPr>
      </w:pPr>
      <w:r w:rsidRPr="00FC23F8">
        <w:rPr>
          <w:rFonts w:ascii="Verdana" w:eastAsia="Times New Roman" w:hAnsi="Verdana" w:cs="Times New Roman"/>
        </w:rPr>
        <w:t>***, **, and * indicates 1%, 5%, and 10% significance level respectively.</w:t>
      </w:r>
    </w:p>
    <w:p w14:paraId="5CCBA892" w14:textId="5E60088F" w:rsidR="000321CB" w:rsidRDefault="000321CB" w:rsidP="000321CB">
      <w:pPr>
        <w:autoSpaceDE w:val="0"/>
        <w:autoSpaceDN w:val="0"/>
        <w:adjustRightInd w:val="0"/>
        <w:spacing w:after="0" w:line="240" w:lineRule="auto"/>
        <w:jc w:val="both"/>
        <w:rPr>
          <w:rFonts w:ascii="Verdana" w:eastAsia="Times New Roman" w:hAnsi="Verdana" w:cs="Times New Roman"/>
        </w:rPr>
      </w:pPr>
    </w:p>
    <w:p w14:paraId="49B0A93A" w14:textId="59951BFB" w:rsidR="00865AC4" w:rsidRPr="005358A8" w:rsidRDefault="00865AC4" w:rsidP="000321CB">
      <w:pPr>
        <w:pBdr>
          <w:bottom w:val="single" w:sz="12" w:space="1" w:color="auto"/>
        </w:pBdr>
        <w:autoSpaceDE w:val="0"/>
        <w:autoSpaceDN w:val="0"/>
        <w:adjustRightInd w:val="0"/>
        <w:spacing w:after="0" w:line="240" w:lineRule="auto"/>
        <w:jc w:val="both"/>
        <w:rPr>
          <w:rFonts w:ascii="Verdana" w:hAnsi="Verdana" w:cs="Arial"/>
        </w:rPr>
      </w:pPr>
      <w:r w:rsidRPr="005358A8">
        <w:rPr>
          <w:rFonts w:ascii="Verdana" w:hAnsi="Verdana" w:cs="Arial"/>
        </w:rPr>
        <w:t>Panel B: Multivariate tests with control variables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3"/>
        <w:gridCol w:w="3191"/>
      </w:tblGrid>
      <w:tr w:rsidR="00427276" w:rsidRPr="005358A8" w14:paraId="40F4974D" w14:textId="77777777" w:rsidTr="00BD6948">
        <w:tc>
          <w:tcPr>
            <w:tcW w:w="1667" w:type="pct"/>
          </w:tcPr>
          <w:p w14:paraId="5BA2801D" w14:textId="77777777" w:rsidR="00427276" w:rsidRPr="005358A8" w:rsidRDefault="00427276" w:rsidP="00871B49">
            <w:pPr>
              <w:autoSpaceDE w:val="0"/>
              <w:autoSpaceDN w:val="0"/>
              <w:adjustRightInd w:val="0"/>
              <w:jc w:val="both"/>
              <w:rPr>
                <w:rFonts w:ascii="Verdana" w:hAnsi="Verdana" w:cs="Arial"/>
              </w:rPr>
            </w:pPr>
          </w:p>
        </w:tc>
        <w:tc>
          <w:tcPr>
            <w:tcW w:w="1667" w:type="pct"/>
            <w:tcBorders>
              <w:bottom w:val="single" w:sz="12" w:space="0" w:color="auto"/>
            </w:tcBorders>
          </w:tcPr>
          <w:p w14:paraId="0419BDFE" w14:textId="3EAD9DB6"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DACC</w:t>
            </w:r>
          </w:p>
        </w:tc>
        <w:tc>
          <w:tcPr>
            <w:tcW w:w="1667" w:type="pct"/>
            <w:tcBorders>
              <w:bottom w:val="single" w:sz="12" w:space="0" w:color="auto"/>
            </w:tcBorders>
          </w:tcPr>
          <w:p w14:paraId="6A9A6A80" w14:textId="77777777" w:rsidR="00427276" w:rsidRPr="005358A8" w:rsidRDefault="00427276" w:rsidP="00871B49">
            <w:pPr>
              <w:autoSpaceDE w:val="0"/>
              <w:autoSpaceDN w:val="0"/>
              <w:adjustRightInd w:val="0"/>
              <w:jc w:val="both"/>
              <w:rPr>
                <w:rFonts w:ascii="Verdana" w:hAnsi="Verdana" w:cs="Arial"/>
              </w:rPr>
            </w:pPr>
          </w:p>
        </w:tc>
      </w:tr>
      <w:tr w:rsidR="00427276" w:rsidRPr="005358A8" w14:paraId="24B3E291" w14:textId="77777777" w:rsidTr="00BD6948">
        <w:tc>
          <w:tcPr>
            <w:tcW w:w="1667" w:type="pct"/>
          </w:tcPr>
          <w:p w14:paraId="025D46E8" w14:textId="25882117" w:rsidR="00427276" w:rsidRPr="005358A8" w:rsidRDefault="00BD6948" w:rsidP="00871B49">
            <w:pPr>
              <w:autoSpaceDE w:val="0"/>
              <w:autoSpaceDN w:val="0"/>
              <w:adjustRightInd w:val="0"/>
              <w:jc w:val="both"/>
              <w:rPr>
                <w:rFonts w:ascii="Verdana" w:hAnsi="Verdana" w:cs="Arial"/>
                <w:u w:val="single"/>
              </w:rPr>
            </w:pPr>
            <w:r w:rsidRPr="005358A8">
              <w:rPr>
                <w:rFonts w:ascii="Verdana" w:hAnsi="Verdana" w:cs="Arial"/>
                <w:u w:val="single"/>
              </w:rPr>
              <w:t>Variable</w:t>
            </w:r>
          </w:p>
        </w:tc>
        <w:tc>
          <w:tcPr>
            <w:tcW w:w="1667" w:type="pct"/>
            <w:tcBorders>
              <w:top w:val="single" w:sz="12" w:space="0" w:color="auto"/>
            </w:tcBorders>
          </w:tcPr>
          <w:p w14:paraId="4F75F544" w14:textId="726A3E41" w:rsidR="00427276" w:rsidRPr="005358A8" w:rsidRDefault="00BD6948" w:rsidP="00871B49">
            <w:pPr>
              <w:autoSpaceDE w:val="0"/>
              <w:autoSpaceDN w:val="0"/>
              <w:adjustRightInd w:val="0"/>
              <w:jc w:val="both"/>
              <w:rPr>
                <w:rFonts w:ascii="Verdana" w:hAnsi="Verdana" w:cs="Arial"/>
                <w:u w:val="single"/>
              </w:rPr>
            </w:pPr>
            <w:r w:rsidRPr="005358A8">
              <w:rPr>
                <w:rFonts w:ascii="Verdana" w:hAnsi="Verdana" w:cs="Arial"/>
                <w:u w:val="single"/>
              </w:rPr>
              <w:t>Coefficient</w:t>
            </w:r>
          </w:p>
        </w:tc>
        <w:tc>
          <w:tcPr>
            <w:tcW w:w="1667" w:type="pct"/>
            <w:tcBorders>
              <w:top w:val="single" w:sz="12" w:space="0" w:color="auto"/>
            </w:tcBorders>
          </w:tcPr>
          <w:p w14:paraId="7B4F1A61" w14:textId="7DE4E1DC" w:rsidR="00427276" w:rsidRPr="005358A8" w:rsidRDefault="000321CB" w:rsidP="00871B49">
            <w:pPr>
              <w:autoSpaceDE w:val="0"/>
              <w:autoSpaceDN w:val="0"/>
              <w:adjustRightInd w:val="0"/>
              <w:jc w:val="both"/>
              <w:rPr>
                <w:rFonts w:ascii="Verdana" w:hAnsi="Verdana" w:cs="Arial"/>
                <w:u w:val="single"/>
              </w:rPr>
            </w:pPr>
            <w:r>
              <w:rPr>
                <w:rFonts w:ascii="Verdana" w:hAnsi="Verdana" w:cs="Arial"/>
                <w:u w:val="single"/>
              </w:rPr>
              <w:t>Std.Error</w:t>
            </w:r>
          </w:p>
        </w:tc>
      </w:tr>
      <w:tr w:rsidR="00427276" w:rsidRPr="005358A8" w14:paraId="2AC40EA6" w14:textId="77777777" w:rsidTr="00BD6948">
        <w:tc>
          <w:tcPr>
            <w:tcW w:w="1667" w:type="pct"/>
          </w:tcPr>
          <w:p w14:paraId="24079ABC" w14:textId="6AF3875F"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Intercept</w:t>
            </w:r>
          </w:p>
        </w:tc>
        <w:tc>
          <w:tcPr>
            <w:tcW w:w="1667" w:type="pct"/>
          </w:tcPr>
          <w:p w14:paraId="52C7F1C4" w14:textId="4FD73E4B"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-0.070</w:t>
            </w:r>
            <w:r w:rsidR="0048425C">
              <w:rPr>
                <w:rFonts w:ascii="Verdana" w:hAnsi="Verdana" w:cs="Arial"/>
              </w:rPr>
              <w:t>***</w:t>
            </w:r>
          </w:p>
        </w:tc>
        <w:tc>
          <w:tcPr>
            <w:tcW w:w="1667" w:type="pct"/>
          </w:tcPr>
          <w:p w14:paraId="5B92D361" w14:textId="4842D4D7" w:rsidR="00427276" w:rsidRPr="005358A8" w:rsidRDefault="00EF700F" w:rsidP="00871B49">
            <w:pPr>
              <w:autoSpaceDE w:val="0"/>
              <w:autoSpaceDN w:val="0"/>
              <w:adjustRightInd w:val="0"/>
              <w:jc w:val="both"/>
              <w:rPr>
                <w:rFonts w:ascii="Verdana" w:hAnsi="Verdana" w:cs="Arial"/>
              </w:rPr>
            </w:pPr>
            <w:r>
              <w:rPr>
                <w:rFonts w:ascii="Verdana" w:hAnsi="Verdana" w:cs="Arial"/>
              </w:rPr>
              <w:t>0.015</w:t>
            </w:r>
          </w:p>
        </w:tc>
      </w:tr>
      <w:tr w:rsidR="00427276" w:rsidRPr="005358A8" w14:paraId="2B41E689" w14:textId="77777777" w:rsidTr="00BD6948">
        <w:tc>
          <w:tcPr>
            <w:tcW w:w="1667" w:type="pct"/>
          </w:tcPr>
          <w:p w14:paraId="3E72CB0D" w14:textId="13BCB0EB"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SIZE</w:t>
            </w:r>
          </w:p>
        </w:tc>
        <w:tc>
          <w:tcPr>
            <w:tcW w:w="1667" w:type="pct"/>
          </w:tcPr>
          <w:p w14:paraId="54E475E8" w14:textId="5F623949"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0.032</w:t>
            </w:r>
            <w:r w:rsidR="0048425C">
              <w:rPr>
                <w:rFonts w:ascii="Verdana" w:hAnsi="Verdana" w:cs="Arial"/>
              </w:rPr>
              <w:t>***</w:t>
            </w:r>
          </w:p>
        </w:tc>
        <w:tc>
          <w:tcPr>
            <w:tcW w:w="1667" w:type="pct"/>
          </w:tcPr>
          <w:p w14:paraId="5B8C2A5C" w14:textId="69C7F9F2" w:rsidR="00427276" w:rsidRPr="005358A8" w:rsidRDefault="00EF700F" w:rsidP="00871B49">
            <w:pPr>
              <w:autoSpaceDE w:val="0"/>
              <w:autoSpaceDN w:val="0"/>
              <w:adjustRightInd w:val="0"/>
              <w:jc w:val="both"/>
              <w:rPr>
                <w:rFonts w:ascii="Verdana" w:hAnsi="Verdana" w:cs="Arial"/>
              </w:rPr>
            </w:pPr>
            <w:r>
              <w:rPr>
                <w:rFonts w:ascii="Verdana" w:hAnsi="Verdana" w:cs="Arial"/>
              </w:rPr>
              <w:t>0.002</w:t>
            </w:r>
          </w:p>
        </w:tc>
      </w:tr>
      <w:tr w:rsidR="00427276" w:rsidRPr="005358A8" w14:paraId="76ECBCAB" w14:textId="77777777" w:rsidTr="00BD6948">
        <w:tc>
          <w:tcPr>
            <w:tcW w:w="1667" w:type="pct"/>
          </w:tcPr>
          <w:p w14:paraId="1A35EAD1" w14:textId="128B7879"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LEV</w:t>
            </w:r>
          </w:p>
        </w:tc>
        <w:tc>
          <w:tcPr>
            <w:tcW w:w="1667" w:type="pct"/>
          </w:tcPr>
          <w:p w14:paraId="217E0D9F" w14:textId="563C90E4"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0.047</w:t>
            </w:r>
            <w:r w:rsidR="000321CB">
              <w:rPr>
                <w:rFonts w:ascii="Verdana" w:hAnsi="Verdana" w:cs="Arial"/>
              </w:rPr>
              <w:t>*</w:t>
            </w:r>
            <w:r w:rsidR="0048425C">
              <w:rPr>
                <w:rFonts w:ascii="Verdana" w:hAnsi="Verdana" w:cs="Arial"/>
              </w:rPr>
              <w:t>**</w:t>
            </w:r>
          </w:p>
        </w:tc>
        <w:tc>
          <w:tcPr>
            <w:tcW w:w="1667" w:type="pct"/>
          </w:tcPr>
          <w:p w14:paraId="7BDD615A" w14:textId="42A4940E" w:rsidR="00427276" w:rsidRPr="005358A8" w:rsidRDefault="00EF700F" w:rsidP="00871B49">
            <w:pPr>
              <w:autoSpaceDE w:val="0"/>
              <w:autoSpaceDN w:val="0"/>
              <w:adjustRightInd w:val="0"/>
              <w:jc w:val="both"/>
              <w:rPr>
                <w:rFonts w:ascii="Verdana" w:hAnsi="Verdana" w:cs="Arial"/>
              </w:rPr>
            </w:pPr>
            <w:r>
              <w:rPr>
                <w:rFonts w:ascii="Verdana" w:hAnsi="Verdana" w:cs="Arial"/>
              </w:rPr>
              <w:t>0.005</w:t>
            </w:r>
          </w:p>
        </w:tc>
      </w:tr>
      <w:tr w:rsidR="00427276" w:rsidRPr="005358A8" w14:paraId="19AC07E3" w14:textId="77777777" w:rsidTr="00BD6948">
        <w:tc>
          <w:tcPr>
            <w:tcW w:w="1667" w:type="pct"/>
          </w:tcPr>
          <w:p w14:paraId="730ED970" w14:textId="78DFADD7"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DEBT</w:t>
            </w:r>
          </w:p>
        </w:tc>
        <w:tc>
          <w:tcPr>
            <w:tcW w:w="1667" w:type="pct"/>
          </w:tcPr>
          <w:p w14:paraId="1BB89E7E" w14:textId="6C8F5FD4"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0.003</w:t>
            </w:r>
            <w:r w:rsidR="000321CB">
              <w:rPr>
                <w:rFonts w:ascii="Verdana" w:hAnsi="Verdana" w:cs="Arial"/>
              </w:rPr>
              <w:t>*</w:t>
            </w:r>
            <w:r w:rsidR="0048425C">
              <w:rPr>
                <w:rFonts w:ascii="Verdana" w:hAnsi="Verdana" w:cs="Arial"/>
              </w:rPr>
              <w:t>**</w:t>
            </w:r>
          </w:p>
        </w:tc>
        <w:tc>
          <w:tcPr>
            <w:tcW w:w="1667" w:type="pct"/>
          </w:tcPr>
          <w:p w14:paraId="14A5048B" w14:textId="68233279" w:rsidR="00427276" w:rsidRPr="005358A8" w:rsidRDefault="00EF700F" w:rsidP="00871B49">
            <w:pPr>
              <w:autoSpaceDE w:val="0"/>
              <w:autoSpaceDN w:val="0"/>
              <w:adjustRightInd w:val="0"/>
              <w:jc w:val="both"/>
              <w:rPr>
                <w:rFonts w:ascii="Verdana" w:hAnsi="Verdana" w:cs="Arial"/>
              </w:rPr>
            </w:pPr>
            <w:r>
              <w:rPr>
                <w:rFonts w:ascii="Verdana" w:hAnsi="Verdana" w:cs="Arial"/>
              </w:rPr>
              <w:t>0.001</w:t>
            </w:r>
          </w:p>
        </w:tc>
      </w:tr>
      <w:tr w:rsidR="00427276" w:rsidRPr="005358A8" w14:paraId="39A3F7A7" w14:textId="77777777" w:rsidTr="00BD6948">
        <w:tc>
          <w:tcPr>
            <w:tcW w:w="1667" w:type="pct"/>
          </w:tcPr>
          <w:p w14:paraId="77B75C90" w14:textId="7ECB1B9D" w:rsidR="00427276" w:rsidRPr="005358A8" w:rsidRDefault="00C82D83" w:rsidP="00871B49">
            <w:pPr>
              <w:autoSpaceDE w:val="0"/>
              <w:autoSpaceDN w:val="0"/>
              <w:adjustRightInd w:val="0"/>
              <w:jc w:val="both"/>
              <w:rPr>
                <w:rFonts w:ascii="Verdana" w:hAnsi="Verdana" w:cs="Arial"/>
                <w:i/>
              </w:rPr>
            </w:pPr>
            <w:r w:rsidRPr="005358A8">
              <w:rPr>
                <w:rFonts w:ascii="Verdana" w:hAnsi="Verdana" w:cs="Arial"/>
                <w:i/>
              </w:rPr>
              <w:t>OCF</w:t>
            </w:r>
          </w:p>
        </w:tc>
        <w:tc>
          <w:tcPr>
            <w:tcW w:w="1667" w:type="pct"/>
          </w:tcPr>
          <w:p w14:paraId="5066FCFE" w14:textId="535C4286"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-0.033</w:t>
            </w:r>
            <w:r w:rsidR="000321CB">
              <w:rPr>
                <w:rFonts w:ascii="Verdana" w:hAnsi="Verdana" w:cs="Arial"/>
              </w:rPr>
              <w:t>*</w:t>
            </w:r>
            <w:r w:rsidR="0048425C">
              <w:rPr>
                <w:rFonts w:ascii="Verdana" w:hAnsi="Verdana" w:cs="Arial"/>
              </w:rPr>
              <w:t>**</w:t>
            </w:r>
          </w:p>
        </w:tc>
        <w:tc>
          <w:tcPr>
            <w:tcW w:w="1667" w:type="pct"/>
          </w:tcPr>
          <w:p w14:paraId="1A047FB5" w14:textId="30BB6AE1" w:rsidR="00427276" w:rsidRPr="005358A8" w:rsidRDefault="00EF700F" w:rsidP="00871B49">
            <w:pPr>
              <w:autoSpaceDE w:val="0"/>
              <w:autoSpaceDN w:val="0"/>
              <w:adjustRightInd w:val="0"/>
              <w:jc w:val="both"/>
              <w:rPr>
                <w:rFonts w:ascii="Verdana" w:hAnsi="Verdana" w:cs="Arial"/>
              </w:rPr>
            </w:pPr>
            <w:r>
              <w:rPr>
                <w:rFonts w:ascii="Verdana" w:hAnsi="Verdana" w:cs="Arial"/>
              </w:rPr>
              <w:t>0.002</w:t>
            </w:r>
          </w:p>
        </w:tc>
      </w:tr>
      <w:tr w:rsidR="00427276" w:rsidRPr="005358A8" w14:paraId="12120DE1" w14:textId="77777777" w:rsidTr="00BD6948">
        <w:tc>
          <w:tcPr>
            <w:tcW w:w="1667" w:type="pct"/>
          </w:tcPr>
          <w:p w14:paraId="6260A4A5" w14:textId="0F4909EE"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TAX</w:t>
            </w:r>
          </w:p>
        </w:tc>
        <w:tc>
          <w:tcPr>
            <w:tcW w:w="1667" w:type="pct"/>
          </w:tcPr>
          <w:p w14:paraId="30994C1F" w14:textId="1570E7EC"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-0.020</w:t>
            </w:r>
            <w:r w:rsidR="000321CB">
              <w:rPr>
                <w:rFonts w:ascii="Verdana" w:hAnsi="Verdana" w:cs="Arial"/>
              </w:rPr>
              <w:t>*</w:t>
            </w:r>
            <w:r w:rsidR="0048425C">
              <w:rPr>
                <w:rFonts w:ascii="Verdana" w:hAnsi="Verdana" w:cs="Arial"/>
              </w:rPr>
              <w:t>**</w:t>
            </w:r>
          </w:p>
        </w:tc>
        <w:tc>
          <w:tcPr>
            <w:tcW w:w="1667" w:type="pct"/>
          </w:tcPr>
          <w:p w14:paraId="040A169C" w14:textId="16C5F6F0" w:rsidR="00427276" w:rsidRPr="005358A8" w:rsidRDefault="00EF700F" w:rsidP="00871B49">
            <w:pPr>
              <w:autoSpaceDE w:val="0"/>
              <w:autoSpaceDN w:val="0"/>
              <w:adjustRightInd w:val="0"/>
              <w:jc w:val="both"/>
              <w:rPr>
                <w:rFonts w:ascii="Verdana" w:hAnsi="Verdana" w:cs="Arial"/>
              </w:rPr>
            </w:pPr>
            <w:r>
              <w:rPr>
                <w:rFonts w:ascii="Verdana" w:hAnsi="Verdana" w:cs="Arial"/>
              </w:rPr>
              <w:t>0.002</w:t>
            </w:r>
          </w:p>
        </w:tc>
      </w:tr>
      <w:tr w:rsidR="00427276" w:rsidRPr="005358A8" w14:paraId="145275B1" w14:textId="77777777" w:rsidTr="00BD6948">
        <w:tc>
          <w:tcPr>
            <w:tcW w:w="1667" w:type="pct"/>
          </w:tcPr>
          <w:p w14:paraId="59AB34D9" w14:textId="6A857791"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EMPLOYEES</w:t>
            </w:r>
          </w:p>
        </w:tc>
        <w:tc>
          <w:tcPr>
            <w:tcW w:w="1667" w:type="pct"/>
          </w:tcPr>
          <w:p w14:paraId="181746F2" w14:textId="292CFF2D"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0.003</w:t>
            </w:r>
            <w:r w:rsidR="0048425C">
              <w:rPr>
                <w:rFonts w:ascii="Verdana" w:hAnsi="Verdana" w:cs="Arial"/>
              </w:rPr>
              <w:t>*</w:t>
            </w:r>
          </w:p>
        </w:tc>
        <w:tc>
          <w:tcPr>
            <w:tcW w:w="1667" w:type="pct"/>
          </w:tcPr>
          <w:p w14:paraId="50096AC9" w14:textId="48ABC174" w:rsidR="00427276" w:rsidRPr="005358A8" w:rsidRDefault="00EF700F" w:rsidP="00871B49">
            <w:pPr>
              <w:autoSpaceDE w:val="0"/>
              <w:autoSpaceDN w:val="0"/>
              <w:adjustRightInd w:val="0"/>
              <w:jc w:val="both"/>
              <w:rPr>
                <w:rFonts w:ascii="Verdana" w:hAnsi="Verdana" w:cs="Arial"/>
              </w:rPr>
            </w:pPr>
            <w:r>
              <w:rPr>
                <w:rFonts w:ascii="Verdana" w:hAnsi="Verdana" w:cs="Arial"/>
              </w:rPr>
              <w:t>0.002</w:t>
            </w:r>
          </w:p>
        </w:tc>
      </w:tr>
      <w:tr w:rsidR="00427276" w:rsidRPr="005358A8" w14:paraId="073F13ED" w14:textId="77777777" w:rsidTr="00BD6948">
        <w:tc>
          <w:tcPr>
            <w:tcW w:w="1667" w:type="pct"/>
          </w:tcPr>
          <w:p w14:paraId="3A79C485" w14:textId="2D017501"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FEES</w:t>
            </w:r>
          </w:p>
        </w:tc>
        <w:tc>
          <w:tcPr>
            <w:tcW w:w="1667" w:type="pct"/>
          </w:tcPr>
          <w:p w14:paraId="6C74E526" w14:textId="553873EA"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0.004</w:t>
            </w:r>
          </w:p>
        </w:tc>
        <w:tc>
          <w:tcPr>
            <w:tcW w:w="1667" w:type="pct"/>
          </w:tcPr>
          <w:p w14:paraId="5B87E3E8" w14:textId="4D9AC31B" w:rsidR="00427276" w:rsidRPr="005358A8" w:rsidRDefault="00EF700F" w:rsidP="00871B49">
            <w:pPr>
              <w:autoSpaceDE w:val="0"/>
              <w:autoSpaceDN w:val="0"/>
              <w:adjustRightInd w:val="0"/>
              <w:jc w:val="both"/>
              <w:rPr>
                <w:rFonts w:ascii="Verdana" w:hAnsi="Verdana" w:cs="Arial"/>
              </w:rPr>
            </w:pPr>
            <w:r>
              <w:rPr>
                <w:rFonts w:ascii="Verdana" w:hAnsi="Verdana" w:cs="Arial"/>
              </w:rPr>
              <w:t>0.005</w:t>
            </w:r>
          </w:p>
        </w:tc>
      </w:tr>
      <w:tr w:rsidR="00427276" w:rsidRPr="005358A8" w14:paraId="1DA6901B" w14:textId="77777777" w:rsidTr="00BD6948">
        <w:tc>
          <w:tcPr>
            <w:tcW w:w="1667" w:type="pct"/>
          </w:tcPr>
          <w:p w14:paraId="19EC1A01" w14:textId="310224E2" w:rsidR="00427276" w:rsidRPr="005358A8" w:rsidRDefault="00C86115" w:rsidP="00871B49">
            <w:pPr>
              <w:autoSpaceDE w:val="0"/>
              <w:autoSpaceDN w:val="0"/>
              <w:adjustRightInd w:val="0"/>
              <w:jc w:val="both"/>
              <w:rPr>
                <w:rFonts w:ascii="Verdana" w:hAnsi="Verdana" w:cs="Arial"/>
                <w:i/>
              </w:rPr>
            </w:pPr>
            <w:r w:rsidRPr="005358A8">
              <w:rPr>
                <w:rFonts w:ascii="Verdana" w:hAnsi="Verdana" w:cs="Arial"/>
                <w:i/>
              </w:rPr>
              <w:t>BIG</w:t>
            </w:r>
            <w:r w:rsidR="00BD6948" w:rsidRPr="005358A8">
              <w:rPr>
                <w:rFonts w:ascii="Verdana" w:hAnsi="Verdana" w:cs="Arial"/>
                <w:i/>
              </w:rPr>
              <w:t>=1</w:t>
            </w:r>
          </w:p>
        </w:tc>
        <w:tc>
          <w:tcPr>
            <w:tcW w:w="1667" w:type="pct"/>
          </w:tcPr>
          <w:p w14:paraId="11AE66F7" w14:textId="7F0B7B27"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-0.008</w:t>
            </w:r>
          </w:p>
        </w:tc>
        <w:tc>
          <w:tcPr>
            <w:tcW w:w="1667" w:type="pct"/>
          </w:tcPr>
          <w:p w14:paraId="6AB0D9F6" w14:textId="1F0634C5" w:rsidR="00427276" w:rsidRPr="005358A8" w:rsidRDefault="00EF700F" w:rsidP="00871B49">
            <w:pPr>
              <w:autoSpaceDE w:val="0"/>
              <w:autoSpaceDN w:val="0"/>
              <w:adjustRightInd w:val="0"/>
              <w:jc w:val="both"/>
              <w:rPr>
                <w:rFonts w:ascii="Verdana" w:hAnsi="Verdana" w:cs="Arial"/>
              </w:rPr>
            </w:pPr>
            <w:r>
              <w:rPr>
                <w:rFonts w:ascii="Verdana" w:hAnsi="Verdana" w:cs="Arial"/>
              </w:rPr>
              <w:t>0.007</w:t>
            </w:r>
          </w:p>
        </w:tc>
      </w:tr>
      <w:tr w:rsidR="00427276" w:rsidRPr="005358A8" w14:paraId="4981D828" w14:textId="77777777" w:rsidTr="00BD6948">
        <w:tc>
          <w:tcPr>
            <w:tcW w:w="1667" w:type="pct"/>
          </w:tcPr>
          <w:p w14:paraId="19F31834" w14:textId="739238C2" w:rsidR="00427276" w:rsidRPr="005358A8" w:rsidRDefault="00C86115" w:rsidP="00871B49">
            <w:pPr>
              <w:autoSpaceDE w:val="0"/>
              <w:autoSpaceDN w:val="0"/>
              <w:adjustRightInd w:val="0"/>
              <w:jc w:val="both"/>
              <w:rPr>
                <w:rFonts w:ascii="Verdana" w:hAnsi="Verdana" w:cs="Arial"/>
                <w:i/>
              </w:rPr>
            </w:pPr>
            <w:r w:rsidRPr="005358A8">
              <w:rPr>
                <w:rFonts w:ascii="Verdana" w:hAnsi="Verdana" w:cs="Arial"/>
                <w:i/>
              </w:rPr>
              <w:t>(BIG</w:t>
            </w:r>
            <w:r w:rsidR="00BD6948" w:rsidRPr="005358A8">
              <w:rPr>
                <w:rFonts w:ascii="Verdana" w:hAnsi="Verdana" w:cs="Arial"/>
                <w:i/>
              </w:rPr>
              <w:t>=1)*FEES</w:t>
            </w:r>
          </w:p>
        </w:tc>
        <w:tc>
          <w:tcPr>
            <w:tcW w:w="1667" w:type="pct"/>
          </w:tcPr>
          <w:p w14:paraId="1DF445CE" w14:textId="38D3BBEB"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-0.007</w:t>
            </w:r>
          </w:p>
        </w:tc>
        <w:tc>
          <w:tcPr>
            <w:tcW w:w="1667" w:type="pct"/>
          </w:tcPr>
          <w:p w14:paraId="2CCAC965" w14:textId="7EFAA8AB" w:rsidR="00427276" w:rsidRPr="005358A8" w:rsidRDefault="00EF700F" w:rsidP="00871B49">
            <w:pPr>
              <w:autoSpaceDE w:val="0"/>
              <w:autoSpaceDN w:val="0"/>
              <w:adjustRightInd w:val="0"/>
              <w:jc w:val="both"/>
              <w:rPr>
                <w:rFonts w:ascii="Verdana" w:hAnsi="Verdana" w:cs="Arial"/>
              </w:rPr>
            </w:pPr>
            <w:r>
              <w:rPr>
                <w:rFonts w:ascii="Verdana" w:hAnsi="Verdana" w:cs="Arial"/>
              </w:rPr>
              <w:t>0.005</w:t>
            </w:r>
          </w:p>
          <w:p w14:paraId="3F26AB2E" w14:textId="2DDCFEB7" w:rsidR="00BD6948" w:rsidRPr="005358A8" w:rsidRDefault="00BD6948" w:rsidP="00871B49">
            <w:pPr>
              <w:autoSpaceDE w:val="0"/>
              <w:autoSpaceDN w:val="0"/>
              <w:adjustRightInd w:val="0"/>
              <w:jc w:val="both"/>
              <w:rPr>
                <w:rFonts w:ascii="Verdana" w:hAnsi="Verdana" w:cs="Arial"/>
              </w:rPr>
            </w:pPr>
          </w:p>
        </w:tc>
      </w:tr>
      <w:tr w:rsidR="00427276" w:rsidRPr="005358A8" w14:paraId="3661573F" w14:textId="77777777" w:rsidTr="00BD6948">
        <w:tc>
          <w:tcPr>
            <w:tcW w:w="1667" w:type="pct"/>
          </w:tcPr>
          <w:p w14:paraId="154E4535" w14:textId="645EBE58" w:rsidR="00427276" w:rsidRPr="005358A8" w:rsidRDefault="0048425C" w:rsidP="00871B49">
            <w:pPr>
              <w:autoSpaceDE w:val="0"/>
              <w:autoSpaceDN w:val="0"/>
              <w:adjustRightInd w:val="0"/>
              <w:jc w:val="both"/>
              <w:rPr>
                <w:rFonts w:ascii="Verdana" w:hAnsi="Verdana" w:cs="Arial"/>
                <w:i/>
              </w:rPr>
            </w:pPr>
            <w:r>
              <w:rPr>
                <w:rFonts w:ascii="Verdana" w:hAnsi="Verdana" w:cs="Arial"/>
                <w:i/>
              </w:rPr>
              <w:t>Ad</w:t>
            </w:r>
            <w:r w:rsidR="00BD6948" w:rsidRPr="005358A8">
              <w:rPr>
                <w:rFonts w:ascii="Verdana" w:hAnsi="Verdana" w:cs="Arial"/>
                <w:i/>
              </w:rPr>
              <w:t>.R²</w:t>
            </w:r>
          </w:p>
        </w:tc>
        <w:tc>
          <w:tcPr>
            <w:tcW w:w="1667" w:type="pct"/>
          </w:tcPr>
          <w:p w14:paraId="76C1D173" w14:textId="5BF1B50C"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0.423</w:t>
            </w:r>
          </w:p>
        </w:tc>
        <w:tc>
          <w:tcPr>
            <w:tcW w:w="1667" w:type="pct"/>
          </w:tcPr>
          <w:p w14:paraId="048D28C2" w14:textId="77777777" w:rsidR="00427276" w:rsidRPr="005358A8" w:rsidRDefault="00427276" w:rsidP="00871B49">
            <w:pPr>
              <w:autoSpaceDE w:val="0"/>
              <w:autoSpaceDN w:val="0"/>
              <w:adjustRightInd w:val="0"/>
              <w:jc w:val="both"/>
              <w:rPr>
                <w:rFonts w:ascii="Verdana" w:hAnsi="Verdana" w:cs="Arial"/>
              </w:rPr>
            </w:pPr>
          </w:p>
        </w:tc>
      </w:tr>
      <w:tr w:rsidR="00427276" w:rsidRPr="005358A8" w14:paraId="7A8A70A7" w14:textId="77777777" w:rsidTr="00BD6948">
        <w:tc>
          <w:tcPr>
            <w:tcW w:w="1667" w:type="pct"/>
            <w:tcBorders>
              <w:bottom w:val="single" w:sz="12" w:space="0" w:color="auto"/>
            </w:tcBorders>
          </w:tcPr>
          <w:p w14:paraId="4F5CCB47" w14:textId="6D72B1D7" w:rsidR="00427276" w:rsidRPr="005358A8" w:rsidRDefault="00BD6948" w:rsidP="00871B49">
            <w:pPr>
              <w:autoSpaceDE w:val="0"/>
              <w:autoSpaceDN w:val="0"/>
              <w:adjustRightInd w:val="0"/>
              <w:jc w:val="both"/>
              <w:rPr>
                <w:rFonts w:ascii="Verdana" w:hAnsi="Verdana" w:cs="Arial"/>
                <w:i/>
              </w:rPr>
            </w:pPr>
            <w:r w:rsidRPr="005358A8">
              <w:rPr>
                <w:rFonts w:ascii="Verdana" w:hAnsi="Verdana" w:cs="Arial"/>
                <w:i/>
              </w:rPr>
              <w:t>Observations</w:t>
            </w:r>
          </w:p>
        </w:tc>
        <w:tc>
          <w:tcPr>
            <w:tcW w:w="1667" w:type="pct"/>
            <w:tcBorders>
              <w:bottom w:val="single" w:sz="12" w:space="0" w:color="auto"/>
            </w:tcBorders>
          </w:tcPr>
          <w:p w14:paraId="35EF2FE5" w14:textId="641D87DA" w:rsidR="00427276" w:rsidRPr="005358A8" w:rsidRDefault="00BD6948" w:rsidP="00871B49">
            <w:pPr>
              <w:autoSpaceDE w:val="0"/>
              <w:autoSpaceDN w:val="0"/>
              <w:adjustRightInd w:val="0"/>
              <w:jc w:val="both"/>
              <w:rPr>
                <w:rFonts w:ascii="Verdana" w:hAnsi="Verdana" w:cs="Arial"/>
              </w:rPr>
            </w:pPr>
            <w:r w:rsidRPr="005358A8">
              <w:rPr>
                <w:rFonts w:ascii="Verdana" w:hAnsi="Verdana" w:cs="Arial"/>
              </w:rPr>
              <w:t>1638</w:t>
            </w:r>
          </w:p>
        </w:tc>
        <w:tc>
          <w:tcPr>
            <w:tcW w:w="1667" w:type="pct"/>
            <w:tcBorders>
              <w:bottom w:val="single" w:sz="12" w:space="0" w:color="auto"/>
            </w:tcBorders>
          </w:tcPr>
          <w:p w14:paraId="340D3A83" w14:textId="77777777" w:rsidR="00427276" w:rsidRPr="005358A8" w:rsidRDefault="00427276" w:rsidP="00871B49">
            <w:pPr>
              <w:autoSpaceDE w:val="0"/>
              <w:autoSpaceDN w:val="0"/>
              <w:adjustRightInd w:val="0"/>
              <w:jc w:val="both"/>
              <w:rPr>
                <w:rFonts w:ascii="Verdana" w:hAnsi="Verdana" w:cs="Arial"/>
              </w:rPr>
            </w:pPr>
          </w:p>
        </w:tc>
      </w:tr>
    </w:tbl>
    <w:p w14:paraId="066B3321" w14:textId="6300DCCF" w:rsidR="00865AC4" w:rsidRPr="005358A8" w:rsidRDefault="00B50158" w:rsidP="003B3D71">
      <w:pPr>
        <w:autoSpaceDE w:val="0"/>
        <w:autoSpaceDN w:val="0"/>
        <w:adjustRightInd w:val="0"/>
        <w:spacing w:after="0" w:line="240" w:lineRule="auto"/>
        <w:rPr>
          <w:rFonts w:ascii="Verdana" w:hAnsi="Verdana" w:cs="Arial"/>
        </w:rPr>
      </w:pPr>
      <w:r w:rsidRPr="005358A8">
        <w:rPr>
          <w:rFonts w:ascii="Verdana" w:hAnsi="Verdana" w:cs="Arial"/>
        </w:rPr>
        <w:t>Note:</w:t>
      </w:r>
    </w:p>
    <w:p w14:paraId="1D04FA3E" w14:textId="0410982E" w:rsidR="00B50158" w:rsidRPr="005358A8" w:rsidRDefault="00B50158" w:rsidP="003B3D71">
      <w:pPr>
        <w:autoSpaceDE w:val="0"/>
        <w:autoSpaceDN w:val="0"/>
        <w:adjustRightInd w:val="0"/>
        <w:spacing w:after="0" w:line="240" w:lineRule="auto"/>
        <w:rPr>
          <w:rFonts w:ascii="Verdana" w:hAnsi="Verdana" w:cs="Arial"/>
        </w:rPr>
      </w:pPr>
      <w:r w:rsidRPr="005358A8">
        <w:rPr>
          <w:rFonts w:ascii="Verdana" w:hAnsi="Verdana" w:cs="Arial"/>
        </w:rPr>
        <w:t>OLS regression is performed using DACC as dependent variable.</w:t>
      </w:r>
    </w:p>
    <w:p w14:paraId="03BF54C4" w14:textId="2A1B477C" w:rsidR="00C86115" w:rsidRDefault="00C86115" w:rsidP="00B50158">
      <w:pPr>
        <w:pBdr>
          <w:bottom w:val="single" w:sz="12" w:space="1" w:color="auto"/>
        </w:pBdr>
        <w:autoSpaceDE w:val="0"/>
        <w:autoSpaceDN w:val="0"/>
        <w:adjustRightInd w:val="0"/>
        <w:spacing w:after="0" w:line="240" w:lineRule="auto"/>
        <w:rPr>
          <w:rFonts w:ascii="Verdana" w:hAnsi="Verdana" w:cs="Arial"/>
        </w:rPr>
      </w:pPr>
      <w:r w:rsidRPr="005358A8">
        <w:rPr>
          <w:rFonts w:ascii="Verdana" w:hAnsi="Verdana" w:cs="Arial"/>
        </w:rPr>
        <w:t>(BIG=1)*FEES is an interaction variable between auditor type dummy variable and the natural logarithm of audit fees.</w:t>
      </w:r>
    </w:p>
    <w:p w14:paraId="269CFE57" w14:textId="2DD8CCE2" w:rsidR="000321CB" w:rsidRPr="000321CB" w:rsidRDefault="000321CB" w:rsidP="000321CB">
      <w:pPr>
        <w:pBdr>
          <w:bottom w:val="single" w:sz="12" w:space="1" w:color="auto"/>
        </w:pBdr>
        <w:autoSpaceDE w:val="0"/>
        <w:autoSpaceDN w:val="0"/>
        <w:adjustRightInd w:val="0"/>
        <w:spacing w:after="0" w:line="240" w:lineRule="auto"/>
        <w:jc w:val="both"/>
        <w:rPr>
          <w:rFonts w:ascii="Verdana" w:eastAsia="Times New Roman" w:hAnsi="Verdana" w:cs="Times New Roman"/>
        </w:rPr>
      </w:pPr>
      <w:r>
        <w:rPr>
          <w:rFonts w:ascii="Verdana" w:eastAsia="Times New Roman" w:hAnsi="Verdana" w:cs="Times New Roman"/>
        </w:rPr>
        <w:t>*</w:t>
      </w:r>
      <w:r w:rsidR="0048425C">
        <w:rPr>
          <w:rFonts w:ascii="Verdana" w:eastAsia="Times New Roman" w:hAnsi="Verdana" w:cs="Times New Roman"/>
        </w:rPr>
        <w:t>**, **, and *</w:t>
      </w:r>
      <w:r>
        <w:rPr>
          <w:rFonts w:ascii="Verdana" w:eastAsia="Times New Roman" w:hAnsi="Verdana" w:cs="Times New Roman"/>
        </w:rPr>
        <w:t xml:space="preserve"> indicates 1%, 5%, and 10% significance level respectively.</w:t>
      </w:r>
    </w:p>
    <w:p w14:paraId="79E50191" w14:textId="77777777" w:rsidR="007110D2" w:rsidRPr="005358A8" w:rsidRDefault="007110D2" w:rsidP="00234B02">
      <w:pPr>
        <w:autoSpaceDE w:val="0"/>
        <w:autoSpaceDN w:val="0"/>
        <w:adjustRightInd w:val="0"/>
        <w:spacing w:after="0" w:line="360" w:lineRule="auto"/>
        <w:rPr>
          <w:rFonts w:ascii="Verdana" w:hAnsi="Verdana" w:cs="Arial"/>
        </w:rPr>
      </w:pPr>
    </w:p>
    <w:p w14:paraId="1BCC7F81" w14:textId="7C7F4301" w:rsidR="00065B0E" w:rsidRPr="005358A8" w:rsidRDefault="002E40AD" w:rsidP="00EF700F">
      <w:pPr>
        <w:autoSpaceDE w:val="0"/>
        <w:autoSpaceDN w:val="0"/>
        <w:adjustRightInd w:val="0"/>
        <w:spacing w:after="0" w:line="360" w:lineRule="auto"/>
        <w:jc w:val="both"/>
        <w:rPr>
          <w:rFonts w:ascii="Verdana" w:hAnsi="Verdana" w:cs="Arial"/>
        </w:rPr>
      </w:pPr>
      <w:r w:rsidRPr="005358A8">
        <w:rPr>
          <w:rFonts w:ascii="Verdana" w:hAnsi="Verdana" w:cs="Arial"/>
        </w:rPr>
        <w:t>TABLE 3 consists of Panel A and Panel B, which t</w:t>
      </w:r>
      <w:r w:rsidR="00FC23F8">
        <w:rPr>
          <w:rFonts w:ascii="Verdana" w:hAnsi="Verdana" w:cs="Arial"/>
        </w:rPr>
        <w:t xml:space="preserve">ests the second hypothesis. </w:t>
      </w:r>
      <w:r w:rsidRPr="005358A8">
        <w:rPr>
          <w:rFonts w:ascii="Verdana" w:hAnsi="Verdana" w:cs="Arial"/>
        </w:rPr>
        <w:t xml:space="preserve">Panel A consists of two variables: FEES as dependent variable and BIG as independent variable. Therefore, this model attempts to test the impact of audit firm size </w:t>
      </w:r>
      <w:r w:rsidR="00750A1F" w:rsidRPr="005358A8">
        <w:rPr>
          <w:rFonts w:ascii="Verdana" w:hAnsi="Verdana" w:cs="Arial"/>
        </w:rPr>
        <w:t xml:space="preserve">on the level of audit fees. </w:t>
      </w:r>
      <w:r w:rsidR="00EF700F">
        <w:rPr>
          <w:rFonts w:ascii="Verdana" w:hAnsi="Verdana" w:cs="Arial"/>
        </w:rPr>
        <w:t>The independent variable BIG is significant at 1% significance level. Hence,</w:t>
      </w:r>
      <w:r w:rsidR="00B32B96" w:rsidRPr="005358A8">
        <w:rPr>
          <w:rFonts w:ascii="Verdana" w:hAnsi="Verdana" w:cs="Arial"/>
        </w:rPr>
        <w:t xml:space="preserve"> if the auditor is from one of the Big 4 auditing firm (BIG=1), the audit fees is higher by (0.695*100) = 69.5%. Therefore, the second hypothesis, which argues that </w:t>
      </w:r>
      <w:r w:rsidR="00065B0E" w:rsidRPr="005358A8">
        <w:rPr>
          <w:rFonts w:ascii="Verdana" w:hAnsi="Verdana" w:cs="Arial"/>
        </w:rPr>
        <w:t>Japanese firms audited by Big 4 auditors have a higher level of audit fees than Japanese firms audited by</w:t>
      </w:r>
      <w:r w:rsidR="00FC23F8">
        <w:rPr>
          <w:rFonts w:ascii="Verdana" w:hAnsi="Verdana" w:cs="Arial"/>
        </w:rPr>
        <w:t xml:space="preserve"> non-Big 4 auditors is not rejected</w:t>
      </w:r>
      <w:r w:rsidR="00065B0E" w:rsidRPr="005358A8">
        <w:rPr>
          <w:rFonts w:ascii="Verdana" w:hAnsi="Verdana" w:cs="Arial"/>
        </w:rPr>
        <w:t xml:space="preserve">. </w:t>
      </w:r>
      <w:r w:rsidR="00B32B96" w:rsidRPr="005358A8">
        <w:rPr>
          <w:rFonts w:ascii="Verdana" w:hAnsi="Verdana" w:cs="Arial"/>
        </w:rPr>
        <w:t>However, like in the OLS</w:t>
      </w:r>
      <w:r w:rsidR="00FC23F8">
        <w:rPr>
          <w:rFonts w:ascii="Verdana" w:hAnsi="Verdana" w:cs="Arial"/>
        </w:rPr>
        <w:t xml:space="preserve"> regression model stated in </w:t>
      </w:r>
      <w:r w:rsidR="00B32B96" w:rsidRPr="005358A8">
        <w:rPr>
          <w:rFonts w:ascii="Verdana" w:hAnsi="Verdana" w:cs="Arial"/>
        </w:rPr>
        <w:t>TABLE 2, the adjusted R-squared stays low (0.04). Thus, in order to robust this result, SIZE, ROA, CR, AR, INV, YE, and AIDITO are added as control variables and the OLS regression model i</w:t>
      </w:r>
      <w:r w:rsidR="009E41A4">
        <w:rPr>
          <w:rFonts w:ascii="Verdana" w:hAnsi="Verdana" w:cs="Arial"/>
        </w:rPr>
        <w:t xml:space="preserve">s rebuilt as it is shown in </w:t>
      </w:r>
      <w:r w:rsidR="00B32B96" w:rsidRPr="005358A8">
        <w:rPr>
          <w:rFonts w:ascii="Verdana" w:hAnsi="Verdana" w:cs="Arial"/>
        </w:rPr>
        <w:t xml:space="preserve">Panel B. </w:t>
      </w:r>
    </w:p>
    <w:p w14:paraId="495B8AF2" w14:textId="77777777" w:rsidR="00065B0E" w:rsidRPr="005358A8" w:rsidRDefault="00065B0E" w:rsidP="00A91F17">
      <w:pPr>
        <w:autoSpaceDE w:val="0"/>
        <w:autoSpaceDN w:val="0"/>
        <w:adjustRightInd w:val="0"/>
        <w:spacing w:after="0" w:line="360" w:lineRule="auto"/>
        <w:jc w:val="both"/>
        <w:rPr>
          <w:rFonts w:ascii="Verdana" w:hAnsi="Verdana" w:cs="Arial"/>
        </w:rPr>
      </w:pPr>
    </w:p>
    <w:p w14:paraId="51051AD7" w14:textId="30E3C34C" w:rsidR="00660134" w:rsidRPr="005358A8" w:rsidRDefault="00B32B96" w:rsidP="00A91F17">
      <w:pPr>
        <w:autoSpaceDE w:val="0"/>
        <w:autoSpaceDN w:val="0"/>
        <w:adjustRightInd w:val="0"/>
        <w:spacing w:after="0" w:line="360" w:lineRule="auto"/>
        <w:jc w:val="both"/>
        <w:rPr>
          <w:rFonts w:ascii="Verdana" w:hAnsi="Verdana" w:cs="Arial"/>
        </w:rPr>
      </w:pPr>
      <w:r w:rsidRPr="005358A8">
        <w:rPr>
          <w:rFonts w:ascii="Verdana" w:hAnsi="Verdana" w:cs="Arial"/>
        </w:rPr>
        <w:t>Panel B indicates that the adjusted R-squared has increased compare to the previous model (0.04 versus 0.736), therefore, a better model</w:t>
      </w:r>
      <w:r w:rsidR="00FC23F8">
        <w:rPr>
          <w:rFonts w:ascii="Verdana" w:hAnsi="Verdana" w:cs="Arial"/>
        </w:rPr>
        <w:t xml:space="preserve"> and free of omitted variable bias</w:t>
      </w:r>
      <w:r w:rsidRPr="005358A8">
        <w:rPr>
          <w:rFonts w:ascii="Verdana" w:hAnsi="Verdana" w:cs="Arial"/>
        </w:rPr>
        <w:t xml:space="preserve">. </w:t>
      </w:r>
      <w:r w:rsidR="00065B0E" w:rsidRPr="005358A8">
        <w:rPr>
          <w:rFonts w:ascii="Verdana" w:hAnsi="Verdana" w:cs="Arial"/>
        </w:rPr>
        <w:t>The va</w:t>
      </w:r>
      <w:r w:rsidR="00893146">
        <w:rPr>
          <w:rFonts w:ascii="Verdana" w:hAnsi="Verdana" w:cs="Arial"/>
        </w:rPr>
        <w:t xml:space="preserve">riables, which are </w:t>
      </w:r>
      <w:r w:rsidR="00065B0E" w:rsidRPr="005358A8">
        <w:rPr>
          <w:rFonts w:ascii="Verdana" w:hAnsi="Verdana" w:cs="Arial"/>
        </w:rPr>
        <w:t>significant based</w:t>
      </w:r>
      <w:r w:rsidR="00893146">
        <w:rPr>
          <w:rFonts w:ascii="Verdana" w:hAnsi="Verdana" w:cs="Arial"/>
        </w:rPr>
        <w:t xml:space="preserve"> 1% significance level is SIZE, AR, </w:t>
      </w:r>
      <w:r w:rsidR="00065B0E" w:rsidRPr="005358A8">
        <w:rPr>
          <w:rFonts w:ascii="Verdana" w:hAnsi="Verdana" w:cs="Arial"/>
        </w:rPr>
        <w:t xml:space="preserve">YE, BIG, and </w:t>
      </w:r>
      <w:r w:rsidR="00837AEF" w:rsidRPr="005358A8">
        <w:rPr>
          <w:rFonts w:ascii="Verdana" w:hAnsi="Verdana" w:cs="Arial"/>
        </w:rPr>
        <w:t>OPINION</w:t>
      </w:r>
      <w:r w:rsidR="00065B0E" w:rsidRPr="005358A8">
        <w:rPr>
          <w:rFonts w:ascii="Verdana" w:hAnsi="Verdana" w:cs="Arial"/>
        </w:rPr>
        <w:t>.</w:t>
      </w:r>
      <w:r w:rsidR="00893146">
        <w:rPr>
          <w:rFonts w:ascii="Verdana" w:hAnsi="Verdana" w:cs="Arial"/>
        </w:rPr>
        <w:t xml:space="preserve"> INV is significant at 5% significance level.</w:t>
      </w:r>
      <w:r w:rsidR="00065B0E" w:rsidRPr="005358A8">
        <w:rPr>
          <w:rFonts w:ascii="Verdana" w:hAnsi="Verdana" w:cs="Arial"/>
        </w:rPr>
        <w:t xml:space="preserve"> SIZE variable indicates that for 1% increase in total assets, the audit fees will increase by 0.469%. Furthermore, AR shows that one unit increase in receivable to assets ratio w</w:t>
      </w:r>
      <w:r w:rsidR="00660134" w:rsidRPr="005358A8">
        <w:rPr>
          <w:rFonts w:ascii="Verdana" w:hAnsi="Verdana" w:cs="Arial"/>
        </w:rPr>
        <w:t>ill increase audit fees by (0.338*100) = 33.8%</w:t>
      </w:r>
      <w:r w:rsidR="00065B0E" w:rsidRPr="005358A8">
        <w:rPr>
          <w:rFonts w:ascii="Verdana" w:hAnsi="Verdana" w:cs="Arial"/>
        </w:rPr>
        <w:t xml:space="preserve">. For YE, if the firms’ fiscal year end date is on 31th of December 2015, the level </w:t>
      </w:r>
      <w:r w:rsidR="00660134" w:rsidRPr="005358A8">
        <w:rPr>
          <w:rFonts w:ascii="Verdana" w:hAnsi="Verdana" w:cs="Arial"/>
        </w:rPr>
        <w:t>of audit fees is larger by (0.101*100) = 10.1%</w:t>
      </w:r>
      <w:r w:rsidR="00065B0E" w:rsidRPr="005358A8">
        <w:rPr>
          <w:rFonts w:ascii="Verdana" w:hAnsi="Verdana" w:cs="Arial"/>
        </w:rPr>
        <w:t xml:space="preserve"> compared to firms with other</w:t>
      </w:r>
      <w:r w:rsidRPr="005358A8">
        <w:rPr>
          <w:rFonts w:ascii="Verdana" w:hAnsi="Verdana" w:cs="Arial"/>
        </w:rPr>
        <w:t xml:space="preserve"> </w:t>
      </w:r>
      <w:r w:rsidR="00065B0E" w:rsidRPr="005358A8">
        <w:rPr>
          <w:rFonts w:ascii="Verdana" w:hAnsi="Verdana" w:cs="Arial"/>
        </w:rPr>
        <w:t>fiscal year end date. Moreover, if the firms are receiver of qualified audit opinion (</w:t>
      </w:r>
      <w:r w:rsidR="00837AEF" w:rsidRPr="005358A8">
        <w:rPr>
          <w:rFonts w:ascii="Verdana" w:hAnsi="Verdana" w:cs="Arial"/>
        </w:rPr>
        <w:t>OPINION</w:t>
      </w:r>
      <w:r w:rsidR="00065B0E" w:rsidRPr="005358A8">
        <w:rPr>
          <w:rFonts w:ascii="Verdana" w:hAnsi="Verdana" w:cs="Arial"/>
        </w:rPr>
        <w:t>), the amount</w:t>
      </w:r>
      <w:r w:rsidR="00660134" w:rsidRPr="005358A8">
        <w:rPr>
          <w:rFonts w:ascii="Verdana" w:hAnsi="Verdana" w:cs="Arial"/>
        </w:rPr>
        <w:t xml:space="preserve"> of audit fees is lower by (1.307*100) = 130.7%</w:t>
      </w:r>
      <w:r w:rsidR="00065B0E" w:rsidRPr="005358A8">
        <w:rPr>
          <w:rFonts w:ascii="Verdana" w:hAnsi="Verdana" w:cs="Arial"/>
        </w:rPr>
        <w:t>. Lastly, the variable BIG stays significant</w:t>
      </w:r>
      <w:r w:rsidR="00660134" w:rsidRPr="005358A8">
        <w:rPr>
          <w:rFonts w:ascii="Verdana" w:hAnsi="Verdana" w:cs="Arial"/>
        </w:rPr>
        <w:t xml:space="preserve"> with the coefficient of 0.233. Hence, if the firm is audited by Big 4 auditor, the audit fees increases by (0.233*100) = 23.3%. Even though the percentage is lower for the new model (69.5% previously versus 23.3%), this decrease can be considered as the effect of control variables. Overall, the hypothesis </w:t>
      </w:r>
      <w:r w:rsidR="00893146">
        <w:rPr>
          <w:rFonts w:ascii="Verdana" w:hAnsi="Verdana" w:cs="Arial"/>
        </w:rPr>
        <w:t>H</w:t>
      </w:r>
      <w:r w:rsidR="00FC23F8">
        <w:rPr>
          <w:rFonts w:ascii="Verdana" w:hAnsi="Verdana" w:cs="Arial"/>
        </w:rPr>
        <w:t>2 is not rejected</w:t>
      </w:r>
      <w:r w:rsidR="00660134" w:rsidRPr="005358A8">
        <w:rPr>
          <w:rFonts w:ascii="Verdana" w:hAnsi="Verdana" w:cs="Arial"/>
        </w:rPr>
        <w:t xml:space="preserve"> and therefore the audit fees is higher for Japanese firms audited by Big 4 auditors.</w:t>
      </w:r>
    </w:p>
    <w:p w14:paraId="1B7E3E91" w14:textId="4BE387D7" w:rsidR="002E40AD" w:rsidRPr="005358A8" w:rsidRDefault="00660134" w:rsidP="00A91F17">
      <w:pPr>
        <w:autoSpaceDE w:val="0"/>
        <w:autoSpaceDN w:val="0"/>
        <w:adjustRightInd w:val="0"/>
        <w:spacing w:after="0" w:line="360" w:lineRule="auto"/>
        <w:rPr>
          <w:rFonts w:ascii="Verdana" w:hAnsi="Verdana" w:cs="Arial"/>
        </w:rPr>
      </w:pPr>
      <w:r w:rsidRPr="005358A8">
        <w:rPr>
          <w:rFonts w:ascii="Verdana" w:hAnsi="Verdana" w:cs="Arial"/>
        </w:rPr>
        <w:t xml:space="preserve"> </w:t>
      </w:r>
    </w:p>
    <w:p w14:paraId="46E06850" w14:textId="4F74BA74" w:rsidR="00634CAC" w:rsidRPr="00730B00" w:rsidRDefault="00730B00" w:rsidP="00730B00">
      <w:pPr>
        <w:pStyle w:val="Caption"/>
        <w:rPr>
          <w:rFonts w:ascii="Verdana" w:hAnsi="Verdana" w:cs="Arial"/>
          <w:i w:val="0"/>
          <w:color w:val="auto"/>
          <w:sz w:val="22"/>
          <w:szCs w:val="22"/>
        </w:rPr>
      </w:pPr>
      <w:bookmarkStart w:id="44" w:name="_Toc454717942"/>
      <w:r>
        <w:rPr>
          <w:rFonts w:ascii="Verdana" w:hAnsi="Verdana"/>
          <w:i w:val="0"/>
          <w:color w:val="auto"/>
          <w:sz w:val="22"/>
          <w:szCs w:val="22"/>
        </w:rPr>
        <w:t>TABLE</w:t>
      </w:r>
      <w:r w:rsidRPr="00730B00">
        <w:rPr>
          <w:rFonts w:ascii="Verdana" w:hAnsi="Verdana"/>
          <w:i w:val="0"/>
          <w:color w:val="auto"/>
          <w:sz w:val="22"/>
          <w:szCs w:val="22"/>
        </w:rPr>
        <w:t xml:space="preserve"> </w:t>
      </w:r>
      <w:r w:rsidRPr="00730B00">
        <w:rPr>
          <w:rFonts w:ascii="Verdana" w:hAnsi="Verdana"/>
          <w:i w:val="0"/>
          <w:color w:val="auto"/>
          <w:sz w:val="22"/>
          <w:szCs w:val="22"/>
        </w:rPr>
        <w:fldChar w:fldCharType="begin"/>
      </w:r>
      <w:r w:rsidRPr="00730B00">
        <w:rPr>
          <w:rFonts w:ascii="Verdana" w:hAnsi="Verdana"/>
          <w:i w:val="0"/>
          <w:color w:val="auto"/>
          <w:sz w:val="22"/>
          <w:szCs w:val="22"/>
        </w:rPr>
        <w:instrText xml:space="preserve"> SEQ Table \* ARABIC </w:instrText>
      </w:r>
      <w:r w:rsidRPr="00730B00">
        <w:rPr>
          <w:rFonts w:ascii="Verdana" w:hAnsi="Verdana"/>
          <w:i w:val="0"/>
          <w:color w:val="auto"/>
          <w:sz w:val="22"/>
          <w:szCs w:val="22"/>
        </w:rPr>
        <w:fldChar w:fldCharType="separate"/>
      </w:r>
      <w:r>
        <w:rPr>
          <w:rFonts w:ascii="Verdana" w:hAnsi="Verdana"/>
          <w:i w:val="0"/>
          <w:noProof/>
          <w:color w:val="auto"/>
          <w:sz w:val="22"/>
          <w:szCs w:val="22"/>
        </w:rPr>
        <w:t>3</w:t>
      </w:r>
      <w:r w:rsidRPr="00730B00">
        <w:rPr>
          <w:rFonts w:ascii="Verdana" w:hAnsi="Verdana"/>
          <w:i w:val="0"/>
          <w:color w:val="auto"/>
          <w:sz w:val="22"/>
          <w:szCs w:val="22"/>
        </w:rPr>
        <w:fldChar w:fldCharType="end"/>
      </w:r>
      <w:r w:rsidRPr="00730B00">
        <w:rPr>
          <w:rFonts w:ascii="Verdana" w:hAnsi="Verdana"/>
          <w:i w:val="0"/>
          <w:color w:val="auto"/>
          <w:sz w:val="22"/>
          <w:szCs w:val="22"/>
        </w:rPr>
        <w:t>: Regression results models H2</w:t>
      </w:r>
      <w:bookmarkEnd w:id="44"/>
    </w:p>
    <w:p w14:paraId="090E515D" w14:textId="111E03C2" w:rsidR="00865AC4" w:rsidRPr="005358A8" w:rsidRDefault="00865AC4" w:rsidP="00730B00">
      <w:pPr>
        <w:pBdr>
          <w:top w:val="single" w:sz="12" w:space="1" w:color="auto"/>
          <w:bottom w:val="single" w:sz="12" w:space="1" w:color="auto"/>
        </w:pBdr>
        <w:autoSpaceDE w:val="0"/>
        <w:autoSpaceDN w:val="0"/>
        <w:adjustRightInd w:val="0"/>
        <w:spacing w:after="0" w:line="240" w:lineRule="auto"/>
        <w:jc w:val="both"/>
        <w:rPr>
          <w:rFonts w:ascii="Verdana" w:hAnsi="Verdana" w:cs="Arial"/>
        </w:rPr>
      </w:pPr>
      <w:r w:rsidRPr="005358A8">
        <w:rPr>
          <w:rFonts w:ascii="Verdana" w:hAnsi="Verdana" w:cs="Arial"/>
        </w:rPr>
        <w:t>Panel A: Test without control variables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634CAC" w:rsidRPr="005358A8" w14:paraId="0295650F" w14:textId="77777777" w:rsidTr="00634CAC">
        <w:tc>
          <w:tcPr>
            <w:tcW w:w="3192" w:type="dxa"/>
          </w:tcPr>
          <w:p w14:paraId="41B9F059" w14:textId="77777777" w:rsidR="00634CAC" w:rsidRPr="005358A8" w:rsidRDefault="00634CAC" w:rsidP="00871B49">
            <w:pPr>
              <w:autoSpaceDE w:val="0"/>
              <w:autoSpaceDN w:val="0"/>
              <w:adjustRightInd w:val="0"/>
              <w:rPr>
                <w:rFonts w:ascii="Verdana" w:hAnsi="Verdana" w:cs="Arial"/>
              </w:rPr>
            </w:pPr>
          </w:p>
        </w:tc>
        <w:tc>
          <w:tcPr>
            <w:tcW w:w="3192" w:type="dxa"/>
            <w:tcBorders>
              <w:bottom w:val="single" w:sz="12" w:space="0" w:color="auto"/>
            </w:tcBorders>
          </w:tcPr>
          <w:p w14:paraId="15465576" w14:textId="7BB4318D" w:rsidR="00634CAC" w:rsidRPr="005358A8" w:rsidRDefault="00634CAC" w:rsidP="00871B49">
            <w:pPr>
              <w:autoSpaceDE w:val="0"/>
              <w:autoSpaceDN w:val="0"/>
              <w:adjustRightInd w:val="0"/>
              <w:rPr>
                <w:rFonts w:ascii="Verdana" w:hAnsi="Verdana" w:cs="Arial"/>
              </w:rPr>
            </w:pPr>
            <w:r w:rsidRPr="005358A8">
              <w:rPr>
                <w:rFonts w:ascii="Verdana" w:hAnsi="Verdana" w:cs="Arial"/>
              </w:rPr>
              <w:t>FEES</w:t>
            </w:r>
          </w:p>
        </w:tc>
        <w:tc>
          <w:tcPr>
            <w:tcW w:w="3192" w:type="dxa"/>
            <w:tcBorders>
              <w:bottom w:val="single" w:sz="12" w:space="0" w:color="auto"/>
            </w:tcBorders>
          </w:tcPr>
          <w:p w14:paraId="46493C26" w14:textId="77777777" w:rsidR="00634CAC" w:rsidRPr="005358A8" w:rsidRDefault="00634CAC" w:rsidP="00871B49">
            <w:pPr>
              <w:autoSpaceDE w:val="0"/>
              <w:autoSpaceDN w:val="0"/>
              <w:adjustRightInd w:val="0"/>
              <w:rPr>
                <w:rFonts w:ascii="Verdana" w:hAnsi="Verdana" w:cs="Arial"/>
              </w:rPr>
            </w:pPr>
          </w:p>
        </w:tc>
      </w:tr>
      <w:tr w:rsidR="00634CAC" w:rsidRPr="005358A8" w14:paraId="378D4EC1" w14:textId="77777777" w:rsidTr="00634CAC">
        <w:tc>
          <w:tcPr>
            <w:tcW w:w="3192" w:type="dxa"/>
          </w:tcPr>
          <w:p w14:paraId="3852AF77" w14:textId="4ADDD5B3" w:rsidR="00634CAC" w:rsidRPr="005358A8" w:rsidRDefault="00634CAC" w:rsidP="00871B49">
            <w:pPr>
              <w:autoSpaceDE w:val="0"/>
              <w:autoSpaceDN w:val="0"/>
              <w:adjustRightInd w:val="0"/>
              <w:rPr>
                <w:rFonts w:ascii="Verdana" w:hAnsi="Verdana" w:cs="Arial"/>
                <w:u w:val="single"/>
              </w:rPr>
            </w:pPr>
            <w:r w:rsidRPr="005358A8">
              <w:rPr>
                <w:rFonts w:ascii="Verdana" w:hAnsi="Verdana" w:cs="Arial"/>
                <w:u w:val="single"/>
              </w:rPr>
              <w:t>Variable</w:t>
            </w:r>
          </w:p>
        </w:tc>
        <w:tc>
          <w:tcPr>
            <w:tcW w:w="3192" w:type="dxa"/>
            <w:tcBorders>
              <w:top w:val="single" w:sz="12" w:space="0" w:color="auto"/>
            </w:tcBorders>
          </w:tcPr>
          <w:p w14:paraId="572238DB" w14:textId="3B5C0806" w:rsidR="00634CAC" w:rsidRPr="005358A8" w:rsidRDefault="00634CAC" w:rsidP="00871B49">
            <w:pPr>
              <w:autoSpaceDE w:val="0"/>
              <w:autoSpaceDN w:val="0"/>
              <w:adjustRightInd w:val="0"/>
              <w:rPr>
                <w:rFonts w:ascii="Verdana" w:hAnsi="Verdana" w:cs="Arial"/>
                <w:u w:val="single"/>
              </w:rPr>
            </w:pPr>
            <w:r w:rsidRPr="005358A8">
              <w:rPr>
                <w:rFonts w:ascii="Verdana" w:hAnsi="Verdana" w:cs="Arial"/>
                <w:u w:val="single"/>
              </w:rPr>
              <w:t>Coefficient</w:t>
            </w:r>
          </w:p>
        </w:tc>
        <w:tc>
          <w:tcPr>
            <w:tcW w:w="3192" w:type="dxa"/>
            <w:tcBorders>
              <w:top w:val="single" w:sz="12" w:space="0" w:color="auto"/>
            </w:tcBorders>
          </w:tcPr>
          <w:p w14:paraId="56EC051F" w14:textId="3E7AE202" w:rsidR="00634CAC" w:rsidRPr="005358A8" w:rsidRDefault="000321CB" w:rsidP="00871B49">
            <w:pPr>
              <w:autoSpaceDE w:val="0"/>
              <w:autoSpaceDN w:val="0"/>
              <w:adjustRightInd w:val="0"/>
              <w:rPr>
                <w:rFonts w:ascii="Verdana" w:hAnsi="Verdana" w:cs="Arial"/>
                <w:u w:val="single"/>
              </w:rPr>
            </w:pPr>
            <w:r>
              <w:rPr>
                <w:rFonts w:ascii="Verdana" w:hAnsi="Verdana" w:cs="Arial"/>
                <w:u w:val="single"/>
              </w:rPr>
              <w:t>Std.Error</w:t>
            </w:r>
          </w:p>
        </w:tc>
      </w:tr>
      <w:tr w:rsidR="00634CAC" w:rsidRPr="005358A8" w14:paraId="5EDE0548" w14:textId="77777777" w:rsidTr="00634CAC">
        <w:tc>
          <w:tcPr>
            <w:tcW w:w="3192" w:type="dxa"/>
          </w:tcPr>
          <w:p w14:paraId="43130972" w14:textId="7C8612B4" w:rsidR="00634CAC" w:rsidRPr="005358A8" w:rsidRDefault="00634CAC" w:rsidP="00871B49">
            <w:pPr>
              <w:autoSpaceDE w:val="0"/>
              <w:autoSpaceDN w:val="0"/>
              <w:adjustRightInd w:val="0"/>
              <w:rPr>
                <w:rFonts w:ascii="Verdana" w:hAnsi="Verdana" w:cs="Arial"/>
                <w:i/>
              </w:rPr>
            </w:pPr>
            <w:r w:rsidRPr="005358A8">
              <w:rPr>
                <w:rFonts w:ascii="Verdana" w:hAnsi="Verdana" w:cs="Arial"/>
                <w:i/>
              </w:rPr>
              <w:t>Intercept</w:t>
            </w:r>
          </w:p>
        </w:tc>
        <w:tc>
          <w:tcPr>
            <w:tcW w:w="3192" w:type="dxa"/>
          </w:tcPr>
          <w:p w14:paraId="4C5E3141" w14:textId="7138CBFF" w:rsidR="00634CAC" w:rsidRPr="005358A8" w:rsidRDefault="00634CAC" w:rsidP="00871B49">
            <w:pPr>
              <w:autoSpaceDE w:val="0"/>
              <w:autoSpaceDN w:val="0"/>
              <w:adjustRightInd w:val="0"/>
              <w:rPr>
                <w:rFonts w:ascii="Verdana" w:hAnsi="Verdana" w:cs="Arial"/>
              </w:rPr>
            </w:pPr>
            <w:r w:rsidRPr="005358A8">
              <w:rPr>
                <w:rFonts w:ascii="Verdana" w:hAnsi="Verdana" w:cs="Arial"/>
              </w:rPr>
              <w:t>-1.585</w:t>
            </w:r>
            <w:r w:rsidR="0009431B">
              <w:rPr>
                <w:rFonts w:ascii="Verdana" w:hAnsi="Verdana" w:cs="Arial"/>
              </w:rPr>
              <w:t>*</w:t>
            </w:r>
            <w:r w:rsidR="0048425C">
              <w:rPr>
                <w:rFonts w:ascii="Verdana" w:hAnsi="Verdana" w:cs="Arial"/>
              </w:rPr>
              <w:t>**</w:t>
            </w:r>
          </w:p>
        </w:tc>
        <w:tc>
          <w:tcPr>
            <w:tcW w:w="3192" w:type="dxa"/>
          </w:tcPr>
          <w:p w14:paraId="54947875" w14:textId="032F48FB" w:rsidR="00634CAC" w:rsidRPr="005358A8" w:rsidRDefault="000321CB" w:rsidP="00871B49">
            <w:pPr>
              <w:autoSpaceDE w:val="0"/>
              <w:autoSpaceDN w:val="0"/>
              <w:adjustRightInd w:val="0"/>
              <w:rPr>
                <w:rFonts w:ascii="Verdana" w:hAnsi="Verdana" w:cs="Arial"/>
              </w:rPr>
            </w:pPr>
            <w:r>
              <w:rPr>
                <w:rFonts w:ascii="Verdana" w:hAnsi="Verdana" w:cs="Arial"/>
              </w:rPr>
              <w:t>0.040</w:t>
            </w:r>
          </w:p>
        </w:tc>
      </w:tr>
      <w:tr w:rsidR="00634CAC" w:rsidRPr="005358A8" w14:paraId="6201EC6A" w14:textId="77777777" w:rsidTr="00634CAC">
        <w:tc>
          <w:tcPr>
            <w:tcW w:w="3192" w:type="dxa"/>
          </w:tcPr>
          <w:p w14:paraId="067D80C3" w14:textId="5052ABDF" w:rsidR="00634CAC" w:rsidRPr="005358A8" w:rsidRDefault="00B46455" w:rsidP="00871B49">
            <w:pPr>
              <w:autoSpaceDE w:val="0"/>
              <w:autoSpaceDN w:val="0"/>
              <w:adjustRightInd w:val="0"/>
              <w:rPr>
                <w:rFonts w:ascii="Verdana" w:hAnsi="Verdana" w:cs="Arial"/>
                <w:i/>
              </w:rPr>
            </w:pPr>
            <w:r w:rsidRPr="005358A8">
              <w:rPr>
                <w:rFonts w:ascii="Verdana" w:hAnsi="Verdana" w:cs="Arial"/>
                <w:i/>
              </w:rPr>
              <w:t>BIG</w:t>
            </w:r>
            <w:r w:rsidR="00634CAC" w:rsidRPr="005358A8">
              <w:rPr>
                <w:rFonts w:ascii="Verdana" w:hAnsi="Verdana" w:cs="Arial"/>
                <w:i/>
              </w:rPr>
              <w:t>=1</w:t>
            </w:r>
          </w:p>
        </w:tc>
        <w:tc>
          <w:tcPr>
            <w:tcW w:w="3192" w:type="dxa"/>
          </w:tcPr>
          <w:p w14:paraId="17C17802" w14:textId="2AF6E3EF" w:rsidR="00634CAC" w:rsidRPr="005358A8" w:rsidRDefault="00634CAC" w:rsidP="00871B49">
            <w:pPr>
              <w:autoSpaceDE w:val="0"/>
              <w:autoSpaceDN w:val="0"/>
              <w:adjustRightInd w:val="0"/>
              <w:rPr>
                <w:rFonts w:ascii="Verdana" w:hAnsi="Verdana" w:cs="Arial"/>
              </w:rPr>
            </w:pPr>
            <w:r w:rsidRPr="005358A8">
              <w:rPr>
                <w:rFonts w:ascii="Verdana" w:hAnsi="Verdana" w:cs="Arial"/>
              </w:rPr>
              <w:t>0.695</w:t>
            </w:r>
            <w:r w:rsidR="0009431B">
              <w:rPr>
                <w:rFonts w:ascii="Verdana" w:hAnsi="Verdana" w:cs="Arial"/>
              </w:rPr>
              <w:t>*</w:t>
            </w:r>
            <w:r w:rsidR="0048425C">
              <w:rPr>
                <w:rFonts w:ascii="Verdana" w:hAnsi="Verdana" w:cs="Arial"/>
              </w:rPr>
              <w:t>**</w:t>
            </w:r>
          </w:p>
        </w:tc>
        <w:tc>
          <w:tcPr>
            <w:tcW w:w="3192" w:type="dxa"/>
          </w:tcPr>
          <w:p w14:paraId="005237AA" w14:textId="14979CF1" w:rsidR="00634CAC" w:rsidRPr="005358A8" w:rsidRDefault="000321CB" w:rsidP="00871B49">
            <w:pPr>
              <w:autoSpaceDE w:val="0"/>
              <w:autoSpaceDN w:val="0"/>
              <w:adjustRightInd w:val="0"/>
              <w:rPr>
                <w:rFonts w:ascii="Verdana" w:hAnsi="Verdana" w:cs="Arial"/>
              </w:rPr>
            </w:pPr>
            <w:r>
              <w:rPr>
                <w:rFonts w:ascii="Verdana" w:hAnsi="Verdana" w:cs="Arial"/>
              </w:rPr>
              <w:t>0.048</w:t>
            </w:r>
          </w:p>
          <w:p w14:paraId="74259CEC" w14:textId="07D545CE" w:rsidR="00634CAC" w:rsidRPr="005358A8" w:rsidRDefault="00634CAC" w:rsidP="00871B49">
            <w:pPr>
              <w:autoSpaceDE w:val="0"/>
              <w:autoSpaceDN w:val="0"/>
              <w:adjustRightInd w:val="0"/>
              <w:rPr>
                <w:rFonts w:ascii="Verdana" w:hAnsi="Verdana" w:cs="Arial"/>
              </w:rPr>
            </w:pPr>
          </w:p>
        </w:tc>
      </w:tr>
      <w:tr w:rsidR="00634CAC" w:rsidRPr="005358A8" w14:paraId="7BBED473" w14:textId="77777777" w:rsidTr="00634CAC">
        <w:tc>
          <w:tcPr>
            <w:tcW w:w="3192" w:type="dxa"/>
          </w:tcPr>
          <w:p w14:paraId="7ED780E3" w14:textId="3A6035D0" w:rsidR="00634CAC" w:rsidRPr="005358A8" w:rsidRDefault="0048425C" w:rsidP="00871B49">
            <w:pPr>
              <w:autoSpaceDE w:val="0"/>
              <w:autoSpaceDN w:val="0"/>
              <w:adjustRightInd w:val="0"/>
              <w:rPr>
                <w:rFonts w:ascii="Verdana" w:hAnsi="Verdana" w:cs="Arial"/>
                <w:i/>
              </w:rPr>
            </w:pPr>
            <w:r>
              <w:rPr>
                <w:rFonts w:ascii="Verdana" w:hAnsi="Verdana" w:cs="Arial"/>
                <w:i/>
              </w:rPr>
              <w:t>Ad</w:t>
            </w:r>
            <w:r w:rsidR="00634CAC" w:rsidRPr="005358A8">
              <w:rPr>
                <w:rFonts w:ascii="Verdana" w:hAnsi="Verdana" w:cs="Arial"/>
                <w:i/>
              </w:rPr>
              <w:t>.R²</w:t>
            </w:r>
          </w:p>
        </w:tc>
        <w:tc>
          <w:tcPr>
            <w:tcW w:w="3192" w:type="dxa"/>
          </w:tcPr>
          <w:p w14:paraId="2C787143" w14:textId="69947B7C" w:rsidR="00634CAC" w:rsidRPr="005358A8" w:rsidRDefault="00634CAC" w:rsidP="00871B49">
            <w:pPr>
              <w:autoSpaceDE w:val="0"/>
              <w:autoSpaceDN w:val="0"/>
              <w:adjustRightInd w:val="0"/>
              <w:rPr>
                <w:rFonts w:ascii="Verdana" w:hAnsi="Verdana" w:cs="Arial"/>
              </w:rPr>
            </w:pPr>
            <w:r w:rsidRPr="005358A8">
              <w:rPr>
                <w:rFonts w:ascii="Verdana" w:hAnsi="Verdana" w:cs="Arial"/>
              </w:rPr>
              <w:t>0.04</w:t>
            </w:r>
          </w:p>
        </w:tc>
        <w:tc>
          <w:tcPr>
            <w:tcW w:w="3192" w:type="dxa"/>
          </w:tcPr>
          <w:p w14:paraId="239DE74A" w14:textId="77777777" w:rsidR="00634CAC" w:rsidRPr="005358A8" w:rsidRDefault="00634CAC" w:rsidP="00871B49">
            <w:pPr>
              <w:autoSpaceDE w:val="0"/>
              <w:autoSpaceDN w:val="0"/>
              <w:adjustRightInd w:val="0"/>
              <w:rPr>
                <w:rFonts w:ascii="Verdana" w:hAnsi="Verdana" w:cs="Arial"/>
              </w:rPr>
            </w:pPr>
          </w:p>
        </w:tc>
      </w:tr>
      <w:tr w:rsidR="00634CAC" w:rsidRPr="005358A8" w14:paraId="0881EED6" w14:textId="77777777" w:rsidTr="00634CAC">
        <w:tc>
          <w:tcPr>
            <w:tcW w:w="3192" w:type="dxa"/>
            <w:tcBorders>
              <w:bottom w:val="single" w:sz="12" w:space="0" w:color="auto"/>
            </w:tcBorders>
          </w:tcPr>
          <w:p w14:paraId="62E9466C" w14:textId="3BA50AA9" w:rsidR="00634CAC" w:rsidRPr="005358A8" w:rsidRDefault="00634CAC" w:rsidP="00871B49">
            <w:pPr>
              <w:autoSpaceDE w:val="0"/>
              <w:autoSpaceDN w:val="0"/>
              <w:adjustRightInd w:val="0"/>
              <w:rPr>
                <w:rFonts w:ascii="Verdana" w:hAnsi="Verdana" w:cs="Arial"/>
                <w:i/>
              </w:rPr>
            </w:pPr>
            <w:r w:rsidRPr="005358A8">
              <w:rPr>
                <w:rFonts w:ascii="Verdana" w:hAnsi="Verdana" w:cs="Arial"/>
                <w:i/>
              </w:rPr>
              <w:t>Observations</w:t>
            </w:r>
          </w:p>
        </w:tc>
        <w:tc>
          <w:tcPr>
            <w:tcW w:w="3192" w:type="dxa"/>
            <w:tcBorders>
              <w:bottom w:val="single" w:sz="12" w:space="0" w:color="auto"/>
            </w:tcBorders>
          </w:tcPr>
          <w:p w14:paraId="2A3F86CF" w14:textId="4596C305" w:rsidR="00634CAC" w:rsidRPr="005358A8" w:rsidRDefault="00634CAC" w:rsidP="00871B49">
            <w:pPr>
              <w:autoSpaceDE w:val="0"/>
              <w:autoSpaceDN w:val="0"/>
              <w:adjustRightInd w:val="0"/>
              <w:rPr>
                <w:rFonts w:ascii="Verdana" w:hAnsi="Verdana" w:cs="Arial"/>
              </w:rPr>
            </w:pPr>
            <w:r w:rsidRPr="005358A8">
              <w:rPr>
                <w:rFonts w:ascii="Verdana" w:hAnsi="Verdana" w:cs="Arial"/>
              </w:rPr>
              <w:t>1962</w:t>
            </w:r>
          </w:p>
        </w:tc>
        <w:tc>
          <w:tcPr>
            <w:tcW w:w="3192" w:type="dxa"/>
            <w:tcBorders>
              <w:bottom w:val="single" w:sz="12" w:space="0" w:color="auto"/>
            </w:tcBorders>
          </w:tcPr>
          <w:p w14:paraId="62238A6A" w14:textId="77777777" w:rsidR="00634CAC" w:rsidRPr="005358A8" w:rsidRDefault="00634CAC" w:rsidP="00871B49">
            <w:pPr>
              <w:autoSpaceDE w:val="0"/>
              <w:autoSpaceDN w:val="0"/>
              <w:adjustRightInd w:val="0"/>
              <w:rPr>
                <w:rFonts w:ascii="Verdana" w:hAnsi="Verdana" w:cs="Arial"/>
              </w:rPr>
            </w:pPr>
          </w:p>
        </w:tc>
      </w:tr>
    </w:tbl>
    <w:p w14:paraId="0C12AE94" w14:textId="46C3B2A8" w:rsidR="007110D2" w:rsidRPr="005358A8" w:rsidRDefault="00B50158" w:rsidP="003B3D71">
      <w:pPr>
        <w:autoSpaceDE w:val="0"/>
        <w:autoSpaceDN w:val="0"/>
        <w:adjustRightInd w:val="0"/>
        <w:spacing w:after="0" w:line="240" w:lineRule="auto"/>
        <w:rPr>
          <w:rFonts w:ascii="Verdana" w:hAnsi="Verdana" w:cs="Arial"/>
        </w:rPr>
      </w:pPr>
      <w:r w:rsidRPr="005358A8">
        <w:rPr>
          <w:rFonts w:ascii="Verdana" w:hAnsi="Verdana" w:cs="Arial"/>
        </w:rPr>
        <w:t>Note:</w:t>
      </w:r>
    </w:p>
    <w:p w14:paraId="5A2B3601" w14:textId="771B13DA" w:rsidR="00B50158" w:rsidRPr="005358A8" w:rsidRDefault="00B50158" w:rsidP="003B3D71">
      <w:pPr>
        <w:autoSpaceDE w:val="0"/>
        <w:autoSpaceDN w:val="0"/>
        <w:adjustRightInd w:val="0"/>
        <w:spacing w:after="0" w:line="240" w:lineRule="auto"/>
        <w:rPr>
          <w:rFonts w:ascii="Verdana" w:hAnsi="Verdana" w:cs="Arial"/>
        </w:rPr>
      </w:pPr>
      <w:r w:rsidRPr="005358A8">
        <w:rPr>
          <w:rFonts w:ascii="Verdana" w:hAnsi="Verdana" w:cs="Arial"/>
        </w:rPr>
        <w:t>OLS regression is performed using the natural logarithm of audit fees as dependent variable.</w:t>
      </w:r>
    </w:p>
    <w:p w14:paraId="5CA9BF41" w14:textId="3D062057" w:rsidR="00B50158" w:rsidRPr="005358A8" w:rsidRDefault="0009431B" w:rsidP="00B50158">
      <w:pPr>
        <w:pBdr>
          <w:bottom w:val="single" w:sz="12" w:space="1" w:color="auto"/>
        </w:pBdr>
        <w:autoSpaceDE w:val="0"/>
        <w:autoSpaceDN w:val="0"/>
        <w:adjustRightInd w:val="0"/>
        <w:spacing w:after="0" w:line="240" w:lineRule="auto"/>
        <w:rPr>
          <w:rFonts w:ascii="Verdana" w:hAnsi="Verdana" w:cs="Arial"/>
        </w:rPr>
      </w:pPr>
      <w:r>
        <w:rPr>
          <w:rFonts w:ascii="Verdana" w:hAnsi="Verdana" w:cs="Arial"/>
        </w:rPr>
        <w:t>*</w:t>
      </w:r>
      <w:r w:rsidR="0048425C">
        <w:rPr>
          <w:rFonts w:ascii="Verdana" w:hAnsi="Verdana" w:cs="Arial"/>
        </w:rPr>
        <w:t>**, **, and *</w:t>
      </w:r>
      <w:r>
        <w:rPr>
          <w:rFonts w:ascii="Verdana" w:hAnsi="Verdana" w:cs="Arial"/>
        </w:rPr>
        <w:t xml:space="preserve"> indicates 1%, 5%, and 10% significance level respectively.</w:t>
      </w:r>
    </w:p>
    <w:p w14:paraId="790BD479" w14:textId="77777777" w:rsidR="00B50158" w:rsidRPr="005358A8" w:rsidRDefault="00B50158" w:rsidP="00B50158">
      <w:pPr>
        <w:autoSpaceDE w:val="0"/>
        <w:autoSpaceDN w:val="0"/>
        <w:adjustRightInd w:val="0"/>
        <w:spacing w:after="0" w:line="240" w:lineRule="auto"/>
        <w:rPr>
          <w:rFonts w:ascii="Verdana" w:hAnsi="Verdana" w:cs="Arial"/>
        </w:rPr>
      </w:pPr>
    </w:p>
    <w:p w14:paraId="082867AD" w14:textId="04ECF117" w:rsidR="00865AC4" w:rsidRPr="005358A8" w:rsidRDefault="00865AC4" w:rsidP="00871B49">
      <w:pPr>
        <w:pBdr>
          <w:bottom w:val="single" w:sz="12" w:space="1" w:color="auto"/>
        </w:pBdr>
        <w:autoSpaceDE w:val="0"/>
        <w:autoSpaceDN w:val="0"/>
        <w:adjustRightInd w:val="0"/>
        <w:spacing w:after="0" w:line="240" w:lineRule="auto"/>
        <w:jc w:val="both"/>
        <w:rPr>
          <w:rFonts w:ascii="Verdana" w:hAnsi="Verdana" w:cs="Arial"/>
        </w:rPr>
      </w:pPr>
      <w:r w:rsidRPr="005358A8">
        <w:rPr>
          <w:rFonts w:ascii="Verdana" w:hAnsi="Verdana" w:cs="Arial"/>
        </w:rPr>
        <w:t>Panel B: Multivariate tests with control variables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F9199C" w:rsidRPr="005358A8" w14:paraId="0FBEB645" w14:textId="77777777" w:rsidTr="00F9199C">
        <w:tc>
          <w:tcPr>
            <w:tcW w:w="3192" w:type="dxa"/>
          </w:tcPr>
          <w:p w14:paraId="7A46BBA1" w14:textId="77777777" w:rsidR="00F9199C" w:rsidRPr="005358A8" w:rsidRDefault="00F9199C" w:rsidP="00871B49">
            <w:pPr>
              <w:autoSpaceDE w:val="0"/>
              <w:autoSpaceDN w:val="0"/>
              <w:adjustRightInd w:val="0"/>
              <w:jc w:val="both"/>
              <w:rPr>
                <w:rFonts w:ascii="Verdana" w:hAnsi="Verdana" w:cs="Arial"/>
              </w:rPr>
            </w:pPr>
          </w:p>
        </w:tc>
        <w:tc>
          <w:tcPr>
            <w:tcW w:w="3192" w:type="dxa"/>
            <w:tcBorders>
              <w:bottom w:val="single" w:sz="12" w:space="0" w:color="auto"/>
            </w:tcBorders>
          </w:tcPr>
          <w:p w14:paraId="0698F804" w14:textId="68EB4221"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FEES</w:t>
            </w:r>
          </w:p>
        </w:tc>
        <w:tc>
          <w:tcPr>
            <w:tcW w:w="3192" w:type="dxa"/>
            <w:tcBorders>
              <w:bottom w:val="single" w:sz="12" w:space="0" w:color="auto"/>
            </w:tcBorders>
          </w:tcPr>
          <w:p w14:paraId="356F73EA" w14:textId="77777777" w:rsidR="00F9199C" w:rsidRPr="005358A8" w:rsidRDefault="00F9199C" w:rsidP="00871B49">
            <w:pPr>
              <w:autoSpaceDE w:val="0"/>
              <w:autoSpaceDN w:val="0"/>
              <w:adjustRightInd w:val="0"/>
              <w:jc w:val="both"/>
              <w:rPr>
                <w:rFonts w:ascii="Verdana" w:hAnsi="Verdana" w:cs="Arial"/>
              </w:rPr>
            </w:pPr>
          </w:p>
        </w:tc>
      </w:tr>
      <w:tr w:rsidR="00F9199C" w:rsidRPr="005358A8" w14:paraId="3B4372A1" w14:textId="77777777" w:rsidTr="00F9199C">
        <w:tc>
          <w:tcPr>
            <w:tcW w:w="3192" w:type="dxa"/>
          </w:tcPr>
          <w:p w14:paraId="22633BE0" w14:textId="2454D185" w:rsidR="00F9199C" w:rsidRPr="005358A8" w:rsidRDefault="00F9199C" w:rsidP="00871B49">
            <w:pPr>
              <w:autoSpaceDE w:val="0"/>
              <w:autoSpaceDN w:val="0"/>
              <w:adjustRightInd w:val="0"/>
              <w:jc w:val="both"/>
              <w:rPr>
                <w:rFonts w:ascii="Verdana" w:hAnsi="Verdana" w:cs="Arial"/>
                <w:u w:val="single"/>
              </w:rPr>
            </w:pPr>
            <w:r w:rsidRPr="005358A8">
              <w:rPr>
                <w:rFonts w:ascii="Verdana" w:hAnsi="Verdana" w:cs="Arial"/>
                <w:u w:val="single"/>
              </w:rPr>
              <w:t>Variable</w:t>
            </w:r>
          </w:p>
        </w:tc>
        <w:tc>
          <w:tcPr>
            <w:tcW w:w="3192" w:type="dxa"/>
            <w:tcBorders>
              <w:top w:val="single" w:sz="12" w:space="0" w:color="auto"/>
            </w:tcBorders>
          </w:tcPr>
          <w:p w14:paraId="53FCCCCD" w14:textId="64F69383" w:rsidR="00F9199C" w:rsidRPr="005358A8" w:rsidRDefault="00F9199C" w:rsidP="00871B49">
            <w:pPr>
              <w:autoSpaceDE w:val="0"/>
              <w:autoSpaceDN w:val="0"/>
              <w:adjustRightInd w:val="0"/>
              <w:jc w:val="both"/>
              <w:rPr>
                <w:rFonts w:ascii="Verdana" w:hAnsi="Verdana" w:cs="Arial"/>
                <w:u w:val="single"/>
              </w:rPr>
            </w:pPr>
            <w:r w:rsidRPr="005358A8">
              <w:rPr>
                <w:rFonts w:ascii="Verdana" w:hAnsi="Verdana" w:cs="Arial"/>
                <w:u w:val="single"/>
              </w:rPr>
              <w:t>Coefficient</w:t>
            </w:r>
          </w:p>
        </w:tc>
        <w:tc>
          <w:tcPr>
            <w:tcW w:w="3192" w:type="dxa"/>
            <w:tcBorders>
              <w:top w:val="single" w:sz="12" w:space="0" w:color="auto"/>
            </w:tcBorders>
          </w:tcPr>
          <w:p w14:paraId="2449B8CE" w14:textId="041459AB" w:rsidR="00F9199C" w:rsidRPr="005358A8" w:rsidRDefault="000321CB" w:rsidP="00871B49">
            <w:pPr>
              <w:autoSpaceDE w:val="0"/>
              <w:autoSpaceDN w:val="0"/>
              <w:adjustRightInd w:val="0"/>
              <w:jc w:val="both"/>
              <w:rPr>
                <w:rFonts w:ascii="Verdana" w:hAnsi="Verdana" w:cs="Arial"/>
                <w:u w:val="single"/>
              </w:rPr>
            </w:pPr>
            <w:r>
              <w:rPr>
                <w:rFonts w:ascii="Verdana" w:hAnsi="Verdana" w:cs="Arial"/>
                <w:u w:val="single"/>
              </w:rPr>
              <w:t>Std.Error</w:t>
            </w:r>
          </w:p>
        </w:tc>
      </w:tr>
      <w:tr w:rsidR="00F9199C" w:rsidRPr="005358A8" w14:paraId="73E1ABF7" w14:textId="77777777" w:rsidTr="00F9199C">
        <w:tc>
          <w:tcPr>
            <w:tcW w:w="3192" w:type="dxa"/>
          </w:tcPr>
          <w:p w14:paraId="25916262" w14:textId="1983F38B"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Intercept</w:t>
            </w:r>
          </w:p>
        </w:tc>
        <w:tc>
          <w:tcPr>
            <w:tcW w:w="3192" w:type="dxa"/>
          </w:tcPr>
          <w:p w14:paraId="5577FF8D" w14:textId="2F137309"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-2.758</w:t>
            </w:r>
            <w:r w:rsidR="000321CB">
              <w:rPr>
                <w:rFonts w:ascii="Verdana" w:hAnsi="Verdana" w:cs="Arial"/>
              </w:rPr>
              <w:t>*</w:t>
            </w:r>
            <w:r w:rsidR="0048425C">
              <w:rPr>
                <w:rFonts w:ascii="Verdana" w:hAnsi="Verdana" w:cs="Arial"/>
              </w:rPr>
              <w:t>**</w:t>
            </w:r>
          </w:p>
        </w:tc>
        <w:tc>
          <w:tcPr>
            <w:tcW w:w="3192" w:type="dxa"/>
          </w:tcPr>
          <w:p w14:paraId="779395AB" w14:textId="3AC86767" w:rsidR="00F9199C" w:rsidRPr="005358A8" w:rsidRDefault="000321CB" w:rsidP="00871B49">
            <w:pPr>
              <w:autoSpaceDE w:val="0"/>
              <w:autoSpaceDN w:val="0"/>
              <w:adjustRightInd w:val="0"/>
              <w:jc w:val="both"/>
              <w:rPr>
                <w:rFonts w:ascii="Verdana" w:hAnsi="Verdana" w:cs="Arial"/>
              </w:rPr>
            </w:pPr>
            <w:r>
              <w:rPr>
                <w:rFonts w:ascii="Verdana" w:hAnsi="Verdana" w:cs="Arial"/>
              </w:rPr>
              <w:t>0.103</w:t>
            </w:r>
          </w:p>
        </w:tc>
      </w:tr>
      <w:tr w:rsidR="00F9199C" w:rsidRPr="005358A8" w14:paraId="401ACE98" w14:textId="77777777" w:rsidTr="00F9199C">
        <w:tc>
          <w:tcPr>
            <w:tcW w:w="3192" w:type="dxa"/>
          </w:tcPr>
          <w:p w14:paraId="338F23D5" w14:textId="7622EAFE"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SIZE</w:t>
            </w:r>
          </w:p>
        </w:tc>
        <w:tc>
          <w:tcPr>
            <w:tcW w:w="3192" w:type="dxa"/>
          </w:tcPr>
          <w:p w14:paraId="155E7B06" w14:textId="1830FA69"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0.469</w:t>
            </w:r>
            <w:r w:rsidR="000321CB">
              <w:rPr>
                <w:rFonts w:ascii="Verdana" w:hAnsi="Verdana" w:cs="Arial"/>
              </w:rPr>
              <w:t>*</w:t>
            </w:r>
            <w:r w:rsidR="0048425C">
              <w:rPr>
                <w:rFonts w:ascii="Verdana" w:hAnsi="Verdana" w:cs="Arial"/>
              </w:rPr>
              <w:t>**</w:t>
            </w:r>
          </w:p>
        </w:tc>
        <w:tc>
          <w:tcPr>
            <w:tcW w:w="3192" w:type="dxa"/>
          </w:tcPr>
          <w:p w14:paraId="64A24415" w14:textId="1913369F" w:rsidR="00F9199C" w:rsidRPr="005358A8" w:rsidRDefault="000321CB" w:rsidP="00871B49">
            <w:pPr>
              <w:autoSpaceDE w:val="0"/>
              <w:autoSpaceDN w:val="0"/>
              <w:adjustRightInd w:val="0"/>
              <w:jc w:val="both"/>
              <w:rPr>
                <w:rFonts w:ascii="Verdana" w:hAnsi="Verdana" w:cs="Arial"/>
              </w:rPr>
            </w:pPr>
            <w:r>
              <w:rPr>
                <w:rFonts w:ascii="Verdana" w:hAnsi="Verdana" w:cs="Arial"/>
              </w:rPr>
              <w:t>0.010</w:t>
            </w:r>
          </w:p>
        </w:tc>
      </w:tr>
      <w:tr w:rsidR="00F9199C" w:rsidRPr="005358A8" w14:paraId="7EC6A73D" w14:textId="77777777" w:rsidTr="00F9199C">
        <w:tc>
          <w:tcPr>
            <w:tcW w:w="3192" w:type="dxa"/>
          </w:tcPr>
          <w:p w14:paraId="5F746573" w14:textId="349E07C3"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ROA</w:t>
            </w:r>
          </w:p>
        </w:tc>
        <w:tc>
          <w:tcPr>
            <w:tcW w:w="3192" w:type="dxa"/>
          </w:tcPr>
          <w:p w14:paraId="0F64CA84" w14:textId="182B3058"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0.353</w:t>
            </w:r>
          </w:p>
        </w:tc>
        <w:tc>
          <w:tcPr>
            <w:tcW w:w="3192" w:type="dxa"/>
          </w:tcPr>
          <w:p w14:paraId="28B9E659" w14:textId="3117060C" w:rsidR="00F9199C" w:rsidRPr="005358A8" w:rsidRDefault="000321CB" w:rsidP="00871B49">
            <w:pPr>
              <w:autoSpaceDE w:val="0"/>
              <w:autoSpaceDN w:val="0"/>
              <w:adjustRightInd w:val="0"/>
              <w:jc w:val="both"/>
              <w:rPr>
                <w:rFonts w:ascii="Verdana" w:hAnsi="Verdana" w:cs="Arial"/>
              </w:rPr>
            </w:pPr>
            <w:r>
              <w:rPr>
                <w:rFonts w:ascii="Verdana" w:hAnsi="Verdana" w:cs="Arial"/>
              </w:rPr>
              <w:t>0.316</w:t>
            </w:r>
          </w:p>
        </w:tc>
      </w:tr>
      <w:tr w:rsidR="00F9199C" w:rsidRPr="005358A8" w14:paraId="2657D5B5" w14:textId="77777777" w:rsidTr="00F9199C">
        <w:tc>
          <w:tcPr>
            <w:tcW w:w="3192" w:type="dxa"/>
          </w:tcPr>
          <w:p w14:paraId="260AD73B" w14:textId="2D9C967D"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CR</w:t>
            </w:r>
          </w:p>
        </w:tc>
        <w:tc>
          <w:tcPr>
            <w:tcW w:w="3192" w:type="dxa"/>
          </w:tcPr>
          <w:p w14:paraId="08EFC6E2" w14:textId="7700548D"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-0.009</w:t>
            </w:r>
          </w:p>
        </w:tc>
        <w:tc>
          <w:tcPr>
            <w:tcW w:w="3192" w:type="dxa"/>
          </w:tcPr>
          <w:p w14:paraId="71AD7469" w14:textId="03FBC311" w:rsidR="00F9199C" w:rsidRPr="005358A8" w:rsidRDefault="000321CB" w:rsidP="00871B49">
            <w:pPr>
              <w:autoSpaceDE w:val="0"/>
              <w:autoSpaceDN w:val="0"/>
              <w:adjustRightInd w:val="0"/>
              <w:jc w:val="both"/>
              <w:rPr>
                <w:rFonts w:ascii="Verdana" w:hAnsi="Verdana" w:cs="Arial"/>
              </w:rPr>
            </w:pPr>
            <w:r>
              <w:rPr>
                <w:rFonts w:ascii="Verdana" w:hAnsi="Verdana" w:cs="Arial"/>
              </w:rPr>
              <w:t>0.006</w:t>
            </w:r>
          </w:p>
        </w:tc>
      </w:tr>
      <w:tr w:rsidR="00F9199C" w:rsidRPr="005358A8" w14:paraId="2F0B202A" w14:textId="77777777" w:rsidTr="00F9199C">
        <w:tc>
          <w:tcPr>
            <w:tcW w:w="3192" w:type="dxa"/>
          </w:tcPr>
          <w:p w14:paraId="12AE5A72" w14:textId="05A6261B" w:rsidR="00F9199C" w:rsidRPr="005358A8" w:rsidRDefault="00B46455" w:rsidP="00871B49">
            <w:pPr>
              <w:autoSpaceDE w:val="0"/>
              <w:autoSpaceDN w:val="0"/>
              <w:adjustRightInd w:val="0"/>
              <w:jc w:val="both"/>
              <w:rPr>
                <w:rFonts w:ascii="Verdana" w:hAnsi="Verdana" w:cs="Arial"/>
                <w:i/>
              </w:rPr>
            </w:pPr>
            <w:r w:rsidRPr="005358A8">
              <w:rPr>
                <w:rFonts w:ascii="Verdana" w:hAnsi="Verdana" w:cs="Arial"/>
                <w:i/>
              </w:rPr>
              <w:t>AR</w:t>
            </w:r>
          </w:p>
        </w:tc>
        <w:tc>
          <w:tcPr>
            <w:tcW w:w="3192" w:type="dxa"/>
          </w:tcPr>
          <w:p w14:paraId="45D08B26" w14:textId="2A035554"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0.338</w:t>
            </w:r>
            <w:r w:rsidR="000321CB">
              <w:rPr>
                <w:rFonts w:ascii="Verdana" w:hAnsi="Verdana" w:cs="Arial"/>
              </w:rPr>
              <w:t>*</w:t>
            </w:r>
            <w:r w:rsidR="0048425C">
              <w:rPr>
                <w:rFonts w:ascii="Verdana" w:hAnsi="Verdana" w:cs="Arial"/>
              </w:rPr>
              <w:t>**</w:t>
            </w:r>
          </w:p>
        </w:tc>
        <w:tc>
          <w:tcPr>
            <w:tcW w:w="3192" w:type="dxa"/>
          </w:tcPr>
          <w:p w14:paraId="6C77126F" w14:textId="1D679E6A" w:rsidR="00F9199C" w:rsidRPr="005358A8" w:rsidRDefault="000321CB" w:rsidP="00871B49">
            <w:pPr>
              <w:autoSpaceDE w:val="0"/>
              <w:autoSpaceDN w:val="0"/>
              <w:adjustRightInd w:val="0"/>
              <w:jc w:val="both"/>
              <w:rPr>
                <w:rFonts w:ascii="Verdana" w:hAnsi="Verdana" w:cs="Arial"/>
              </w:rPr>
            </w:pPr>
            <w:r>
              <w:rPr>
                <w:rFonts w:ascii="Verdana" w:hAnsi="Verdana" w:cs="Arial"/>
              </w:rPr>
              <w:t>0.076</w:t>
            </w:r>
          </w:p>
        </w:tc>
      </w:tr>
      <w:tr w:rsidR="00F9199C" w:rsidRPr="005358A8" w14:paraId="44ABCA6F" w14:textId="77777777" w:rsidTr="00F9199C">
        <w:tc>
          <w:tcPr>
            <w:tcW w:w="3192" w:type="dxa"/>
          </w:tcPr>
          <w:p w14:paraId="58DDBE34" w14:textId="76A01AFC"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INV</w:t>
            </w:r>
          </w:p>
        </w:tc>
        <w:tc>
          <w:tcPr>
            <w:tcW w:w="3192" w:type="dxa"/>
          </w:tcPr>
          <w:p w14:paraId="4DD6ADA7" w14:textId="5C0E349D"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-0.215</w:t>
            </w:r>
            <w:r w:rsidR="000321CB">
              <w:rPr>
                <w:rFonts w:ascii="Verdana" w:hAnsi="Verdana" w:cs="Arial"/>
              </w:rPr>
              <w:t>**</w:t>
            </w:r>
          </w:p>
        </w:tc>
        <w:tc>
          <w:tcPr>
            <w:tcW w:w="3192" w:type="dxa"/>
          </w:tcPr>
          <w:p w14:paraId="3FD0B490" w14:textId="2B157FD3" w:rsidR="00F9199C" w:rsidRPr="005358A8" w:rsidRDefault="000321CB" w:rsidP="00871B49">
            <w:pPr>
              <w:autoSpaceDE w:val="0"/>
              <w:autoSpaceDN w:val="0"/>
              <w:adjustRightInd w:val="0"/>
              <w:jc w:val="both"/>
              <w:rPr>
                <w:rFonts w:ascii="Verdana" w:hAnsi="Verdana" w:cs="Arial"/>
              </w:rPr>
            </w:pPr>
            <w:r>
              <w:rPr>
                <w:rFonts w:ascii="Verdana" w:hAnsi="Verdana" w:cs="Arial"/>
              </w:rPr>
              <w:t>0.103</w:t>
            </w:r>
          </w:p>
        </w:tc>
      </w:tr>
      <w:tr w:rsidR="00F9199C" w:rsidRPr="005358A8" w14:paraId="27D1EA88" w14:textId="77777777" w:rsidTr="00F9199C">
        <w:tc>
          <w:tcPr>
            <w:tcW w:w="3192" w:type="dxa"/>
          </w:tcPr>
          <w:p w14:paraId="0D81E12A" w14:textId="77382C9B"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YE=1</w:t>
            </w:r>
          </w:p>
        </w:tc>
        <w:tc>
          <w:tcPr>
            <w:tcW w:w="3192" w:type="dxa"/>
          </w:tcPr>
          <w:p w14:paraId="4AA7BDC2" w14:textId="5CED406B"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0.101</w:t>
            </w:r>
            <w:r w:rsidR="000321CB">
              <w:rPr>
                <w:rFonts w:ascii="Verdana" w:hAnsi="Verdana" w:cs="Arial"/>
              </w:rPr>
              <w:t>*</w:t>
            </w:r>
            <w:r w:rsidR="0048425C">
              <w:rPr>
                <w:rFonts w:ascii="Verdana" w:hAnsi="Verdana" w:cs="Arial"/>
              </w:rPr>
              <w:t>**</w:t>
            </w:r>
          </w:p>
        </w:tc>
        <w:tc>
          <w:tcPr>
            <w:tcW w:w="3192" w:type="dxa"/>
          </w:tcPr>
          <w:p w14:paraId="2027897B" w14:textId="17B934DF" w:rsidR="00F9199C" w:rsidRPr="005358A8" w:rsidRDefault="000321CB" w:rsidP="00871B49">
            <w:pPr>
              <w:autoSpaceDE w:val="0"/>
              <w:autoSpaceDN w:val="0"/>
              <w:adjustRightInd w:val="0"/>
              <w:jc w:val="both"/>
              <w:rPr>
                <w:rFonts w:ascii="Verdana" w:hAnsi="Verdana" w:cs="Arial"/>
              </w:rPr>
            </w:pPr>
            <w:r>
              <w:rPr>
                <w:rFonts w:ascii="Verdana" w:hAnsi="Verdana" w:cs="Arial"/>
              </w:rPr>
              <w:t>0.038</w:t>
            </w:r>
          </w:p>
        </w:tc>
      </w:tr>
      <w:tr w:rsidR="00F9199C" w:rsidRPr="005358A8" w14:paraId="129961C7" w14:textId="77777777" w:rsidTr="00F9199C">
        <w:tc>
          <w:tcPr>
            <w:tcW w:w="3192" w:type="dxa"/>
          </w:tcPr>
          <w:p w14:paraId="3B1F3BBF" w14:textId="60CF5244" w:rsidR="00F9199C" w:rsidRPr="005358A8" w:rsidRDefault="00B46455" w:rsidP="00871B49">
            <w:pPr>
              <w:autoSpaceDE w:val="0"/>
              <w:autoSpaceDN w:val="0"/>
              <w:adjustRightInd w:val="0"/>
              <w:jc w:val="both"/>
              <w:rPr>
                <w:rFonts w:ascii="Verdana" w:hAnsi="Verdana" w:cs="Arial"/>
                <w:i/>
              </w:rPr>
            </w:pPr>
            <w:r w:rsidRPr="005358A8">
              <w:rPr>
                <w:rFonts w:ascii="Verdana" w:hAnsi="Verdana" w:cs="Arial"/>
                <w:i/>
              </w:rPr>
              <w:t>BIG</w:t>
            </w:r>
            <w:r w:rsidR="00F9199C" w:rsidRPr="005358A8">
              <w:rPr>
                <w:rFonts w:ascii="Verdana" w:hAnsi="Verdana" w:cs="Arial"/>
                <w:i/>
              </w:rPr>
              <w:t>=1</w:t>
            </w:r>
          </w:p>
        </w:tc>
        <w:tc>
          <w:tcPr>
            <w:tcW w:w="3192" w:type="dxa"/>
          </w:tcPr>
          <w:p w14:paraId="3843EE25" w14:textId="14CD3EF6"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0.233</w:t>
            </w:r>
            <w:r w:rsidR="000321CB">
              <w:rPr>
                <w:rFonts w:ascii="Verdana" w:hAnsi="Verdana" w:cs="Arial"/>
              </w:rPr>
              <w:t>*</w:t>
            </w:r>
            <w:r w:rsidR="0048425C">
              <w:rPr>
                <w:rFonts w:ascii="Verdana" w:hAnsi="Verdana" w:cs="Arial"/>
              </w:rPr>
              <w:t>**</w:t>
            </w:r>
          </w:p>
        </w:tc>
        <w:tc>
          <w:tcPr>
            <w:tcW w:w="3192" w:type="dxa"/>
          </w:tcPr>
          <w:p w14:paraId="2113E087" w14:textId="2558EFDD" w:rsidR="00F9199C" w:rsidRPr="005358A8" w:rsidRDefault="000321CB" w:rsidP="00871B49">
            <w:pPr>
              <w:autoSpaceDE w:val="0"/>
              <w:autoSpaceDN w:val="0"/>
              <w:adjustRightInd w:val="0"/>
              <w:jc w:val="both"/>
              <w:rPr>
                <w:rFonts w:ascii="Verdana" w:hAnsi="Verdana" w:cs="Arial"/>
              </w:rPr>
            </w:pPr>
            <w:r>
              <w:rPr>
                <w:rFonts w:ascii="Verdana" w:hAnsi="Verdana" w:cs="Arial"/>
              </w:rPr>
              <w:t>0.032</w:t>
            </w:r>
          </w:p>
        </w:tc>
      </w:tr>
      <w:tr w:rsidR="00F9199C" w:rsidRPr="005358A8" w14:paraId="30AD221E" w14:textId="77777777" w:rsidTr="00F9199C">
        <w:tc>
          <w:tcPr>
            <w:tcW w:w="3192" w:type="dxa"/>
          </w:tcPr>
          <w:p w14:paraId="2148D4C1" w14:textId="1172DF9A" w:rsidR="00F9199C" w:rsidRPr="005358A8" w:rsidRDefault="00837AEF" w:rsidP="00871B49">
            <w:pPr>
              <w:autoSpaceDE w:val="0"/>
              <w:autoSpaceDN w:val="0"/>
              <w:adjustRightInd w:val="0"/>
              <w:jc w:val="both"/>
              <w:rPr>
                <w:rFonts w:ascii="Verdana" w:hAnsi="Verdana" w:cs="Arial"/>
                <w:i/>
              </w:rPr>
            </w:pPr>
            <w:r w:rsidRPr="005358A8">
              <w:rPr>
                <w:rFonts w:ascii="Verdana" w:hAnsi="Verdana" w:cs="Arial"/>
                <w:i/>
              </w:rPr>
              <w:t>OPINION</w:t>
            </w:r>
            <w:r w:rsidR="00F9199C" w:rsidRPr="005358A8">
              <w:rPr>
                <w:rFonts w:ascii="Verdana" w:hAnsi="Verdana" w:cs="Arial"/>
                <w:i/>
              </w:rPr>
              <w:t>=1</w:t>
            </w:r>
          </w:p>
        </w:tc>
        <w:tc>
          <w:tcPr>
            <w:tcW w:w="3192" w:type="dxa"/>
          </w:tcPr>
          <w:p w14:paraId="0216B234" w14:textId="20F52109"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-1.307</w:t>
            </w:r>
            <w:r w:rsidR="000321CB">
              <w:rPr>
                <w:rFonts w:ascii="Verdana" w:hAnsi="Verdana" w:cs="Arial"/>
              </w:rPr>
              <w:t>*</w:t>
            </w:r>
            <w:r w:rsidR="0048425C">
              <w:rPr>
                <w:rFonts w:ascii="Verdana" w:hAnsi="Verdana" w:cs="Arial"/>
              </w:rPr>
              <w:t>**</w:t>
            </w:r>
          </w:p>
        </w:tc>
        <w:tc>
          <w:tcPr>
            <w:tcW w:w="3192" w:type="dxa"/>
          </w:tcPr>
          <w:p w14:paraId="730D7EA5" w14:textId="7D6CACB2" w:rsidR="00F9199C" w:rsidRPr="005358A8" w:rsidRDefault="000321CB" w:rsidP="00871B49">
            <w:pPr>
              <w:autoSpaceDE w:val="0"/>
              <w:autoSpaceDN w:val="0"/>
              <w:adjustRightInd w:val="0"/>
              <w:jc w:val="both"/>
              <w:rPr>
                <w:rFonts w:ascii="Verdana" w:hAnsi="Verdana" w:cs="Arial"/>
              </w:rPr>
            </w:pPr>
            <w:r>
              <w:rPr>
                <w:rFonts w:ascii="Verdana" w:hAnsi="Verdana" w:cs="Arial"/>
              </w:rPr>
              <w:t>0.054</w:t>
            </w:r>
          </w:p>
          <w:p w14:paraId="3BBF304F" w14:textId="0DEDD67B" w:rsidR="00F9199C" w:rsidRPr="005358A8" w:rsidRDefault="00F9199C" w:rsidP="00871B49">
            <w:pPr>
              <w:autoSpaceDE w:val="0"/>
              <w:autoSpaceDN w:val="0"/>
              <w:adjustRightInd w:val="0"/>
              <w:jc w:val="both"/>
              <w:rPr>
                <w:rFonts w:ascii="Verdana" w:hAnsi="Verdana" w:cs="Arial"/>
              </w:rPr>
            </w:pPr>
          </w:p>
        </w:tc>
      </w:tr>
      <w:tr w:rsidR="00F9199C" w:rsidRPr="005358A8" w14:paraId="4BBC1E3B" w14:textId="77777777" w:rsidTr="00F9199C">
        <w:tc>
          <w:tcPr>
            <w:tcW w:w="3192" w:type="dxa"/>
          </w:tcPr>
          <w:p w14:paraId="7D029417" w14:textId="68D9423A" w:rsidR="00F9199C" w:rsidRPr="005358A8" w:rsidRDefault="0048425C" w:rsidP="00871B49">
            <w:pPr>
              <w:autoSpaceDE w:val="0"/>
              <w:autoSpaceDN w:val="0"/>
              <w:adjustRightInd w:val="0"/>
              <w:jc w:val="both"/>
              <w:rPr>
                <w:rFonts w:ascii="Verdana" w:hAnsi="Verdana" w:cs="Arial"/>
                <w:i/>
              </w:rPr>
            </w:pPr>
            <w:r>
              <w:rPr>
                <w:rFonts w:ascii="Verdana" w:hAnsi="Verdana" w:cs="Arial"/>
                <w:i/>
              </w:rPr>
              <w:t>Ad</w:t>
            </w:r>
            <w:r w:rsidR="00F9199C" w:rsidRPr="005358A8">
              <w:rPr>
                <w:rFonts w:ascii="Verdana" w:hAnsi="Verdana" w:cs="Arial"/>
                <w:i/>
              </w:rPr>
              <w:t>.R²</w:t>
            </w:r>
          </w:p>
        </w:tc>
        <w:tc>
          <w:tcPr>
            <w:tcW w:w="3192" w:type="dxa"/>
          </w:tcPr>
          <w:p w14:paraId="66F82339" w14:textId="7849D704"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0.736</w:t>
            </w:r>
          </w:p>
        </w:tc>
        <w:tc>
          <w:tcPr>
            <w:tcW w:w="3192" w:type="dxa"/>
          </w:tcPr>
          <w:p w14:paraId="586C3F10" w14:textId="77777777" w:rsidR="00F9199C" w:rsidRPr="005358A8" w:rsidRDefault="00F9199C" w:rsidP="00871B49">
            <w:pPr>
              <w:autoSpaceDE w:val="0"/>
              <w:autoSpaceDN w:val="0"/>
              <w:adjustRightInd w:val="0"/>
              <w:jc w:val="both"/>
              <w:rPr>
                <w:rFonts w:ascii="Verdana" w:hAnsi="Verdana" w:cs="Arial"/>
              </w:rPr>
            </w:pPr>
          </w:p>
        </w:tc>
      </w:tr>
      <w:tr w:rsidR="00F9199C" w:rsidRPr="005358A8" w14:paraId="702C2744" w14:textId="77777777" w:rsidTr="00F9199C">
        <w:tc>
          <w:tcPr>
            <w:tcW w:w="3192" w:type="dxa"/>
            <w:tcBorders>
              <w:bottom w:val="single" w:sz="12" w:space="0" w:color="auto"/>
            </w:tcBorders>
          </w:tcPr>
          <w:p w14:paraId="0AE099F9" w14:textId="29878FAD" w:rsidR="00F9199C" w:rsidRPr="005358A8" w:rsidRDefault="00F9199C" w:rsidP="00871B49">
            <w:pPr>
              <w:autoSpaceDE w:val="0"/>
              <w:autoSpaceDN w:val="0"/>
              <w:adjustRightInd w:val="0"/>
              <w:jc w:val="both"/>
              <w:rPr>
                <w:rFonts w:ascii="Verdana" w:hAnsi="Verdana" w:cs="Arial"/>
                <w:i/>
              </w:rPr>
            </w:pPr>
            <w:r w:rsidRPr="005358A8">
              <w:rPr>
                <w:rFonts w:ascii="Verdana" w:hAnsi="Verdana" w:cs="Arial"/>
                <w:i/>
              </w:rPr>
              <w:t>Observations</w:t>
            </w:r>
          </w:p>
        </w:tc>
        <w:tc>
          <w:tcPr>
            <w:tcW w:w="3192" w:type="dxa"/>
            <w:tcBorders>
              <w:bottom w:val="single" w:sz="12" w:space="0" w:color="auto"/>
            </w:tcBorders>
          </w:tcPr>
          <w:p w14:paraId="657FA572" w14:textId="509FB231" w:rsidR="00F9199C" w:rsidRPr="005358A8" w:rsidRDefault="00F9199C" w:rsidP="00871B49">
            <w:pPr>
              <w:autoSpaceDE w:val="0"/>
              <w:autoSpaceDN w:val="0"/>
              <w:adjustRightInd w:val="0"/>
              <w:jc w:val="both"/>
              <w:rPr>
                <w:rFonts w:ascii="Verdana" w:hAnsi="Verdana" w:cs="Arial"/>
              </w:rPr>
            </w:pPr>
            <w:r w:rsidRPr="005358A8">
              <w:rPr>
                <w:rFonts w:ascii="Verdana" w:hAnsi="Verdana" w:cs="Arial"/>
              </w:rPr>
              <w:t>1962</w:t>
            </w:r>
          </w:p>
        </w:tc>
        <w:tc>
          <w:tcPr>
            <w:tcW w:w="3192" w:type="dxa"/>
            <w:tcBorders>
              <w:bottom w:val="single" w:sz="12" w:space="0" w:color="auto"/>
            </w:tcBorders>
          </w:tcPr>
          <w:p w14:paraId="6CFAE4E5" w14:textId="77777777" w:rsidR="00F9199C" w:rsidRPr="005358A8" w:rsidRDefault="00F9199C" w:rsidP="00871B49">
            <w:pPr>
              <w:autoSpaceDE w:val="0"/>
              <w:autoSpaceDN w:val="0"/>
              <w:adjustRightInd w:val="0"/>
              <w:jc w:val="both"/>
              <w:rPr>
                <w:rFonts w:ascii="Verdana" w:hAnsi="Verdana" w:cs="Arial"/>
              </w:rPr>
            </w:pPr>
          </w:p>
        </w:tc>
      </w:tr>
    </w:tbl>
    <w:p w14:paraId="4782EDE3" w14:textId="7A6CA8A8" w:rsidR="00865AC4" w:rsidRPr="005358A8" w:rsidRDefault="00C86115" w:rsidP="003B3D71">
      <w:pPr>
        <w:autoSpaceDE w:val="0"/>
        <w:autoSpaceDN w:val="0"/>
        <w:adjustRightInd w:val="0"/>
        <w:spacing w:after="0" w:line="240" w:lineRule="auto"/>
        <w:rPr>
          <w:rFonts w:ascii="Verdana" w:hAnsi="Verdana" w:cs="Arial"/>
        </w:rPr>
      </w:pPr>
      <w:r w:rsidRPr="005358A8">
        <w:rPr>
          <w:rFonts w:ascii="Verdana" w:hAnsi="Verdana" w:cs="Arial"/>
        </w:rPr>
        <w:t>Note:</w:t>
      </w:r>
    </w:p>
    <w:p w14:paraId="2656D13A" w14:textId="2C2DBC70" w:rsidR="000F01CC" w:rsidRDefault="00C86115" w:rsidP="0009431B">
      <w:pPr>
        <w:pBdr>
          <w:bottom w:val="single" w:sz="12" w:space="1" w:color="auto"/>
        </w:pBdr>
        <w:autoSpaceDE w:val="0"/>
        <w:autoSpaceDN w:val="0"/>
        <w:adjustRightInd w:val="0"/>
        <w:spacing w:after="0" w:line="240" w:lineRule="auto"/>
        <w:rPr>
          <w:rFonts w:ascii="Verdana" w:hAnsi="Verdana" w:cs="Arial"/>
        </w:rPr>
      </w:pPr>
      <w:r w:rsidRPr="005358A8">
        <w:rPr>
          <w:rFonts w:ascii="Verdana" w:hAnsi="Verdana" w:cs="Arial"/>
        </w:rPr>
        <w:t>OLS regression is performed with the natural logarithm of au</w:t>
      </w:r>
      <w:r w:rsidR="0009431B">
        <w:rPr>
          <w:rFonts w:ascii="Verdana" w:hAnsi="Verdana" w:cs="Arial"/>
        </w:rPr>
        <w:t>dit fees as dependent variable.</w:t>
      </w:r>
    </w:p>
    <w:p w14:paraId="0F641861" w14:textId="6ECB69FE" w:rsidR="00FC23F8" w:rsidRDefault="00FC23F8" w:rsidP="0009431B">
      <w:pPr>
        <w:pBdr>
          <w:bottom w:val="single" w:sz="12" w:space="1" w:color="auto"/>
        </w:pBdr>
        <w:autoSpaceDE w:val="0"/>
        <w:autoSpaceDN w:val="0"/>
        <w:adjustRightInd w:val="0"/>
        <w:spacing w:after="0" w:line="240" w:lineRule="auto"/>
        <w:rPr>
          <w:rFonts w:ascii="Verdana" w:hAnsi="Verdana" w:cs="Arial"/>
        </w:rPr>
      </w:pPr>
      <w:r w:rsidRPr="00FC23F8">
        <w:rPr>
          <w:rFonts w:ascii="Verdana" w:hAnsi="Verdana" w:cs="Arial"/>
        </w:rPr>
        <w:t>***, **, and * indicates 1%, 5%, and 10% significance level respectively.</w:t>
      </w:r>
    </w:p>
    <w:p w14:paraId="599070AD" w14:textId="77777777" w:rsidR="0009431B" w:rsidRPr="005358A8" w:rsidRDefault="0009431B" w:rsidP="00234B02">
      <w:pPr>
        <w:autoSpaceDE w:val="0"/>
        <w:autoSpaceDN w:val="0"/>
        <w:adjustRightInd w:val="0"/>
        <w:spacing w:after="0" w:line="360" w:lineRule="auto"/>
        <w:rPr>
          <w:rFonts w:ascii="Verdana" w:hAnsi="Verdana" w:cs="Arial"/>
        </w:rPr>
      </w:pPr>
    </w:p>
    <w:p w14:paraId="0A1BF215" w14:textId="6B506AFB" w:rsidR="006E35B7" w:rsidRPr="005358A8" w:rsidRDefault="00A91F17" w:rsidP="00072EB5">
      <w:pPr>
        <w:autoSpaceDE w:val="0"/>
        <w:autoSpaceDN w:val="0"/>
        <w:adjustRightInd w:val="0"/>
        <w:spacing w:after="0" w:line="360" w:lineRule="auto"/>
        <w:jc w:val="both"/>
        <w:rPr>
          <w:rFonts w:ascii="Verdana" w:hAnsi="Verdana" w:cs="Arial"/>
        </w:rPr>
      </w:pPr>
      <w:r w:rsidRPr="005358A8">
        <w:rPr>
          <w:rFonts w:ascii="Verdana" w:hAnsi="Verdana" w:cs="Arial"/>
        </w:rPr>
        <w:t>TABLE 4 consists of Panel A</w:t>
      </w:r>
      <w:r w:rsidR="00B168EE">
        <w:rPr>
          <w:rFonts w:ascii="Verdana" w:hAnsi="Verdana" w:cs="Arial"/>
        </w:rPr>
        <w:t>, B and C</w:t>
      </w:r>
      <w:r w:rsidRPr="005358A8">
        <w:rPr>
          <w:rFonts w:ascii="Verdana" w:hAnsi="Verdana" w:cs="Arial"/>
        </w:rPr>
        <w:t>, which contain the OLS regression models to test the hypotheses 3 and 4.</w:t>
      </w:r>
      <w:r w:rsidR="00302847">
        <w:rPr>
          <w:rFonts w:ascii="Verdana" w:hAnsi="Verdana" w:cs="Arial"/>
        </w:rPr>
        <w:t xml:space="preserve"> Furthermore additional two panels D and E are provided, which contains the test for joint significance.</w:t>
      </w:r>
      <w:r w:rsidRPr="005358A8">
        <w:rPr>
          <w:rFonts w:ascii="Verdana" w:hAnsi="Verdana" w:cs="Arial"/>
        </w:rPr>
        <w:t xml:space="preserve"> </w:t>
      </w:r>
      <w:r w:rsidR="00486744" w:rsidRPr="005358A8">
        <w:rPr>
          <w:rFonts w:ascii="Verdana" w:hAnsi="Verdana" w:cs="Arial"/>
        </w:rPr>
        <w:t>The dependent variable is DACC and independent variables</w:t>
      </w:r>
      <w:r w:rsidR="00FC23F8">
        <w:rPr>
          <w:rFonts w:ascii="Verdana" w:hAnsi="Verdana" w:cs="Arial"/>
        </w:rPr>
        <w:t xml:space="preserve"> are BIG and KEIRETSU as in </w:t>
      </w:r>
      <w:r w:rsidR="00486744" w:rsidRPr="005358A8">
        <w:rPr>
          <w:rFonts w:ascii="Verdana" w:hAnsi="Verdana" w:cs="Arial"/>
        </w:rPr>
        <w:t xml:space="preserve">Panel A. The hypotheses 3 and 4 aims at testing whether the level of discretionary accruals differ according to the firm type and whether the auditor firm size plays a crucial role in it. </w:t>
      </w:r>
      <w:r w:rsidR="009E41A4">
        <w:rPr>
          <w:rFonts w:ascii="Verdana" w:hAnsi="Verdana" w:cs="Arial"/>
        </w:rPr>
        <w:t>As in</w:t>
      </w:r>
      <w:r w:rsidR="004F4B1C" w:rsidRPr="005358A8">
        <w:rPr>
          <w:rFonts w:ascii="Verdana" w:hAnsi="Verdana" w:cs="Arial"/>
        </w:rPr>
        <w:t xml:space="preserve"> Panel A, both variables BIG and KEIRETSU are insignif</w:t>
      </w:r>
      <w:r w:rsidR="00893146">
        <w:rPr>
          <w:rFonts w:ascii="Verdana" w:hAnsi="Verdana" w:cs="Arial"/>
        </w:rPr>
        <w:t xml:space="preserve">icant at 5% significance level. </w:t>
      </w:r>
      <w:r w:rsidR="00E90653">
        <w:rPr>
          <w:rFonts w:ascii="Verdana" w:hAnsi="Verdana" w:cs="Arial"/>
        </w:rPr>
        <w:t xml:space="preserve">Similar to </w:t>
      </w:r>
      <w:r w:rsidR="004F4B1C" w:rsidRPr="005358A8">
        <w:rPr>
          <w:rFonts w:ascii="Verdana" w:hAnsi="Verdana" w:cs="Arial"/>
        </w:rPr>
        <w:t>previous two models without any control variables, the a</w:t>
      </w:r>
      <w:r w:rsidR="0048425C">
        <w:rPr>
          <w:rFonts w:ascii="Verdana" w:hAnsi="Verdana" w:cs="Arial"/>
        </w:rPr>
        <w:t xml:space="preserve">d. </w:t>
      </w:r>
      <w:r w:rsidR="004F4B1C" w:rsidRPr="005358A8">
        <w:rPr>
          <w:rFonts w:ascii="Verdana" w:hAnsi="Verdana" w:cs="Arial"/>
        </w:rPr>
        <w:t>R-squared is 0.001</w:t>
      </w:r>
      <w:r w:rsidR="00E90653">
        <w:rPr>
          <w:rFonts w:ascii="Verdana" w:hAnsi="Verdana" w:cs="Arial"/>
        </w:rPr>
        <w:t xml:space="preserve"> hence low</w:t>
      </w:r>
      <w:r w:rsidR="004F4B1C" w:rsidRPr="005358A8">
        <w:rPr>
          <w:rFonts w:ascii="Verdana" w:hAnsi="Verdana" w:cs="Arial"/>
        </w:rPr>
        <w:t xml:space="preserve">. Therefore, other control variables (SIZE, LEV, DEBT, </w:t>
      </w:r>
      <w:r w:rsidR="00C82D83" w:rsidRPr="005358A8">
        <w:rPr>
          <w:rFonts w:ascii="Verdana" w:hAnsi="Verdana" w:cs="Arial"/>
        </w:rPr>
        <w:t>OCF</w:t>
      </w:r>
      <w:r w:rsidR="004F4B1C" w:rsidRPr="005358A8">
        <w:rPr>
          <w:rFonts w:ascii="Verdana" w:hAnsi="Verdana" w:cs="Arial"/>
        </w:rPr>
        <w:t>, TAX, EMPLOYEES, and FEES as well as interaction terms KEIRETSU*BIG and BIG*FEES are added to the model an</w:t>
      </w:r>
      <w:r w:rsidR="009E41A4">
        <w:rPr>
          <w:rFonts w:ascii="Verdana" w:hAnsi="Verdana" w:cs="Arial"/>
        </w:rPr>
        <w:t xml:space="preserve">d the result is provided in </w:t>
      </w:r>
      <w:r w:rsidR="004F4B1C" w:rsidRPr="005358A8">
        <w:rPr>
          <w:rFonts w:ascii="Verdana" w:hAnsi="Verdana" w:cs="Arial"/>
        </w:rPr>
        <w:t xml:space="preserve">Panel B. </w:t>
      </w:r>
    </w:p>
    <w:p w14:paraId="678A2CAA" w14:textId="77777777" w:rsidR="006E35B7" w:rsidRPr="005358A8" w:rsidRDefault="006E35B7" w:rsidP="00072EB5">
      <w:pPr>
        <w:autoSpaceDE w:val="0"/>
        <w:autoSpaceDN w:val="0"/>
        <w:adjustRightInd w:val="0"/>
        <w:spacing w:after="0" w:line="360" w:lineRule="auto"/>
        <w:jc w:val="both"/>
        <w:rPr>
          <w:rFonts w:ascii="Verdana" w:hAnsi="Verdana" w:cs="Arial"/>
        </w:rPr>
      </w:pPr>
    </w:p>
    <w:p w14:paraId="776DB4F0" w14:textId="54C16B62" w:rsidR="00A91F17" w:rsidRPr="005358A8" w:rsidRDefault="004F4B1C" w:rsidP="00072EB5">
      <w:pPr>
        <w:autoSpaceDE w:val="0"/>
        <w:autoSpaceDN w:val="0"/>
        <w:adjustRightInd w:val="0"/>
        <w:spacing w:after="0" w:line="360" w:lineRule="auto"/>
        <w:jc w:val="both"/>
        <w:rPr>
          <w:rFonts w:ascii="Verdana" w:hAnsi="Verdana" w:cs="Arial"/>
        </w:rPr>
      </w:pPr>
      <w:r w:rsidRPr="005358A8">
        <w:rPr>
          <w:rFonts w:ascii="Verdana" w:hAnsi="Verdana" w:cs="Arial"/>
        </w:rPr>
        <w:t xml:space="preserve">The variables in Panel B that are significant </w:t>
      </w:r>
      <w:r w:rsidR="00E90653">
        <w:rPr>
          <w:rFonts w:ascii="Verdana" w:hAnsi="Verdana" w:cs="Arial"/>
        </w:rPr>
        <w:t xml:space="preserve">at 1% significance level </w:t>
      </w:r>
      <w:r w:rsidRPr="005358A8">
        <w:rPr>
          <w:rFonts w:ascii="Verdana" w:hAnsi="Verdana" w:cs="Arial"/>
        </w:rPr>
        <w:t xml:space="preserve">are SIZE, LEV, DEBT, </w:t>
      </w:r>
      <w:r w:rsidR="00C82D83" w:rsidRPr="005358A8">
        <w:rPr>
          <w:rFonts w:ascii="Verdana" w:hAnsi="Verdana" w:cs="Arial"/>
        </w:rPr>
        <w:t>OCF</w:t>
      </w:r>
      <w:r w:rsidRPr="005358A8">
        <w:rPr>
          <w:rFonts w:ascii="Verdana" w:hAnsi="Verdana" w:cs="Arial"/>
        </w:rPr>
        <w:t xml:space="preserve">, TAX, EMPLOYEES, KEIRETSU, and KEIRETSU*BIG. According to this regression model, </w:t>
      </w:r>
      <w:r w:rsidR="00EF5763" w:rsidRPr="005358A8">
        <w:rPr>
          <w:rFonts w:ascii="Verdana" w:hAnsi="Verdana" w:cs="Arial"/>
        </w:rPr>
        <w:t xml:space="preserve">1% increase in the level of total assets will increase the level of discretionary accruals </w:t>
      </w:r>
      <w:r w:rsidR="0048425C">
        <w:rPr>
          <w:rFonts w:ascii="Verdana" w:hAnsi="Verdana" w:cs="Arial"/>
        </w:rPr>
        <w:t>by (0.032/100) = 0.00032</w:t>
      </w:r>
      <w:r w:rsidR="003B294C">
        <w:rPr>
          <w:rFonts w:ascii="Verdana" w:hAnsi="Verdana" w:cs="Arial"/>
        </w:rPr>
        <w:t xml:space="preserve"> (320 thousand US dollars)</w:t>
      </w:r>
      <w:r w:rsidR="00EF5763" w:rsidRPr="005358A8">
        <w:rPr>
          <w:rFonts w:ascii="Verdana" w:hAnsi="Verdana" w:cs="Arial"/>
        </w:rPr>
        <w:t>. Furthermore, 1% increase in the level of debt will also increase the level of discretionary accrual</w:t>
      </w:r>
      <w:r w:rsidR="0048425C">
        <w:rPr>
          <w:rFonts w:ascii="Verdana" w:hAnsi="Verdana" w:cs="Arial"/>
        </w:rPr>
        <w:t>s by (0.003/100) = 0.00003</w:t>
      </w:r>
      <w:r w:rsidR="00EF5763" w:rsidRPr="005358A8">
        <w:rPr>
          <w:rFonts w:ascii="Verdana" w:hAnsi="Verdana" w:cs="Arial"/>
        </w:rPr>
        <w:t xml:space="preserve"> </w:t>
      </w:r>
      <w:r w:rsidR="003B294C">
        <w:rPr>
          <w:rFonts w:ascii="Verdana" w:hAnsi="Verdana" w:cs="Arial"/>
        </w:rPr>
        <w:t xml:space="preserve">(30 thousand US dollars) </w:t>
      </w:r>
      <w:r w:rsidR="00EF5763" w:rsidRPr="005358A8">
        <w:rPr>
          <w:rFonts w:ascii="Verdana" w:hAnsi="Verdana" w:cs="Arial"/>
        </w:rPr>
        <w:t>and one unit increase in the level of leverage will also increase the level of discretionary accruals by 0.047</w:t>
      </w:r>
      <w:r w:rsidR="003B294C">
        <w:rPr>
          <w:rFonts w:ascii="Verdana" w:hAnsi="Verdana" w:cs="Arial"/>
        </w:rPr>
        <w:t xml:space="preserve"> (47 million US dollars)</w:t>
      </w:r>
      <w:r w:rsidR="00EF5763" w:rsidRPr="005358A8">
        <w:rPr>
          <w:rFonts w:ascii="Verdana" w:hAnsi="Verdana" w:cs="Arial"/>
        </w:rPr>
        <w:t xml:space="preserve">. The variables </w:t>
      </w:r>
      <w:r w:rsidR="00C82D83" w:rsidRPr="005358A8">
        <w:rPr>
          <w:rFonts w:ascii="Verdana" w:hAnsi="Verdana" w:cs="Arial"/>
        </w:rPr>
        <w:t>OCF</w:t>
      </w:r>
      <w:r w:rsidR="00EF5763" w:rsidRPr="005358A8">
        <w:rPr>
          <w:rFonts w:ascii="Verdana" w:hAnsi="Verdana" w:cs="Arial"/>
        </w:rPr>
        <w:t xml:space="preserve"> and </w:t>
      </w:r>
      <w:r w:rsidR="00E90653">
        <w:rPr>
          <w:rFonts w:ascii="Verdana" w:hAnsi="Verdana" w:cs="Arial"/>
        </w:rPr>
        <w:t>TAX both are</w:t>
      </w:r>
      <w:r w:rsidR="00E22709" w:rsidRPr="005358A8">
        <w:rPr>
          <w:rFonts w:ascii="Verdana" w:hAnsi="Verdana" w:cs="Arial"/>
        </w:rPr>
        <w:t xml:space="preserve"> negatively associated with the level of discretionary accruals: 1% increase in a firm’s </w:t>
      </w:r>
      <w:r w:rsidR="006E35B7" w:rsidRPr="005358A8">
        <w:rPr>
          <w:rFonts w:ascii="Verdana" w:hAnsi="Verdana" w:cs="Arial"/>
        </w:rPr>
        <w:t>net operating cash flow will decrease the level of discretionary accruals by (0.033/100) = 0.00033</w:t>
      </w:r>
      <w:r w:rsidR="003B294C">
        <w:rPr>
          <w:rFonts w:ascii="Verdana" w:hAnsi="Verdana" w:cs="Arial"/>
        </w:rPr>
        <w:t xml:space="preserve"> (330 thousand US dollars)</w:t>
      </w:r>
      <w:r w:rsidR="006E35B7" w:rsidRPr="005358A8">
        <w:rPr>
          <w:rFonts w:ascii="Verdana" w:hAnsi="Verdana" w:cs="Arial"/>
        </w:rPr>
        <w:t xml:space="preserve"> and 1% increase in the tax rate will decrease the level of discretionary accruals by (0.020/100) = 0.0002</w:t>
      </w:r>
      <w:r w:rsidR="003B294C">
        <w:rPr>
          <w:rFonts w:ascii="Verdana" w:hAnsi="Verdana" w:cs="Arial"/>
        </w:rPr>
        <w:t xml:space="preserve"> (200 thousand US dollars)</w:t>
      </w:r>
      <w:r w:rsidR="006E35B7" w:rsidRPr="005358A8">
        <w:rPr>
          <w:rFonts w:ascii="Verdana" w:hAnsi="Verdana" w:cs="Arial"/>
        </w:rPr>
        <w:t>.</w:t>
      </w:r>
    </w:p>
    <w:p w14:paraId="3AE05298" w14:textId="77777777" w:rsidR="006E35B7" w:rsidRPr="005358A8" w:rsidRDefault="006E35B7" w:rsidP="00072EB5">
      <w:pPr>
        <w:autoSpaceDE w:val="0"/>
        <w:autoSpaceDN w:val="0"/>
        <w:adjustRightInd w:val="0"/>
        <w:spacing w:after="0" w:line="360" w:lineRule="auto"/>
        <w:jc w:val="both"/>
        <w:rPr>
          <w:rFonts w:ascii="Verdana" w:hAnsi="Verdana" w:cs="Arial"/>
        </w:rPr>
      </w:pPr>
    </w:p>
    <w:p w14:paraId="4ACD6D15" w14:textId="04056EAB" w:rsidR="006E35B7" w:rsidRDefault="00254BED" w:rsidP="00072EB5">
      <w:pPr>
        <w:autoSpaceDE w:val="0"/>
        <w:autoSpaceDN w:val="0"/>
        <w:adjustRightInd w:val="0"/>
        <w:spacing w:after="0" w:line="360" w:lineRule="auto"/>
        <w:jc w:val="both"/>
        <w:rPr>
          <w:rFonts w:ascii="Verdana" w:hAnsi="Verdana" w:cs="Arial"/>
        </w:rPr>
      </w:pPr>
      <w:r>
        <w:rPr>
          <w:rFonts w:ascii="Verdana" w:hAnsi="Verdana" w:cs="Arial"/>
        </w:rPr>
        <w:t>A</w:t>
      </w:r>
      <w:r w:rsidR="006E35B7" w:rsidRPr="005358A8">
        <w:rPr>
          <w:rFonts w:ascii="Verdana" w:hAnsi="Verdana" w:cs="Arial"/>
        </w:rPr>
        <w:t>fter controlling</w:t>
      </w:r>
      <w:r>
        <w:rPr>
          <w:rFonts w:ascii="Verdana" w:hAnsi="Verdana" w:cs="Arial"/>
        </w:rPr>
        <w:t xml:space="preserve"> for variables, the variable KEIRETSU</w:t>
      </w:r>
      <w:r w:rsidR="006E35B7" w:rsidRPr="005358A8">
        <w:rPr>
          <w:rFonts w:ascii="Verdana" w:hAnsi="Verdana" w:cs="Arial"/>
        </w:rPr>
        <w:t xml:space="preserve"> became </w:t>
      </w:r>
      <w:r w:rsidR="00BE7D94">
        <w:rPr>
          <w:rFonts w:ascii="Verdana" w:hAnsi="Verdana" w:cs="Arial"/>
        </w:rPr>
        <w:t>significant with P-value smaller than 0.001</w:t>
      </w:r>
      <w:r w:rsidR="006E35B7" w:rsidRPr="005358A8">
        <w:rPr>
          <w:rFonts w:ascii="Verdana" w:hAnsi="Verdana" w:cs="Arial"/>
        </w:rPr>
        <w:t xml:space="preserve">. </w:t>
      </w:r>
      <w:r>
        <w:rPr>
          <w:rFonts w:ascii="Verdana" w:hAnsi="Verdana" w:cs="Arial"/>
        </w:rPr>
        <w:t>Hence, i</w:t>
      </w:r>
      <w:r w:rsidR="006E35B7" w:rsidRPr="005358A8">
        <w:rPr>
          <w:rFonts w:ascii="Verdana" w:hAnsi="Verdana" w:cs="Arial"/>
        </w:rPr>
        <w:t xml:space="preserve">f the firm is part of one of the six biggest </w:t>
      </w:r>
      <w:r w:rsidR="006E35B7" w:rsidRPr="00957456">
        <w:rPr>
          <w:rFonts w:ascii="Verdana" w:hAnsi="Verdana" w:cs="Arial"/>
          <w:i/>
        </w:rPr>
        <w:t>keiretsu</w:t>
      </w:r>
      <w:r w:rsidR="006E35B7" w:rsidRPr="005358A8">
        <w:rPr>
          <w:rFonts w:ascii="Verdana" w:hAnsi="Verdana" w:cs="Arial"/>
        </w:rPr>
        <w:t xml:space="preserve"> groupings, the level of discretionary accruals is increased by 0.016</w:t>
      </w:r>
      <w:r w:rsidR="00D341AF">
        <w:rPr>
          <w:rFonts w:ascii="Verdana" w:hAnsi="Verdana" w:cs="Arial"/>
        </w:rPr>
        <w:t xml:space="preserve"> (16 million US dollars)</w:t>
      </w:r>
      <w:r w:rsidR="006E35B7" w:rsidRPr="005358A8">
        <w:rPr>
          <w:rFonts w:ascii="Verdana" w:hAnsi="Verdana" w:cs="Arial"/>
        </w:rPr>
        <w:t xml:space="preserve">. Even though the variable BIG stays insignificant, the interaction variable between the firm type and </w:t>
      </w:r>
      <w:r w:rsidR="00DD29F6" w:rsidRPr="005358A8">
        <w:rPr>
          <w:rFonts w:ascii="Verdana" w:hAnsi="Verdana" w:cs="Arial"/>
        </w:rPr>
        <w:t xml:space="preserve">audit firm type (KEIRETSU*BIG) are </w:t>
      </w:r>
      <w:r>
        <w:rPr>
          <w:rFonts w:ascii="Verdana" w:hAnsi="Verdana" w:cs="Arial"/>
        </w:rPr>
        <w:t xml:space="preserve">significant and thus </w:t>
      </w:r>
      <w:r w:rsidR="00DD29F6" w:rsidRPr="005358A8">
        <w:rPr>
          <w:rFonts w:ascii="Verdana" w:hAnsi="Verdana" w:cs="Arial"/>
        </w:rPr>
        <w:t xml:space="preserve">associated with the level of discretionary accruals. Therefore, the effect of firm type (KEIRETSU) is not only dependent on its coefficient (0.017) but also on the auditor firm type (BIG). This interaction term is interrelated as “in case the firm belongs to the </w:t>
      </w:r>
      <w:r w:rsidR="00DD29F6" w:rsidRPr="00957456">
        <w:rPr>
          <w:rFonts w:ascii="Verdana" w:hAnsi="Verdana" w:cs="Arial"/>
          <w:i/>
        </w:rPr>
        <w:t>keiretsu</w:t>
      </w:r>
      <w:r w:rsidR="00DD29F6" w:rsidRPr="005358A8">
        <w:rPr>
          <w:rFonts w:ascii="Verdana" w:hAnsi="Verdana" w:cs="Arial"/>
        </w:rPr>
        <w:t xml:space="preserve"> groupings and audited by Big 4 audit firms, the level of discretionary accruals will decrease by -0.016</w:t>
      </w:r>
      <w:r w:rsidR="004511BB">
        <w:rPr>
          <w:rFonts w:ascii="Verdana" w:hAnsi="Verdana" w:cs="Arial"/>
        </w:rPr>
        <w:t xml:space="preserve"> (16 million US dollars)</w:t>
      </w:r>
      <w:r w:rsidR="00CF7034">
        <w:rPr>
          <w:rFonts w:ascii="Verdana" w:hAnsi="Verdana" w:cs="Arial"/>
        </w:rPr>
        <w:t>”</w:t>
      </w:r>
      <w:r w:rsidR="00DD29F6" w:rsidRPr="005358A8">
        <w:rPr>
          <w:rFonts w:ascii="Verdana" w:hAnsi="Verdana" w:cs="Arial"/>
        </w:rPr>
        <w:t xml:space="preserve">. </w:t>
      </w:r>
      <w:r w:rsidR="009E41A4">
        <w:rPr>
          <w:rFonts w:ascii="Verdana" w:hAnsi="Verdana" w:cs="Arial"/>
        </w:rPr>
        <w:t xml:space="preserve">Moreover, as in </w:t>
      </w:r>
      <w:r w:rsidR="003B0BF8">
        <w:rPr>
          <w:rFonts w:ascii="Verdana" w:hAnsi="Verdana" w:cs="Arial"/>
        </w:rPr>
        <w:t xml:space="preserve">Panel D, the Big 4 auditor (BIG=1) and </w:t>
      </w:r>
      <w:r w:rsidR="003B0BF8" w:rsidRPr="00957456">
        <w:rPr>
          <w:rFonts w:ascii="Verdana" w:hAnsi="Verdana" w:cs="Arial"/>
          <w:i/>
        </w:rPr>
        <w:t>keiretsu</w:t>
      </w:r>
      <w:r w:rsidR="003B0BF8">
        <w:rPr>
          <w:rFonts w:ascii="Verdana" w:hAnsi="Verdana" w:cs="Arial"/>
        </w:rPr>
        <w:t xml:space="preserve"> firms (KEIRETSU=1) are jointly significant. Hence these two variables treated as a group has an impact on the level of discretionary accruals. </w:t>
      </w:r>
      <w:r w:rsidR="00DD29F6" w:rsidRPr="005358A8">
        <w:rPr>
          <w:rFonts w:ascii="Verdana" w:hAnsi="Verdana" w:cs="Arial"/>
        </w:rPr>
        <w:t xml:space="preserve">On the whole, </w:t>
      </w:r>
      <w:r w:rsidR="00072EB5" w:rsidRPr="005358A8">
        <w:rPr>
          <w:rFonts w:ascii="Verdana" w:hAnsi="Verdana" w:cs="Arial"/>
        </w:rPr>
        <w:t>the hypothesis</w:t>
      </w:r>
      <w:r w:rsidR="00ED4E96">
        <w:rPr>
          <w:rFonts w:ascii="Verdana" w:hAnsi="Verdana" w:cs="Arial"/>
        </w:rPr>
        <w:t xml:space="preserve"> H3</w:t>
      </w:r>
      <w:r w:rsidR="00072EB5" w:rsidRPr="005358A8">
        <w:rPr>
          <w:rFonts w:ascii="Verdana" w:hAnsi="Verdana" w:cs="Arial"/>
        </w:rPr>
        <w:t>, which states that the</w:t>
      </w:r>
      <w:r w:rsidR="00072EB5" w:rsidRPr="00957456">
        <w:rPr>
          <w:rFonts w:ascii="Verdana" w:hAnsi="Verdana" w:cs="Arial"/>
          <w:i/>
        </w:rPr>
        <w:t xml:space="preserve"> keiretsu</w:t>
      </w:r>
      <w:r w:rsidR="00072EB5" w:rsidRPr="005358A8">
        <w:rPr>
          <w:rFonts w:ascii="Verdana" w:hAnsi="Verdana" w:cs="Arial"/>
        </w:rPr>
        <w:t xml:space="preserve"> firms audited by Big 4 auditors have a lower level of discretionary accruals than </w:t>
      </w:r>
      <w:r w:rsidR="00072EB5" w:rsidRPr="00957456">
        <w:rPr>
          <w:rFonts w:ascii="Verdana" w:hAnsi="Verdana" w:cs="Arial"/>
          <w:i/>
        </w:rPr>
        <w:t>non-keiretsu</w:t>
      </w:r>
      <w:r w:rsidR="00072EB5" w:rsidRPr="005358A8">
        <w:rPr>
          <w:rFonts w:ascii="Verdana" w:hAnsi="Verdana" w:cs="Arial"/>
        </w:rPr>
        <w:t xml:space="preserve"> firms audite</w:t>
      </w:r>
      <w:r w:rsidR="004511BB">
        <w:rPr>
          <w:rFonts w:ascii="Verdana" w:hAnsi="Verdana" w:cs="Arial"/>
        </w:rPr>
        <w:t>d by Big 4 auditors is not rejected</w:t>
      </w:r>
      <w:r w:rsidR="00B168EE">
        <w:rPr>
          <w:rFonts w:ascii="Verdana" w:hAnsi="Verdana" w:cs="Arial"/>
        </w:rPr>
        <w:t>.</w:t>
      </w:r>
      <w:r w:rsidR="00072EB5" w:rsidRPr="005358A8">
        <w:rPr>
          <w:rFonts w:ascii="Verdana" w:hAnsi="Verdana" w:cs="Arial"/>
        </w:rPr>
        <w:t xml:space="preserve"> </w:t>
      </w:r>
    </w:p>
    <w:p w14:paraId="16052773" w14:textId="77777777" w:rsidR="00B168EE" w:rsidRDefault="00B168EE" w:rsidP="00072EB5">
      <w:pPr>
        <w:autoSpaceDE w:val="0"/>
        <w:autoSpaceDN w:val="0"/>
        <w:adjustRightInd w:val="0"/>
        <w:spacing w:after="0" w:line="360" w:lineRule="auto"/>
        <w:jc w:val="both"/>
        <w:rPr>
          <w:rFonts w:ascii="Verdana" w:hAnsi="Verdana" w:cs="Arial"/>
        </w:rPr>
      </w:pPr>
    </w:p>
    <w:p w14:paraId="66D6ACA9" w14:textId="630C7913" w:rsidR="00302847" w:rsidRPr="005358A8" w:rsidRDefault="009E41A4" w:rsidP="00072EB5">
      <w:pPr>
        <w:autoSpaceDE w:val="0"/>
        <w:autoSpaceDN w:val="0"/>
        <w:adjustRightInd w:val="0"/>
        <w:spacing w:after="0" w:line="360" w:lineRule="auto"/>
        <w:jc w:val="both"/>
        <w:rPr>
          <w:rFonts w:ascii="Verdana" w:hAnsi="Verdana" w:cs="Arial"/>
        </w:rPr>
      </w:pPr>
      <w:r>
        <w:rPr>
          <w:rFonts w:ascii="Verdana" w:hAnsi="Verdana" w:cs="Arial"/>
        </w:rPr>
        <w:t>However, as shown in</w:t>
      </w:r>
      <w:r w:rsidR="00B168EE">
        <w:rPr>
          <w:rFonts w:ascii="Verdana" w:hAnsi="Verdana" w:cs="Arial"/>
        </w:rPr>
        <w:t xml:space="preserve"> Panel C, when the dummy variable BIG indicates the non-Big 4 auditor (BIG=0), KEIRETSU turns again to be insignificant even though the interaction term </w:t>
      </w:r>
      <w:r w:rsidR="0050690C">
        <w:rPr>
          <w:rFonts w:ascii="Verdana" w:hAnsi="Verdana" w:cs="Arial"/>
        </w:rPr>
        <w:t xml:space="preserve">between non-Big 4 auditors and </w:t>
      </w:r>
      <w:r w:rsidR="0050690C" w:rsidRPr="0050690C">
        <w:rPr>
          <w:rFonts w:ascii="Verdana" w:hAnsi="Verdana" w:cs="Arial"/>
          <w:i/>
        </w:rPr>
        <w:t>k</w:t>
      </w:r>
      <w:r w:rsidR="00B168EE" w:rsidRPr="0050690C">
        <w:rPr>
          <w:rFonts w:ascii="Verdana" w:hAnsi="Verdana" w:cs="Arial"/>
          <w:i/>
        </w:rPr>
        <w:t>eiretsu</w:t>
      </w:r>
      <w:r w:rsidR="00B168EE">
        <w:rPr>
          <w:rFonts w:ascii="Verdana" w:hAnsi="Verdana" w:cs="Arial"/>
        </w:rPr>
        <w:t xml:space="preserve"> firms stays significant with a positive coefficient of 0.016</w:t>
      </w:r>
      <w:r w:rsidR="004511BB">
        <w:rPr>
          <w:rFonts w:ascii="Verdana" w:hAnsi="Verdana" w:cs="Arial"/>
        </w:rPr>
        <w:t xml:space="preserve"> (16 million US dollars)</w:t>
      </w:r>
      <w:r w:rsidR="00B168EE">
        <w:rPr>
          <w:rFonts w:ascii="Verdana" w:hAnsi="Verdana" w:cs="Arial"/>
        </w:rPr>
        <w:t xml:space="preserve">. Hence, if the </w:t>
      </w:r>
      <w:r w:rsidR="00B168EE" w:rsidRPr="0050690C">
        <w:rPr>
          <w:rFonts w:ascii="Verdana" w:hAnsi="Verdana" w:cs="Arial"/>
          <w:i/>
        </w:rPr>
        <w:t>keiretsu</w:t>
      </w:r>
      <w:r w:rsidR="00B168EE">
        <w:rPr>
          <w:rFonts w:ascii="Verdana" w:hAnsi="Verdana" w:cs="Arial"/>
        </w:rPr>
        <w:t xml:space="preserve"> firm is audited by a non-Big 4 auditor, the level of discretionary accruals increases by 0.016</w:t>
      </w:r>
      <w:r w:rsidR="004511BB">
        <w:rPr>
          <w:rFonts w:ascii="Verdana" w:hAnsi="Verdana" w:cs="Arial"/>
        </w:rPr>
        <w:t xml:space="preserve"> (16 million US dollars)</w:t>
      </w:r>
      <w:r w:rsidR="00B168EE">
        <w:rPr>
          <w:rFonts w:ascii="Verdana" w:hAnsi="Verdana" w:cs="Arial"/>
        </w:rPr>
        <w:t xml:space="preserve">. </w:t>
      </w:r>
      <w:r w:rsidR="0050690C">
        <w:rPr>
          <w:rFonts w:ascii="Verdana" w:hAnsi="Verdana" w:cs="Arial"/>
        </w:rPr>
        <w:t>Furthermore, as displayed</w:t>
      </w:r>
      <w:r>
        <w:rPr>
          <w:rFonts w:ascii="Verdana" w:hAnsi="Verdana" w:cs="Arial"/>
        </w:rPr>
        <w:t xml:space="preserve"> in </w:t>
      </w:r>
      <w:r w:rsidR="00302847">
        <w:rPr>
          <w:rFonts w:ascii="Verdana" w:hAnsi="Verdana" w:cs="Arial"/>
        </w:rPr>
        <w:t xml:space="preserve">Panel E, the variables (BIG=0) and (KEIRETSU=1) are not jointly significant, which means non-Big 4 auditors and </w:t>
      </w:r>
      <w:r w:rsidR="00302847" w:rsidRPr="0050690C">
        <w:rPr>
          <w:rFonts w:ascii="Verdana" w:hAnsi="Verdana" w:cs="Arial"/>
          <w:i/>
        </w:rPr>
        <w:t>keiretsu</w:t>
      </w:r>
      <w:r w:rsidR="00302847">
        <w:rPr>
          <w:rFonts w:ascii="Verdana" w:hAnsi="Verdana" w:cs="Arial"/>
        </w:rPr>
        <w:t xml:space="preserve"> firms taken as a group of variables do not have effect on the level of discretionary accruals. </w:t>
      </w:r>
      <w:r w:rsidR="00B168EE">
        <w:rPr>
          <w:rFonts w:ascii="Verdana" w:hAnsi="Verdana" w:cs="Arial"/>
        </w:rPr>
        <w:t xml:space="preserve">Altogether, </w:t>
      </w:r>
      <w:r w:rsidR="00B168EE" w:rsidRPr="0050690C">
        <w:rPr>
          <w:rFonts w:ascii="Verdana" w:hAnsi="Verdana" w:cs="Arial"/>
          <w:i/>
        </w:rPr>
        <w:t>keiretsu</w:t>
      </w:r>
      <w:r w:rsidR="00B168EE">
        <w:rPr>
          <w:rFonts w:ascii="Verdana" w:hAnsi="Verdana" w:cs="Arial"/>
        </w:rPr>
        <w:t xml:space="preserve"> firms audited by non-Big 4 auditors report higher level of discretionary accruals compared to </w:t>
      </w:r>
      <w:r w:rsidR="00B168EE" w:rsidRPr="0050690C">
        <w:rPr>
          <w:rFonts w:ascii="Verdana" w:hAnsi="Verdana" w:cs="Arial"/>
          <w:i/>
        </w:rPr>
        <w:t>non-keiretsu</w:t>
      </w:r>
      <w:r w:rsidR="00B168EE">
        <w:rPr>
          <w:rFonts w:ascii="Verdana" w:hAnsi="Verdana" w:cs="Arial"/>
        </w:rPr>
        <w:t xml:space="preserve"> firms audited by non-Big 4 auditors. Therefore, the hypothesis H4 is rejected.</w:t>
      </w:r>
    </w:p>
    <w:p w14:paraId="18BFBDB5" w14:textId="77777777" w:rsidR="004F4B1C" w:rsidRPr="005358A8" w:rsidRDefault="004F4B1C" w:rsidP="000F01CC">
      <w:pPr>
        <w:autoSpaceDE w:val="0"/>
        <w:autoSpaceDN w:val="0"/>
        <w:adjustRightInd w:val="0"/>
        <w:spacing w:after="0" w:line="360" w:lineRule="auto"/>
        <w:jc w:val="both"/>
        <w:rPr>
          <w:rFonts w:ascii="Verdana" w:hAnsi="Verdana" w:cs="Arial"/>
        </w:rPr>
      </w:pPr>
    </w:p>
    <w:p w14:paraId="10E9A7BF" w14:textId="3761A302" w:rsidR="00865AC4" w:rsidRPr="00730B00" w:rsidRDefault="00730B00" w:rsidP="00730B00">
      <w:pPr>
        <w:pStyle w:val="Caption"/>
        <w:rPr>
          <w:rFonts w:ascii="Verdana" w:hAnsi="Verdana" w:cs="Arial"/>
          <w:i w:val="0"/>
          <w:color w:val="auto"/>
          <w:sz w:val="22"/>
          <w:szCs w:val="22"/>
        </w:rPr>
      </w:pPr>
      <w:bookmarkStart w:id="45" w:name="_Toc454717943"/>
      <w:r>
        <w:rPr>
          <w:rFonts w:ascii="Verdana" w:hAnsi="Verdana"/>
          <w:i w:val="0"/>
          <w:color w:val="auto"/>
          <w:sz w:val="22"/>
          <w:szCs w:val="22"/>
        </w:rPr>
        <w:t>TABLE</w:t>
      </w:r>
      <w:r w:rsidRPr="00730B00">
        <w:rPr>
          <w:rFonts w:ascii="Verdana" w:hAnsi="Verdana"/>
          <w:i w:val="0"/>
          <w:color w:val="auto"/>
          <w:sz w:val="22"/>
          <w:szCs w:val="22"/>
        </w:rPr>
        <w:t xml:space="preserve"> </w:t>
      </w:r>
      <w:r w:rsidRPr="00730B00">
        <w:rPr>
          <w:rFonts w:ascii="Verdana" w:hAnsi="Verdana"/>
          <w:i w:val="0"/>
          <w:color w:val="auto"/>
          <w:sz w:val="22"/>
          <w:szCs w:val="22"/>
        </w:rPr>
        <w:fldChar w:fldCharType="begin"/>
      </w:r>
      <w:r w:rsidRPr="00730B00">
        <w:rPr>
          <w:rFonts w:ascii="Verdana" w:hAnsi="Verdana"/>
          <w:i w:val="0"/>
          <w:color w:val="auto"/>
          <w:sz w:val="22"/>
          <w:szCs w:val="22"/>
        </w:rPr>
        <w:instrText xml:space="preserve"> SEQ Table \* ARABIC </w:instrText>
      </w:r>
      <w:r w:rsidRPr="00730B00">
        <w:rPr>
          <w:rFonts w:ascii="Verdana" w:hAnsi="Verdana"/>
          <w:i w:val="0"/>
          <w:color w:val="auto"/>
          <w:sz w:val="22"/>
          <w:szCs w:val="22"/>
        </w:rPr>
        <w:fldChar w:fldCharType="separate"/>
      </w:r>
      <w:r>
        <w:rPr>
          <w:rFonts w:ascii="Verdana" w:hAnsi="Verdana"/>
          <w:i w:val="0"/>
          <w:noProof/>
          <w:color w:val="auto"/>
          <w:sz w:val="22"/>
          <w:szCs w:val="22"/>
        </w:rPr>
        <w:t>4</w:t>
      </w:r>
      <w:r w:rsidRPr="00730B00">
        <w:rPr>
          <w:rFonts w:ascii="Verdana" w:hAnsi="Verdana"/>
          <w:i w:val="0"/>
          <w:color w:val="auto"/>
          <w:sz w:val="22"/>
          <w:szCs w:val="22"/>
        </w:rPr>
        <w:fldChar w:fldCharType="end"/>
      </w:r>
      <w:r w:rsidRPr="00730B00">
        <w:rPr>
          <w:rFonts w:ascii="Verdana" w:hAnsi="Verdana"/>
          <w:i w:val="0"/>
          <w:color w:val="auto"/>
          <w:sz w:val="22"/>
          <w:szCs w:val="22"/>
        </w:rPr>
        <w:t>: Regression results models H3 and H4</w:t>
      </w:r>
      <w:bookmarkEnd w:id="45"/>
    </w:p>
    <w:p w14:paraId="6ED4FA30" w14:textId="25040832" w:rsidR="00865AC4" w:rsidRPr="005358A8" w:rsidRDefault="00865AC4" w:rsidP="004C6750">
      <w:pPr>
        <w:pBdr>
          <w:top w:val="single" w:sz="12" w:space="1" w:color="auto"/>
          <w:bottom w:val="single" w:sz="12" w:space="1" w:color="auto"/>
        </w:pBdr>
        <w:autoSpaceDE w:val="0"/>
        <w:autoSpaceDN w:val="0"/>
        <w:adjustRightInd w:val="0"/>
        <w:spacing w:after="0" w:line="240" w:lineRule="auto"/>
        <w:jc w:val="both"/>
        <w:rPr>
          <w:rFonts w:ascii="Verdana" w:hAnsi="Verdana" w:cs="Arial"/>
        </w:rPr>
      </w:pPr>
      <w:r w:rsidRPr="005358A8">
        <w:rPr>
          <w:rFonts w:ascii="Verdana" w:hAnsi="Verdana" w:cs="Arial"/>
        </w:rPr>
        <w:t>Panel A: Tests without control variables</w:t>
      </w:r>
      <w:r w:rsidR="004D5B33">
        <w:rPr>
          <w:rFonts w:ascii="Verdana" w:hAnsi="Verdana" w:cs="Arial"/>
        </w:rPr>
        <w:t xml:space="preserve"> for H3 and H4</w:t>
      </w:r>
      <w:r w:rsidR="00730B00" w:rsidRPr="005358A8">
        <w:rPr>
          <w:rStyle w:val="FootnoteReference"/>
          <w:rFonts w:ascii="Verdana" w:hAnsi="Verdana" w:cs="Arial"/>
        </w:rPr>
        <w:footnoteReference w:id="3"/>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634CAC" w:rsidRPr="005358A8" w14:paraId="1938CCB0" w14:textId="77777777" w:rsidTr="00BC1B80">
        <w:tc>
          <w:tcPr>
            <w:tcW w:w="3192" w:type="dxa"/>
          </w:tcPr>
          <w:p w14:paraId="070F473C" w14:textId="77777777" w:rsidR="00634CAC" w:rsidRPr="005358A8" w:rsidRDefault="00634CAC" w:rsidP="00871B49">
            <w:pPr>
              <w:autoSpaceDE w:val="0"/>
              <w:autoSpaceDN w:val="0"/>
              <w:adjustRightInd w:val="0"/>
              <w:jc w:val="both"/>
              <w:rPr>
                <w:rFonts w:ascii="Verdana" w:hAnsi="Verdana" w:cs="Arial"/>
              </w:rPr>
            </w:pPr>
          </w:p>
        </w:tc>
        <w:tc>
          <w:tcPr>
            <w:tcW w:w="3192" w:type="dxa"/>
            <w:tcBorders>
              <w:bottom w:val="single" w:sz="12" w:space="0" w:color="auto"/>
            </w:tcBorders>
          </w:tcPr>
          <w:p w14:paraId="702C8EED" w14:textId="3227BED9" w:rsidR="00634CAC" w:rsidRPr="005358A8" w:rsidRDefault="00BC1B80" w:rsidP="00871B49">
            <w:pPr>
              <w:autoSpaceDE w:val="0"/>
              <w:autoSpaceDN w:val="0"/>
              <w:adjustRightInd w:val="0"/>
              <w:jc w:val="both"/>
              <w:rPr>
                <w:rFonts w:ascii="Verdana" w:hAnsi="Verdana" w:cs="Arial"/>
              </w:rPr>
            </w:pPr>
            <w:r w:rsidRPr="005358A8">
              <w:rPr>
                <w:rFonts w:ascii="Verdana" w:hAnsi="Verdana" w:cs="Arial"/>
              </w:rPr>
              <w:t>DACC</w:t>
            </w:r>
          </w:p>
        </w:tc>
        <w:tc>
          <w:tcPr>
            <w:tcW w:w="3192" w:type="dxa"/>
            <w:tcBorders>
              <w:bottom w:val="single" w:sz="12" w:space="0" w:color="auto"/>
            </w:tcBorders>
          </w:tcPr>
          <w:p w14:paraId="78741AE5" w14:textId="77777777" w:rsidR="00634CAC" w:rsidRPr="005358A8" w:rsidRDefault="00634CAC" w:rsidP="00871B49">
            <w:pPr>
              <w:autoSpaceDE w:val="0"/>
              <w:autoSpaceDN w:val="0"/>
              <w:adjustRightInd w:val="0"/>
              <w:jc w:val="both"/>
              <w:rPr>
                <w:rFonts w:ascii="Verdana" w:hAnsi="Verdana" w:cs="Arial"/>
              </w:rPr>
            </w:pPr>
          </w:p>
        </w:tc>
      </w:tr>
      <w:tr w:rsidR="00634CAC" w:rsidRPr="005358A8" w14:paraId="5E9E191D" w14:textId="77777777" w:rsidTr="00BC1B80">
        <w:tc>
          <w:tcPr>
            <w:tcW w:w="3192" w:type="dxa"/>
          </w:tcPr>
          <w:p w14:paraId="33113B67" w14:textId="12849B01" w:rsidR="00634CAC" w:rsidRPr="005358A8" w:rsidRDefault="00BC1B80" w:rsidP="00871B49">
            <w:pPr>
              <w:autoSpaceDE w:val="0"/>
              <w:autoSpaceDN w:val="0"/>
              <w:adjustRightInd w:val="0"/>
              <w:jc w:val="both"/>
              <w:rPr>
                <w:rFonts w:ascii="Verdana" w:hAnsi="Verdana" w:cs="Arial"/>
                <w:u w:val="single"/>
              </w:rPr>
            </w:pPr>
            <w:r w:rsidRPr="005358A8">
              <w:rPr>
                <w:rFonts w:ascii="Verdana" w:hAnsi="Verdana" w:cs="Arial"/>
                <w:u w:val="single"/>
              </w:rPr>
              <w:t>Variable</w:t>
            </w:r>
          </w:p>
        </w:tc>
        <w:tc>
          <w:tcPr>
            <w:tcW w:w="3192" w:type="dxa"/>
            <w:tcBorders>
              <w:top w:val="single" w:sz="12" w:space="0" w:color="auto"/>
            </w:tcBorders>
          </w:tcPr>
          <w:p w14:paraId="3720B27D" w14:textId="39D14726" w:rsidR="00634CAC" w:rsidRPr="005358A8" w:rsidRDefault="00BC1B80" w:rsidP="00871B49">
            <w:pPr>
              <w:autoSpaceDE w:val="0"/>
              <w:autoSpaceDN w:val="0"/>
              <w:adjustRightInd w:val="0"/>
              <w:jc w:val="both"/>
              <w:rPr>
                <w:rFonts w:ascii="Verdana" w:hAnsi="Verdana" w:cs="Arial"/>
                <w:u w:val="single"/>
              </w:rPr>
            </w:pPr>
            <w:r w:rsidRPr="005358A8">
              <w:rPr>
                <w:rFonts w:ascii="Verdana" w:hAnsi="Verdana" w:cs="Arial"/>
                <w:u w:val="single"/>
              </w:rPr>
              <w:t>Coefficient</w:t>
            </w:r>
          </w:p>
        </w:tc>
        <w:tc>
          <w:tcPr>
            <w:tcW w:w="3192" w:type="dxa"/>
            <w:tcBorders>
              <w:top w:val="single" w:sz="12" w:space="0" w:color="auto"/>
            </w:tcBorders>
          </w:tcPr>
          <w:p w14:paraId="7C6C379A" w14:textId="7BA331EA" w:rsidR="00634CAC" w:rsidRPr="005358A8" w:rsidRDefault="0009431B" w:rsidP="00871B49">
            <w:pPr>
              <w:autoSpaceDE w:val="0"/>
              <w:autoSpaceDN w:val="0"/>
              <w:adjustRightInd w:val="0"/>
              <w:jc w:val="both"/>
              <w:rPr>
                <w:rFonts w:ascii="Verdana" w:hAnsi="Verdana" w:cs="Arial"/>
                <w:u w:val="single"/>
              </w:rPr>
            </w:pPr>
            <w:r>
              <w:rPr>
                <w:rFonts w:ascii="Verdana" w:hAnsi="Verdana" w:cs="Arial"/>
                <w:u w:val="single"/>
              </w:rPr>
              <w:t>Std.Error</w:t>
            </w:r>
          </w:p>
        </w:tc>
      </w:tr>
      <w:tr w:rsidR="00634CAC" w:rsidRPr="005358A8" w14:paraId="70CC9A89" w14:textId="77777777" w:rsidTr="00BC1B80">
        <w:tc>
          <w:tcPr>
            <w:tcW w:w="3192" w:type="dxa"/>
          </w:tcPr>
          <w:p w14:paraId="72364546" w14:textId="043B2313" w:rsidR="00634CAC" w:rsidRPr="005358A8" w:rsidRDefault="00BC1B80" w:rsidP="00871B49">
            <w:pPr>
              <w:autoSpaceDE w:val="0"/>
              <w:autoSpaceDN w:val="0"/>
              <w:adjustRightInd w:val="0"/>
              <w:jc w:val="both"/>
              <w:rPr>
                <w:rFonts w:ascii="Verdana" w:hAnsi="Verdana" w:cs="Arial"/>
                <w:i/>
              </w:rPr>
            </w:pPr>
            <w:r w:rsidRPr="005358A8">
              <w:rPr>
                <w:rFonts w:ascii="Verdana" w:hAnsi="Verdana" w:cs="Arial"/>
                <w:i/>
              </w:rPr>
              <w:t>Intercept</w:t>
            </w:r>
          </w:p>
        </w:tc>
        <w:tc>
          <w:tcPr>
            <w:tcW w:w="3192" w:type="dxa"/>
          </w:tcPr>
          <w:p w14:paraId="270C832B" w14:textId="00CAA9C3" w:rsidR="00634CAC" w:rsidRPr="005358A8" w:rsidRDefault="00BC1B80" w:rsidP="00871B49">
            <w:pPr>
              <w:autoSpaceDE w:val="0"/>
              <w:autoSpaceDN w:val="0"/>
              <w:adjustRightInd w:val="0"/>
              <w:jc w:val="both"/>
              <w:rPr>
                <w:rFonts w:ascii="Verdana" w:hAnsi="Verdana" w:cs="Arial"/>
              </w:rPr>
            </w:pPr>
            <w:r w:rsidRPr="005358A8">
              <w:rPr>
                <w:rFonts w:ascii="Verdana" w:hAnsi="Verdana" w:cs="Arial"/>
              </w:rPr>
              <w:t>0.010</w:t>
            </w:r>
          </w:p>
        </w:tc>
        <w:tc>
          <w:tcPr>
            <w:tcW w:w="3192" w:type="dxa"/>
          </w:tcPr>
          <w:p w14:paraId="2610E276" w14:textId="1346DB2E" w:rsidR="00634CAC" w:rsidRPr="005358A8" w:rsidRDefault="0009431B" w:rsidP="00871B49">
            <w:pPr>
              <w:autoSpaceDE w:val="0"/>
              <w:autoSpaceDN w:val="0"/>
              <w:adjustRightInd w:val="0"/>
              <w:jc w:val="both"/>
              <w:rPr>
                <w:rFonts w:ascii="Verdana" w:hAnsi="Verdana" w:cs="Arial"/>
              </w:rPr>
            </w:pPr>
            <w:r>
              <w:rPr>
                <w:rFonts w:ascii="Verdana" w:hAnsi="Verdana" w:cs="Arial"/>
              </w:rPr>
              <w:t>0.011</w:t>
            </w:r>
          </w:p>
        </w:tc>
      </w:tr>
      <w:tr w:rsidR="00634CAC" w:rsidRPr="005358A8" w14:paraId="51C98E15" w14:textId="77777777" w:rsidTr="00BC1B80">
        <w:tc>
          <w:tcPr>
            <w:tcW w:w="3192" w:type="dxa"/>
          </w:tcPr>
          <w:p w14:paraId="74517985" w14:textId="37AA12C2" w:rsidR="00634CAC" w:rsidRPr="005358A8" w:rsidRDefault="00B46455" w:rsidP="00871B49">
            <w:pPr>
              <w:autoSpaceDE w:val="0"/>
              <w:autoSpaceDN w:val="0"/>
              <w:adjustRightInd w:val="0"/>
              <w:jc w:val="both"/>
              <w:rPr>
                <w:rFonts w:ascii="Verdana" w:hAnsi="Verdana" w:cs="Arial"/>
                <w:i/>
              </w:rPr>
            </w:pPr>
            <w:r w:rsidRPr="005358A8">
              <w:rPr>
                <w:rFonts w:ascii="Verdana" w:hAnsi="Verdana" w:cs="Arial"/>
                <w:i/>
              </w:rPr>
              <w:t>BIG</w:t>
            </w:r>
            <w:r w:rsidR="00BC1B80" w:rsidRPr="005358A8">
              <w:rPr>
                <w:rFonts w:ascii="Verdana" w:hAnsi="Verdana" w:cs="Arial"/>
                <w:i/>
              </w:rPr>
              <w:t>=1</w:t>
            </w:r>
          </w:p>
        </w:tc>
        <w:tc>
          <w:tcPr>
            <w:tcW w:w="3192" w:type="dxa"/>
          </w:tcPr>
          <w:p w14:paraId="74AFD7FA" w14:textId="045123DB" w:rsidR="00634CAC" w:rsidRPr="005358A8" w:rsidRDefault="00BC1B80" w:rsidP="00871B49">
            <w:pPr>
              <w:autoSpaceDE w:val="0"/>
              <w:autoSpaceDN w:val="0"/>
              <w:adjustRightInd w:val="0"/>
              <w:jc w:val="both"/>
              <w:rPr>
                <w:rFonts w:ascii="Verdana" w:hAnsi="Verdana" w:cs="Arial"/>
              </w:rPr>
            </w:pPr>
            <w:r w:rsidRPr="005358A8">
              <w:rPr>
                <w:rFonts w:ascii="Verdana" w:hAnsi="Verdana" w:cs="Arial"/>
              </w:rPr>
              <w:t>-0.011</w:t>
            </w:r>
          </w:p>
        </w:tc>
        <w:tc>
          <w:tcPr>
            <w:tcW w:w="3192" w:type="dxa"/>
          </w:tcPr>
          <w:p w14:paraId="18FD8AFB" w14:textId="33D36E6D" w:rsidR="00634CAC" w:rsidRPr="005358A8" w:rsidRDefault="0009431B" w:rsidP="00871B49">
            <w:pPr>
              <w:autoSpaceDE w:val="0"/>
              <w:autoSpaceDN w:val="0"/>
              <w:adjustRightInd w:val="0"/>
              <w:jc w:val="both"/>
              <w:rPr>
                <w:rFonts w:ascii="Verdana" w:hAnsi="Verdana" w:cs="Arial"/>
              </w:rPr>
            </w:pPr>
            <w:r>
              <w:rPr>
                <w:rFonts w:ascii="Verdana" w:hAnsi="Verdana" w:cs="Arial"/>
              </w:rPr>
              <w:t>0.011</w:t>
            </w:r>
          </w:p>
        </w:tc>
      </w:tr>
      <w:tr w:rsidR="00634CAC" w:rsidRPr="005358A8" w14:paraId="6E80D2B8" w14:textId="77777777" w:rsidTr="00BC1B80">
        <w:tc>
          <w:tcPr>
            <w:tcW w:w="3192" w:type="dxa"/>
          </w:tcPr>
          <w:p w14:paraId="3C5C9FBC" w14:textId="0C93EAA6" w:rsidR="00634CAC" w:rsidRPr="005358A8" w:rsidRDefault="00BC1B80" w:rsidP="00871B49">
            <w:pPr>
              <w:autoSpaceDE w:val="0"/>
              <w:autoSpaceDN w:val="0"/>
              <w:adjustRightInd w:val="0"/>
              <w:jc w:val="both"/>
              <w:rPr>
                <w:rFonts w:ascii="Verdana" w:hAnsi="Verdana" w:cs="Arial"/>
                <w:i/>
              </w:rPr>
            </w:pPr>
            <w:r w:rsidRPr="005358A8">
              <w:rPr>
                <w:rFonts w:ascii="Verdana" w:hAnsi="Verdana" w:cs="Arial"/>
                <w:i/>
              </w:rPr>
              <w:t>KEIRETSU=1</w:t>
            </w:r>
          </w:p>
        </w:tc>
        <w:tc>
          <w:tcPr>
            <w:tcW w:w="3192" w:type="dxa"/>
          </w:tcPr>
          <w:p w14:paraId="4868BC8C" w14:textId="35D211D7" w:rsidR="00634CAC" w:rsidRPr="005358A8" w:rsidRDefault="00BC1B80" w:rsidP="00871B49">
            <w:pPr>
              <w:autoSpaceDE w:val="0"/>
              <w:autoSpaceDN w:val="0"/>
              <w:adjustRightInd w:val="0"/>
              <w:jc w:val="both"/>
              <w:rPr>
                <w:rFonts w:ascii="Verdana" w:hAnsi="Verdana" w:cs="Arial"/>
              </w:rPr>
            </w:pPr>
            <w:r w:rsidRPr="005358A8">
              <w:rPr>
                <w:rFonts w:ascii="Verdana" w:hAnsi="Verdana" w:cs="Arial"/>
              </w:rPr>
              <w:t>0.004</w:t>
            </w:r>
          </w:p>
        </w:tc>
        <w:tc>
          <w:tcPr>
            <w:tcW w:w="3192" w:type="dxa"/>
          </w:tcPr>
          <w:p w14:paraId="3BEB8D85" w14:textId="23034138" w:rsidR="00634CAC" w:rsidRPr="005358A8" w:rsidRDefault="0009431B" w:rsidP="00871B49">
            <w:pPr>
              <w:autoSpaceDE w:val="0"/>
              <w:autoSpaceDN w:val="0"/>
              <w:adjustRightInd w:val="0"/>
              <w:jc w:val="both"/>
              <w:rPr>
                <w:rFonts w:ascii="Verdana" w:hAnsi="Verdana" w:cs="Arial"/>
              </w:rPr>
            </w:pPr>
            <w:r>
              <w:rPr>
                <w:rFonts w:ascii="Verdana" w:hAnsi="Verdana" w:cs="Arial"/>
              </w:rPr>
              <w:t>0.003</w:t>
            </w:r>
          </w:p>
          <w:p w14:paraId="75162B1C" w14:textId="57034709" w:rsidR="00BC1B80" w:rsidRPr="005358A8" w:rsidRDefault="00BC1B80" w:rsidP="00871B49">
            <w:pPr>
              <w:autoSpaceDE w:val="0"/>
              <w:autoSpaceDN w:val="0"/>
              <w:adjustRightInd w:val="0"/>
              <w:jc w:val="both"/>
              <w:rPr>
                <w:rFonts w:ascii="Verdana" w:hAnsi="Verdana" w:cs="Arial"/>
              </w:rPr>
            </w:pPr>
          </w:p>
        </w:tc>
      </w:tr>
      <w:tr w:rsidR="00634CAC" w:rsidRPr="005358A8" w14:paraId="709EBCCE" w14:textId="77777777" w:rsidTr="00BC1B80">
        <w:tc>
          <w:tcPr>
            <w:tcW w:w="3192" w:type="dxa"/>
          </w:tcPr>
          <w:p w14:paraId="5F20DF4B" w14:textId="1FE6B59B" w:rsidR="00634CAC" w:rsidRPr="005358A8" w:rsidRDefault="0048425C" w:rsidP="00871B49">
            <w:pPr>
              <w:autoSpaceDE w:val="0"/>
              <w:autoSpaceDN w:val="0"/>
              <w:adjustRightInd w:val="0"/>
              <w:jc w:val="both"/>
              <w:rPr>
                <w:rFonts w:ascii="Verdana" w:hAnsi="Verdana" w:cs="Arial"/>
                <w:i/>
              </w:rPr>
            </w:pPr>
            <w:r>
              <w:rPr>
                <w:rFonts w:ascii="Verdana" w:hAnsi="Verdana" w:cs="Arial"/>
                <w:i/>
              </w:rPr>
              <w:t>Ad</w:t>
            </w:r>
            <w:r w:rsidR="00BC1B80" w:rsidRPr="005358A8">
              <w:rPr>
                <w:rFonts w:ascii="Verdana" w:hAnsi="Verdana" w:cs="Arial"/>
                <w:i/>
              </w:rPr>
              <w:t>.R²</w:t>
            </w:r>
          </w:p>
        </w:tc>
        <w:tc>
          <w:tcPr>
            <w:tcW w:w="3192" w:type="dxa"/>
          </w:tcPr>
          <w:p w14:paraId="0B23233B" w14:textId="33C90D9F" w:rsidR="00634CAC" w:rsidRPr="005358A8" w:rsidRDefault="00BC1B80" w:rsidP="00871B49">
            <w:pPr>
              <w:autoSpaceDE w:val="0"/>
              <w:autoSpaceDN w:val="0"/>
              <w:adjustRightInd w:val="0"/>
              <w:jc w:val="both"/>
              <w:rPr>
                <w:rFonts w:ascii="Verdana" w:hAnsi="Verdana" w:cs="Arial"/>
              </w:rPr>
            </w:pPr>
            <w:r w:rsidRPr="005358A8">
              <w:rPr>
                <w:rFonts w:ascii="Verdana" w:hAnsi="Verdana" w:cs="Arial"/>
              </w:rPr>
              <w:t>0.001</w:t>
            </w:r>
          </w:p>
        </w:tc>
        <w:tc>
          <w:tcPr>
            <w:tcW w:w="3192" w:type="dxa"/>
          </w:tcPr>
          <w:p w14:paraId="5E0B3FE2" w14:textId="77777777" w:rsidR="00634CAC" w:rsidRPr="005358A8" w:rsidRDefault="00634CAC" w:rsidP="00871B49">
            <w:pPr>
              <w:autoSpaceDE w:val="0"/>
              <w:autoSpaceDN w:val="0"/>
              <w:adjustRightInd w:val="0"/>
              <w:jc w:val="both"/>
              <w:rPr>
                <w:rFonts w:ascii="Verdana" w:hAnsi="Verdana" w:cs="Arial"/>
              </w:rPr>
            </w:pPr>
          </w:p>
        </w:tc>
      </w:tr>
      <w:tr w:rsidR="00BC1B80" w:rsidRPr="005358A8" w14:paraId="6E5B89FE" w14:textId="77777777" w:rsidTr="00BC1B80">
        <w:tc>
          <w:tcPr>
            <w:tcW w:w="3192" w:type="dxa"/>
            <w:tcBorders>
              <w:bottom w:val="single" w:sz="12" w:space="0" w:color="auto"/>
            </w:tcBorders>
          </w:tcPr>
          <w:p w14:paraId="6982BD34" w14:textId="48C9CD02" w:rsidR="00BC1B80" w:rsidRPr="005358A8" w:rsidRDefault="00BC1B80" w:rsidP="00871B49">
            <w:pPr>
              <w:autoSpaceDE w:val="0"/>
              <w:autoSpaceDN w:val="0"/>
              <w:adjustRightInd w:val="0"/>
              <w:jc w:val="both"/>
              <w:rPr>
                <w:rFonts w:ascii="Verdana" w:hAnsi="Verdana" w:cs="Arial"/>
                <w:i/>
              </w:rPr>
            </w:pPr>
            <w:r w:rsidRPr="005358A8">
              <w:rPr>
                <w:rFonts w:ascii="Verdana" w:hAnsi="Verdana" w:cs="Arial"/>
                <w:i/>
              </w:rPr>
              <w:t>Observations</w:t>
            </w:r>
          </w:p>
        </w:tc>
        <w:tc>
          <w:tcPr>
            <w:tcW w:w="3192" w:type="dxa"/>
            <w:tcBorders>
              <w:bottom w:val="single" w:sz="12" w:space="0" w:color="auto"/>
            </w:tcBorders>
          </w:tcPr>
          <w:p w14:paraId="57A16D0C" w14:textId="431C4F13" w:rsidR="00BC1B80" w:rsidRPr="005358A8" w:rsidRDefault="00BC1B80" w:rsidP="00871B49">
            <w:pPr>
              <w:autoSpaceDE w:val="0"/>
              <w:autoSpaceDN w:val="0"/>
              <w:adjustRightInd w:val="0"/>
              <w:jc w:val="both"/>
              <w:rPr>
                <w:rFonts w:ascii="Verdana" w:hAnsi="Verdana" w:cs="Arial"/>
              </w:rPr>
            </w:pPr>
            <w:r w:rsidRPr="005358A8">
              <w:rPr>
                <w:rFonts w:ascii="Verdana" w:hAnsi="Verdana" w:cs="Arial"/>
              </w:rPr>
              <w:t>1964</w:t>
            </w:r>
          </w:p>
        </w:tc>
        <w:tc>
          <w:tcPr>
            <w:tcW w:w="3192" w:type="dxa"/>
            <w:tcBorders>
              <w:bottom w:val="single" w:sz="12" w:space="0" w:color="auto"/>
            </w:tcBorders>
          </w:tcPr>
          <w:p w14:paraId="66E15A8C" w14:textId="77777777" w:rsidR="00BC1B80" w:rsidRPr="005358A8" w:rsidRDefault="00BC1B80" w:rsidP="00871B49">
            <w:pPr>
              <w:autoSpaceDE w:val="0"/>
              <w:autoSpaceDN w:val="0"/>
              <w:adjustRightInd w:val="0"/>
              <w:jc w:val="both"/>
              <w:rPr>
                <w:rFonts w:ascii="Verdana" w:hAnsi="Verdana" w:cs="Arial"/>
              </w:rPr>
            </w:pPr>
          </w:p>
        </w:tc>
      </w:tr>
    </w:tbl>
    <w:p w14:paraId="1E5A19C0" w14:textId="09823558" w:rsidR="00D75E78" w:rsidRPr="005358A8" w:rsidRDefault="00C86115" w:rsidP="003B3D71">
      <w:pPr>
        <w:autoSpaceDE w:val="0"/>
        <w:autoSpaceDN w:val="0"/>
        <w:adjustRightInd w:val="0"/>
        <w:spacing w:after="0" w:line="240" w:lineRule="auto"/>
        <w:rPr>
          <w:rFonts w:ascii="Verdana" w:hAnsi="Verdana" w:cs="Arial"/>
        </w:rPr>
      </w:pPr>
      <w:r w:rsidRPr="005358A8">
        <w:rPr>
          <w:rFonts w:ascii="Verdana" w:hAnsi="Verdana" w:cs="Arial"/>
        </w:rPr>
        <w:t>Note:</w:t>
      </w:r>
    </w:p>
    <w:p w14:paraId="4D374B69" w14:textId="5671D8E8" w:rsidR="00581A4D" w:rsidRPr="005358A8" w:rsidRDefault="00C86115" w:rsidP="000321CB">
      <w:pPr>
        <w:pBdr>
          <w:bottom w:val="single" w:sz="12" w:space="1" w:color="auto"/>
        </w:pBdr>
        <w:autoSpaceDE w:val="0"/>
        <w:autoSpaceDN w:val="0"/>
        <w:adjustRightInd w:val="0"/>
        <w:spacing w:after="0" w:line="240" w:lineRule="auto"/>
        <w:rPr>
          <w:rFonts w:ascii="Verdana" w:hAnsi="Verdana" w:cs="Arial"/>
        </w:rPr>
      </w:pPr>
      <w:r w:rsidRPr="005358A8">
        <w:rPr>
          <w:rFonts w:ascii="Verdana" w:hAnsi="Verdana" w:cs="Arial"/>
        </w:rPr>
        <w:t>OLS regression model is performed with DACC as depende</w:t>
      </w:r>
      <w:r w:rsidR="000321CB">
        <w:rPr>
          <w:rFonts w:ascii="Verdana" w:hAnsi="Verdana" w:cs="Arial"/>
        </w:rPr>
        <w:t>nt variable</w:t>
      </w:r>
    </w:p>
    <w:p w14:paraId="37E4C3D4" w14:textId="1F142509" w:rsidR="00865AC4" w:rsidRPr="005358A8" w:rsidRDefault="00865AC4" w:rsidP="004C6750">
      <w:pPr>
        <w:autoSpaceDE w:val="0"/>
        <w:autoSpaceDN w:val="0"/>
        <w:adjustRightInd w:val="0"/>
        <w:spacing w:after="0" w:line="240" w:lineRule="auto"/>
        <w:jc w:val="both"/>
        <w:rPr>
          <w:rFonts w:ascii="Verdana" w:hAnsi="Verdana" w:cs="Arial"/>
        </w:rPr>
      </w:pPr>
      <w:r w:rsidRPr="005358A8">
        <w:rPr>
          <w:rFonts w:ascii="Verdana" w:hAnsi="Verdana" w:cs="Arial"/>
        </w:rPr>
        <w:t>Panel B: Multivariate tests with control variables</w:t>
      </w:r>
      <w:r w:rsidR="004D5B33">
        <w:rPr>
          <w:rFonts w:ascii="Verdana" w:hAnsi="Verdana" w:cs="Arial"/>
        </w:rPr>
        <w:t xml:space="preserve"> for H3</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5"/>
        <w:gridCol w:w="3120"/>
        <w:gridCol w:w="3091"/>
      </w:tblGrid>
      <w:tr w:rsidR="00865AC4" w:rsidRPr="005358A8" w14:paraId="3F745D23" w14:textId="77777777" w:rsidTr="00D75E78">
        <w:tc>
          <w:tcPr>
            <w:tcW w:w="1757" w:type="pct"/>
            <w:tcBorders>
              <w:top w:val="single" w:sz="12" w:space="0" w:color="auto"/>
            </w:tcBorders>
          </w:tcPr>
          <w:p w14:paraId="5E7E17CB" w14:textId="77777777" w:rsidR="00865AC4" w:rsidRPr="005358A8" w:rsidRDefault="00865AC4" w:rsidP="00D75E78">
            <w:pPr>
              <w:autoSpaceDE w:val="0"/>
              <w:autoSpaceDN w:val="0"/>
              <w:adjustRightInd w:val="0"/>
              <w:jc w:val="both"/>
              <w:rPr>
                <w:rFonts w:ascii="Verdana" w:hAnsi="Verdana" w:cs="Arial"/>
              </w:rPr>
            </w:pPr>
          </w:p>
        </w:tc>
        <w:tc>
          <w:tcPr>
            <w:tcW w:w="1629" w:type="pct"/>
            <w:tcBorders>
              <w:top w:val="single" w:sz="12" w:space="0" w:color="auto"/>
              <w:bottom w:val="single" w:sz="12" w:space="0" w:color="auto"/>
            </w:tcBorders>
          </w:tcPr>
          <w:p w14:paraId="2663A71B" w14:textId="2E80E5C2" w:rsidR="00865AC4" w:rsidRPr="005358A8" w:rsidRDefault="00865AC4" w:rsidP="00C373D9">
            <w:pPr>
              <w:tabs>
                <w:tab w:val="center" w:pos="1422"/>
              </w:tabs>
              <w:autoSpaceDE w:val="0"/>
              <w:autoSpaceDN w:val="0"/>
              <w:adjustRightInd w:val="0"/>
              <w:jc w:val="both"/>
              <w:rPr>
                <w:rFonts w:ascii="Verdana" w:hAnsi="Verdana" w:cs="Arial"/>
              </w:rPr>
            </w:pPr>
            <w:r w:rsidRPr="005358A8">
              <w:rPr>
                <w:rFonts w:ascii="Verdana" w:hAnsi="Verdana" w:cs="Arial"/>
              </w:rPr>
              <w:t>DACC</w:t>
            </w:r>
            <w:r w:rsidR="00C373D9" w:rsidRPr="005358A8">
              <w:rPr>
                <w:rFonts w:ascii="Verdana" w:hAnsi="Verdana" w:cs="Arial"/>
              </w:rPr>
              <w:tab/>
            </w:r>
          </w:p>
        </w:tc>
        <w:tc>
          <w:tcPr>
            <w:tcW w:w="1614" w:type="pct"/>
            <w:tcBorders>
              <w:top w:val="single" w:sz="12" w:space="0" w:color="auto"/>
              <w:bottom w:val="single" w:sz="12" w:space="0" w:color="auto"/>
            </w:tcBorders>
          </w:tcPr>
          <w:p w14:paraId="580E80E9" w14:textId="77777777" w:rsidR="00865AC4" w:rsidRPr="005358A8" w:rsidRDefault="00865AC4" w:rsidP="00D75E78">
            <w:pPr>
              <w:autoSpaceDE w:val="0"/>
              <w:autoSpaceDN w:val="0"/>
              <w:adjustRightInd w:val="0"/>
              <w:jc w:val="both"/>
              <w:rPr>
                <w:rFonts w:ascii="Verdana" w:hAnsi="Verdana" w:cs="Arial"/>
              </w:rPr>
            </w:pPr>
          </w:p>
        </w:tc>
      </w:tr>
      <w:tr w:rsidR="00865AC4" w:rsidRPr="005358A8" w14:paraId="2808A413" w14:textId="77777777" w:rsidTr="00D75E78">
        <w:tc>
          <w:tcPr>
            <w:tcW w:w="1757" w:type="pct"/>
          </w:tcPr>
          <w:p w14:paraId="6E25D02B" w14:textId="0E03EEB5" w:rsidR="00865AC4" w:rsidRPr="005358A8" w:rsidRDefault="00865AC4" w:rsidP="00D75E78">
            <w:pPr>
              <w:autoSpaceDE w:val="0"/>
              <w:autoSpaceDN w:val="0"/>
              <w:adjustRightInd w:val="0"/>
              <w:jc w:val="both"/>
              <w:rPr>
                <w:rFonts w:ascii="Verdana" w:hAnsi="Verdana" w:cs="Arial"/>
                <w:u w:val="single"/>
              </w:rPr>
            </w:pPr>
            <w:r w:rsidRPr="005358A8">
              <w:rPr>
                <w:rFonts w:ascii="Verdana" w:hAnsi="Verdana" w:cs="Arial"/>
                <w:u w:val="single"/>
              </w:rPr>
              <w:t>Variable</w:t>
            </w:r>
          </w:p>
        </w:tc>
        <w:tc>
          <w:tcPr>
            <w:tcW w:w="1629" w:type="pct"/>
            <w:tcBorders>
              <w:top w:val="single" w:sz="12" w:space="0" w:color="auto"/>
            </w:tcBorders>
          </w:tcPr>
          <w:p w14:paraId="3BAFF443" w14:textId="47E95EC5" w:rsidR="00865AC4" w:rsidRPr="005358A8" w:rsidRDefault="00865AC4" w:rsidP="00D75E78">
            <w:pPr>
              <w:autoSpaceDE w:val="0"/>
              <w:autoSpaceDN w:val="0"/>
              <w:adjustRightInd w:val="0"/>
              <w:jc w:val="both"/>
              <w:rPr>
                <w:rFonts w:ascii="Verdana" w:hAnsi="Verdana" w:cs="Arial"/>
                <w:u w:val="single"/>
              </w:rPr>
            </w:pPr>
            <w:r w:rsidRPr="005358A8">
              <w:rPr>
                <w:rFonts w:ascii="Verdana" w:hAnsi="Verdana" w:cs="Arial"/>
                <w:u w:val="single"/>
              </w:rPr>
              <w:t>Coefficient</w:t>
            </w:r>
          </w:p>
        </w:tc>
        <w:tc>
          <w:tcPr>
            <w:tcW w:w="1614" w:type="pct"/>
            <w:tcBorders>
              <w:top w:val="single" w:sz="12" w:space="0" w:color="auto"/>
            </w:tcBorders>
          </w:tcPr>
          <w:p w14:paraId="683A84E1" w14:textId="3909AA44" w:rsidR="00865AC4" w:rsidRPr="005358A8" w:rsidRDefault="0009431B" w:rsidP="00D75E78">
            <w:pPr>
              <w:autoSpaceDE w:val="0"/>
              <w:autoSpaceDN w:val="0"/>
              <w:adjustRightInd w:val="0"/>
              <w:jc w:val="both"/>
              <w:rPr>
                <w:rFonts w:ascii="Verdana" w:hAnsi="Verdana" w:cs="Arial"/>
                <w:u w:val="single"/>
              </w:rPr>
            </w:pPr>
            <w:r>
              <w:rPr>
                <w:rFonts w:ascii="Verdana" w:hAnsi="Verdana" w:cs="Arial"/>
                <w:u w:val="single"/>
              </w:rPr>
              <w:t>Std.Error</w:t>
            </w:r>
          </w:p>
        </w:tc>
      </w:tr>
      <w:tr w:rsidR="00865AC4" w:rsidRPr="005358A8" w14:paraId="233E4FC9" w14:textId="77777777" w:rsidTr="00D75E78">
        <w:tc>
          <w:tcPr>
            <w:tcW w:w="1757" w:type="pct"/>
          </w:tcPr>
          <w:p w14:paraId="6E8B3BCD" w14:textId="12C5641E" w:rsidR="00865AC4" w:rsidRPr="005358A8" w:rsidRDefault="00865AC4" w:rsidP="00D75E78">
            <w:pPr>
              <w:autoSpaceDE w:val="0"/>
              <w:autoSpaceDN w:val="0"/>
              <w:adjustRightInd w:val="0"/>
              <w:jc w:val="both"/>
              <w:rPr>
                <w:rFonts w:ascii="Verdana" w:hAnsi="Verdana" w:cs="Arial"/>
                <w:i/>
              </w:rPr>
            </w:pPr>
            <w:r w:rsidRPr="005358A8">
              <w:rPr>
                <w:rFonts w:ascii="Verdana" w:hAnsi="Verdana" w:cs="Arial"/>
                <w:i/>
              </w:rPr>
              <w:t>Intercept</w:t>
            </w:r>
          </w:p>
        </w:tc>
        <w:tc>
          <w:tcPr>
            <w:tcW w:w="1629" w:type="pct"/>
          </w:tcPr>
          <w:p w14:paraId="6E820B93" w14:textId="77011C8D" w:rsidR="00865AC4" w:rsidRPr="005358A8" w:rsidRDefault="006B3D39" w:rsidP="00D75E78">
            <w:pPr>
              <w:autoSpaceDE w:val="0"/>
              <w:autoSpaceDN w:val="0"/>
              <w:adjustRightInd w:val="0"/>
              <w:jc w:val="both"/>
              <w:rPr>
                <w:rFonts w:ascii="Verdana" w:hAnsi="Verdana" w:cs="Arial"/>
              </w:rPr>
            </w:pPr>
            <w:r w:rsidRPr="005358A8">
              <w:rPr>
                <w:rFonts w:ascii="Verdana" w:hAnsi="Verdana" w:cs="Arial"/>
              </w:rPr>
              <w:t>-0.071</w:t>
            </w:r>
            <w:r w:rsidR="0009431B">
              <w:rPr>
                <w:rFonts w:ascii="Verdana" w:hAnsi="Verdana" w:cs="Arial"/>
              </w:rPr>
              <w:t>*</w:t>
            </w:r>
            <w:r w:rsidR="0048425C">
              <w:rPr>
                <w:rFonts w:ascii="Verdana" w:hAnsi="Verdana" w:cs="Arial"/>
              </w:rPr>
              <w:t>**</w:t>
            </w:r>
          </w:p>
        </w:tc>
        <w:tc>
          <w:tcPr>
            <w:tcW w:w="1614" w:type="pct"/>
          </w:tcPr>
          <w:p w14:paraId="0E02FA05" w14:textId="2B4144D9" w:rsidR="00865AC4" w:rsidRPr="005358A8" w:rsidRDefault="0009431B" w:rsidP="00D75E78">
            <w:pPr>
              <w:autoSpaceDE w:val="0"/>
              <w:autoSpaceDN w:val="0"/>
              <w:adjustRightInd w:val="0"/>
              <w:jc w:val="both"/>
              <w:rPr>
                <w:rFonts w:ascii="Verdana" w:hAnsi="Verdana" w:cs="Arial"/>
              </w:rPr>
            </w:pPr>
            <w:r>
              <w:rPr>
                <w:rFonts w:ascii="Verdana" w:hAnsi="Verdana" w:cs="Arial"/>
              </w:rPr>
              <w:t>0.015</w:t>
            </w:r>
          </w:p>
        </w:tc>
      </w:tr>
      <w:tr w:rsidR="00865AC4" w:rsidRPr="005358A8" w14:paraId="6AE1D596" w14:textId="77777777" w:rsidTr="00D75E78">
        <w:tc>
          <w:tcPr>
            <w:tcW w:w="1757" w:type="pct"/>
          </w:tcPr>
          <w:p w14:paraId="28878DD0" w14:textId="7DF66635"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SIZE</w:t>
            </w:r>
          </w:p>
        </w:tc>
        <w:tc>
          <w:tcPr>
            <w:tcW w:w="1629" w:type="pct"/>
          </w:tcPr>
          <w:p w14:paraId="73583C73" w14:textId="00B1359A" w:rsidR="00865AC4" w:rsidRPr="005358A8" w:rsidRDefault="006B3D39" w:rsidP="00D75E78">
            <w:pPr>
              <w:autoSpaceDE w:val="0"/>
              <w:autoSpaceDN w:val="0"/>
              <w:adjustRightInd w:val="0"/>
              <w:jc w:val="both"/>
              <w:rPr>
                <w:rFonts w:ascii="Verdana" w:hAnsi="Verdana" w:cs="Arial"/>
              </w:rPr>
            </w:pPr>
            <w:r w:rsidRPr="005358A8">
              <w:rPr>
                <w:rFonts w:ascii="Verdana" w:hAnsi="Verdana" w:cs="Arial"/>
              </w:rPr>
              <w:t>0.032</w:t>
            </w:r>
            <w:r w:rsidR="0009431B">
              <w:rPr>
                <w:rFonts w:ascii="Verdana" w:hAnsi="Verdana" w:cs="Arial"/>
              </w:rPr>
              <w:t>*</w:t>
            </w:r>
            <w:r w:rsidR="0048425C">
              <w:rPr>
                <w:rFonts w:ascii="Verdana" w:hAnsi="Verdana" w:cs="Arial"/>
              </w:rPr>
              <w:t>**</w:t>
            </w:r>
          </w:p>
        </w:tc>
        <w:tc>
          <w:tcPr>
            <w:tcW w:w="1614" w:type="pct"/>
          </w:tcPr>
          <w:p w14:paraId="1B140A74" w14:textId="22A09155" w:rsidR="00865AC4" w:rsidRPr="005358A8" w:rsidRDefault="0009431B" w:rsidP="00D75E78">
            <w:pPr>
              <w:autoSpaceDE w:val="0"/>
              <w:autoSpaceDN w:val="0"/>
              <w:adjustRightInd w:val="0"/>
              <w:jc w:val="both"/>
              <w:rPr>
                <w:rFonts w:ascii="Verdana" w:hAnsi="Verdana" w:cs="Arial"/>
              </w:rPr>
            </w:pPr>
            <w:r>
              <w:rPr>
                <w:rFonts w:ascii="Verdana" w:hAnsi="Verdana" w:cs="Arial"/>
              </w:rPr>
              <w:t>0.002</w:t>
            </w:r>
          </w:p>
        </w:tc>
      </w:tr>
      <w:tr w:rsidR="00865AC4" w:rsidRPr="005358A8" w14:paraId="7E1BFFF0" w14:textId="77777777" w:rsidTr="00D75E78">
        <w:tc>
          <w:tcPr>
            <w:tcW w:w="1757" w:type="pct"/>
          </w:tcPr>
          <w:p w14:paraId="74CBC656" w14:textId="70BBFF14"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LEV</w:t>
            </w:r>
          </w:p>
        </w:tc>
        <w:tc>
          <w:tcPr>
            <w:tcW w:w="1629" w:type="pct"/>
          </w:tcPr>
          <w:p w14:paraId="4884D258" w14:textId="29620979" w:rsidR="00865AC4" w:rsidRPr="005358A8" w:rsidRDefault="006B3D39" w:rsidP="00D75E78">
            <w:pPr>
              <w:autoSpaceDE w:val="0"/>
              <w:autoSpaceDN w:val="0"/>
              <w:adjustRightInd w:val="0"/>
              <w:jc w:val="both"/>
              <w:rPr>
                <w:rFonts w:ascii="Verdana" w:hAnsi="Verdana" w:cs="Arial"/>
              </w:rPr>
            </w:pPr>
            <w:r w:rsidRPr="005358A8">
              <w:rPr>
                <w:rFonts w:ascii="Verdana" w:hAnsi="Verdana" w:cs="Arial"/>
              </w:rPr>
              <w:t>0.047</w:t>
            </w:r>
            <w:r w:rsidR="0009431B">
              <w:rPr>
                <w:rFonts w:ascii="Verdana" w:hAnsi="Verdana" w:cs="Arial"/>
              </w:rPr>
              <w:t>*</w:t>
            </w:r>
            <w:r w:rsidR="0048425C">
              <w:rPr>
                <w:rFonts w:ascii="Verdana" w:hAnsi="Verdana" w:cs="Arial"/>
              </w:rPr>
              <w:t>**</w:t>
            </w:r>
          </w:p>
        </w:tc>
        <w:tc>
          <w:tcPr>
            <w:tcW w:w="1614" w:type="pct"/>
          </w:tcPr>
          <w:p w14:paraId="2A86529C" w14:textId="10A284BF" w:rsidR="00865AC4" w:rsidRPr="005358A8" w:rsidRDefault="0009431B" w:rsidP="00D75E78">
            <w:pPr>
              <w:autoSpaceDE w:val="0"/>
              <w:autoSpaceDN w:val="0"/>
              <w:adjustRightInd w:val="0"/>
              <w:jc w:val="both"/>
              <w:rPr>
                <w:rFonts w:ascii="Verdana" w:hAnsi="Verdana" w:cs="Arial"/>
              </w:rPr>
            </w:pPr>
            <w:r>
              <w:rPr>
                <w:rFonts w:ascii="Verdana" w:hAnsi="Verdana" w:cs="Arial"/>
              </w:rPr>
              <w:t>0.005</w:t>
            </w:r>
          </w:p>
        </w:tc>
      </w:tr>
      <w:tr w:rsidR="00865AC4" w:rsidRPr="005358A8" w14:paraId="4ED7CB07" w14:textId="77777777" w:rsidTr="00D75E78">
        <w:tc>
          <w:tcPr>
            <w:tcW w:w="1757" w:type="pct"/>
          </w:tcPr>
          <w:p w14:paraId="13368F27" w14:textId="77359DF8"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DEBT</w:t>
            </w:r>
          </w:p>
        </w:tc>
        <w:tc>
          <w:tcPr>
            <w:tcW w:w="1629" w:type="pct"/>
          </w:tcPr>
          <w:p w14:paraId="2F1E937A" w14:textId="31122719" w:rsidR="00865AC4" w:rsidRPr="005358A8" w:rsidRDefault="006B3D39" w:rsidP="00D75E78">
            <w:pPr>
              <w:autoSpaceDE w:val="0"/>
              <w:autoSpaceDN w:val="0"/>
              <w:adjustRightInd w:val="0"/>
              <w:jc w:val="both"/>
              <w:rPr>
                <w:rFonts w:ascii="Verdana" w:hAnsi="Verdana" w:cs="Arial"/>
              </w:rPr>
            </w:pPr>
            <w:r w:rsidRPr="005358A8">
              <w:rPr>
                <w:rFonts w:ascii="Verdana" w:hAnsi="Verdana" w:cs="Arial"/>
              </w:rPr>
              <w:t>0.003</w:t>
            </w:r>
            <w:r w:rsidR="0009431B">
              <w:rPr>
                <w:rFonts w:ascii="Verdana" w:hAnsi="Verdana" w:cs="Arial"/>
              </w:rPr>
              <w:t>*</w:t>
            </w:r>
            <w:r w:rsidR="0048425C">
              <w:rPr>
                <w:rFonts w:ascii="Verdana" w:hAnsi="Verdana" w:cs="Arial"/>
              </w:rPr>
              <w:t>**</w:t>
            </w:r>
          </w:p>
        </w:tc>
        <w:tc>
          <w:tcPr>
            <w:tcW w:w="1614" w:type="pct"/>
          </w:tcPr>
          <w:p w14:paraId="430C6DA9" w14:textId="285E9262" w:rsidR="00865AC4" w:rsidRPr="005358A8" w:rsidRDefault="006B3D39" w:rsidP="00D75E78">
            <w:pPr>
              <w:autoSpaceDE w:val="0"/>
              <w:autoSpaceDN w:val="0"/>
              <w:adjustRightInd w:val="0"/>
              <w:jc w:val="both"/>
              <w:rPr>
                <w:rFonts w:ascii="Verdana" w:hAnsi="Verdana" w:cs="Arial"/>
              </w:rPr>
            </w:pPr>
            <w:r w:rsidRPr="005358A8">
              <w:rPr>
                <w:rFonts w:ascii="Verdana" w:hAnsi="Verdana" w:cs="Arial"/>
              </w:rPr>
              <w:t>0.0</w:t>
            </w:r>
            <w:r w:rsidR="00A973AF" w:rsidRPr="005358A8">
              <w:rPr>
                <w:rFonts w:ascii="Verdana" w:hAnsi="Verdana" w:cs="Arial"/>
              </w:rPr>
              <w:t>0</w:t>
            </w:r>
            <w:r w:rsidR="0009431B">
              <w:rPr>
                <w:rFonts w:ascii="Verdana" w:hAnsi="Verdana" w:cs="Arial"/>
              </w:rPr>
              <w:t>1</w:t>
            </w:r>
          </w:p>
        </w:tc>
      </w:tr>
      <w:tr w:rsidR="00865AC4" w:rsidRPr="005358A8" w14:paraId="7CF5214B" w14:textId="77777777" w:rsidTr="00D75E78">
        <w:tc>
          <w:tcPr>
            <w:tcW w:w="1757" w:type="pct"/>
          </w:tcPr>
          <w:p w14:paraId="4794B531" w14:textId="039B805E" w:rsidR="00865AC4" w:rsidRPr="005358A8" w:rsidRDefault="00C82D83" w:rsidP="00D75E78">
            <w:pPr>
              <w:autoSpaceDE w:val="0"/>
              <w:autoSpaceDN w:val="0"/>
              <w:adjustRightInd w:val="0"/>
              <w:jc w:val="both"/>
              <w:rPr>
                <w:rFonts w:ascii="Verdana" w:hAnsi="Verdana" w:cs="Arial"/>
                <w:i/>
              </w:rPr>
            </w:pPr>
            <w:r w:rsidRPr="005358A8">
              <w:rPr>
                <w:rFonts w:ascii="Verdana" w:hAnsi="Verdana" w:cs="Arial"/>
                <w:i/>
              </w:rPr>
              <w:t>OCF</w:t>
            </w:r>
          </w:p>
        </w:tc>
        <w:tc>
          <w:tcPr>
            <w:tcW w:w="1629" w:type="pct"/>
          </w:tcPr>
          <w:p w14:paraId="2EF7F6FD" w14:textId="2072BBA5"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-0.033</w:t>
            </w:r>
            <w:r w:rsidR="0009431B">
              <w:rPr>
                <w:rFonts w:ascii="Verdana" w:hAnsi="Verdana" w:cs="Arial"/>
              </w:rPr>
              <w:t>*</w:t>
            </w:r>
            <w:r w:rsidR="0048425C">
              <w:rPr>
                <w:rFonts w:ascii="Verdana" w:hAnsi="Verdana" w:cs="Arial"/>
              </w:rPr>
              <w:t>**</w:t>
            </w:r>
          </w:p>
        </w:tc>
        <w:tc>
          <w:tcPr>
            <w:tcW w:w="1614" w:type="pct"/>
          </w:tcPr>
          <w:p w14:paraId="79CB07BF" w14:textId="7BB03108" w:rsidR="00865AC4" w:rsidRPr="005358A8" w:rsidRDefault="0009431B" w:rsidP="00D75E78">
            <w:pPr>
              <w:autoSpaceDE w:val="0"/>
              <w:autoSpaceDN w:val="0"/>
              <w:adjustRightInd w:val="0"/>
              <w:jc w:val="both"/>
              <w:rPr>
                <w:rFonts w:ascii="Verdana" w:hAnsi="Verdana" w:cs="Arial"/>
              </w:rPr>
            </w:pPr>
            <w:r>
              <w:rPr>
                <w:rFonts w:ascii="Verdana" w:hAnsi="Verdana" w:cs="Arial"/>
              </w:rPr>
              <w:t>0.002</w:t>
            </w:r>
          </w:p>
        </w:tc>
      </w:tr>
      <w:tr w:rsidR="00865AC4" w:rsidRPr="005358A8" w14:paraId="4AA93D50" w14:textId="77777777" w:rsidTr="00D75E78">
        <w:tc>
          <w:tcPr>
            <w:tcW w:w="1757" w:type="pct"/>
          </w:tcPr>
          <w:p w14:paraId="630B44A3" w14:textId="3EEDC399"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TAX</w:t>
            </w:r>
          </w:p>
        </w:tc>
        <w:tc>
          <w:tcPr>
            <w:tcW w:w="1629" w:type="pct"/>
          </w:tcPr>
          <w:p w14:paraId="42550DF0" w14:textId="6C9564B2"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-0.020</w:t>
            </w:r>
            <w:r w:rsidR="0009431B">
              <w:rPr>
                <w:rFonts w:ascii="Verdana" w:hAnsi="Verdana" w:cs="Arial"/>
              </w:rPr>
              <w:t>*</w:t>
            </w:r>
            <w:r w:rsidR="0048425C">
              <w:rPr>
                <w:rFonts w:ascii="Verdana" w:hAnsi="Verdana" w:cs="Arial"/>
              </w:rPr>
              <w:t>**</w:t>
            </w:r>
          </w:p>
        </w:tc>
        <w:tc>
          <w:tcPr>
            <w:tcW w:w="1614" w:type="pct"/>
          </w:tcPr>
          <w:p w14:paraId="5404792B" w14:textId="49B6D648" w:rsidR="00865AC4" w:rsidRPr="005358A8" w:rsidRDefault="0009431B" w:rsidP="00D75E78">
            <w:pPr>
              <w:autoSpaceDE w:val="0"/>
              <w:autoSpaceDN w:val="0"/>
              <w:adjustRightInd w:val="0"/>
              <w:jc w:val="both"/>
              <w:rPr>
                <w:rFonts w:ascii="Verdana" w:hAnsi="Verdana" w:cs="Arial"/>
              </w:rPr>
            </w:pPr>
            <w:r>
              <w:rPr>
                <w:rFonts w:ascii="Verdana" w:hAnsi="Verdana" w:cs="Arial"/>
              </w:rPr>
              <w:t>0.002</w:t>
            </w:r>
          </w:p>
        </w:tc>
      </w:tr>
      <w:tr w:rsidR="00865AC4" w:rsidRPr="005358A8" w14:paraId="70CE1389" w14:textId="77777777" w:rsidTr="00D75E78">
        <w:tc>
          <w:tcPr>
            <w:tcW w:w="1757" w:type="pct"/>
          </w:tcPr>
          <w:p w14:paraId="59A205F8" w14:textId="4275A58A"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EMPLOYEES</w:t>
            </w:r>
          </w:p>
        </w:tc>
        <w:tc>
          <w:tcPr>
            <w:tcW w:w="1629" w:type="pct"/>
          </w:tcPr>
          <w:p w14:paraId="37CBE81E" w14:textId="008ED0EC"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0.003</w:t>
            </w:r>
            <w:r w:rsidR="0048425C">
              <w:rPr>
                <w:rFonts w:ascii="Verdana" w:hAnsi="Verdana" w:cs="Arial"/>
              </w:rPr>
              <w:t>*</w:t>
            </w:r>
          </w:p>
        </w:tc>
        <w:tc>
          <w:tcPr>
            <w:tcW w:w="1614" w:type="pct"/>
          </w:tcPr>
          <w:p w14:paraId="24948564" w14:textId="7DF7093E" w:rsidR="00865AC4" w:rsidRPr="005358A8" w:rsidRDefault="0009431B" w:rsidP="00D75E78">
            <w:pPr>
              <w:autoSpaceDE w:val="0"/>
              <w:autoSpaceDN w:val="0"/>
              <w:adjustRightInd w:val="0"/>
              <w:jc w:val="both"/>
              <w:rPr>
                <w:rFonts w:ascii="Verdana" w:hAnsi="Verdana" w:cs="Arial"/>
              </w:rPr>
            </w:pPr>
            <w:r>
              <w:rPr>
                <w:rFonts w:ascii="Verdana" w:hAnsi="Verdana" w:cs="Arial"/>
              </w:rPr>
              <w:t>0.006</w:t>
            </w:r>
          </w:p>
        </w:tc>
      </w:tr>
      <w:tr w:rsidR="00865AC4" w:rsidRPr="005358A8" w14:paraId="64A82B20" w14:textId="77777777" w:rsidTr="00D75E78">
        <w:tc>
          <w:tcPr>
            <w:tcW w:w="1757" w:type="pct"/>
          </w:tcPr>
          <w:p w14:paraId="2CD0502E" w14:textId="365C7A9F"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FEES</w:t>
            </w:r>
          </w:p>
        </w:tc>
        <w:tc>
          <w:tcPr>
            <w:tcW w:w="1629" w:type="pct"/>
          </w:tcPr>
          <w:p w14:paraId="4EA0AD48" w14:textId="36830B46"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0.004</w:t>
            </w:r>
          </w:p>
        </w:tc>
        <w:tc>
          <w:tcPr>
            <w:tcW w:w="1614" w:type="pct"/>
          </w:tcPr>
          <w:p w14:paraId="05248252" w14:textId="3EFE59BB" w:rsidR="00865AC4" w:rsidRPr="005358A8" w:rsidRDefault="0009431B" w:rsidP="00D75E78">
            <w:pPr>
              <w:autoSpaceDE w:val="0"/>
              <w:autoSpaceDN w:val="0"/>
              <w:adjustRightInd w:val="0"/>
              <w:jc w:val="both"/>
              <w:rPr>
                <w:rFonts w:ascii="Verdana" w:hAnsi="Verdana" w:cs="Arial"/>
              </w:rPr>
            </w:pPr>
            <w:r>
              <w:rPr>
                <w:rFonts w:ascii="Verdana" w:hAnsi="Verdana" w:cs="Arial"/>
              </w:rPr>
              <w:t>0.005</w:t>
            </w:r>
          </w:p>
        </w:tc>
      </w:tr>
      <w:tr w:rsidR="00865AC4" w:rsidRPr="005358A8" w14:paraId="349D7F70" w14:textId="77777777" w:rsidTr="00D75E78">
        <w:tc>
          <w:tcPr>
            <w:tcW w:w="1757" w:type="pct"/>
          </w:tcPr>
          <w:p w14:paraId="228B5254" w14:textId="61C0EF08" w:rsidR="00865AC4" w:rsidRPr="005358A8" w:rsidRDefault="00B46455" w:rsidP="00D75E78">
            <w:pPr>
              <w:autoSpaceDE w:val="0"/>
              <w:autoSpaceDN w:val="0"/>
              <w:adjustRightInd w:val="0"/>
              <w:jc w:val="both"/>
              <w:rPr>
                <w:rFonts w:ascii="Verdana" w:hAnsi="Verdana" w:cs="Arial"/>
                <w:i/>
              </w:rPr>
            </w:pPr>
            <w:r w:rsidRPr="005358A8">
              <w:rPr>
                <w:rFonts w:ascii="Verdana" w:hAnsi="Verdana" w:cs="Arial"/>
                <w:i/>
              </w:rPr>
              <w:t>BIG</w:t>
            </w:r>
            <w:r w:rsidR="006B3D39" w:rsidRPr="005358A8">
              <w:rPr>
                <w:rFonts w:ascii="Verdana" w:hAnsi="Verdana" w:cs="Arial"/>
                <w:i/>
              </w:rPr>
              <w:t>=1</w:t>
            </w:r>
          </w:p>
        </w:tc>
        <w:tc>
          <w:tcPr>
            <w:tcW w:w="1629" w:type="pct"/>
          </w:tcPr>
          <w:p w14:paraId="55E222FA" w14:textId="265116D9"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-0.007</w:t>
            </w:r>
          </w:p>
        </w:tc>
        <w:tc>
          <w:tcPr>
            <w:tcW w:w="1614" w:type="pct"/>
          </w:tcPr>
          <w:p w14:paraId="5F64AF14" w14:textId="2EF67C8F" w:rsidR="00865AC4" w:rsidRPr="005358A8" w:rsidRDefault="0009431B" w:rsidP="00D75E78">
            <w:pPr>
              <w:autoSpaceDE w:val="0"/>
              <w:autoSpaceDN w:val="0"/>
              <w:adjustRightInd w:val="0"/>
              <w:jc w:val="both"/>
              <w:rPr>
                <w:rFonts w:ascii="Verdana" w:hAnsi="Verdana" w:cs="Arial"/>
              </w:rPr>
            </w:pPr>
            <w:r>
              <w:rPr>
                <w:rFonts w:ascii="Verdana" w:hAnsi="Verdana" w:cs="Arial"/>
              </w:rPr>
              <w:t>0.007</w:t>
            </w:r>
          </w:p>
        </w:tc>
      </w:tr>
      <w:tr w:rsidR="00865AC4" w:rsidRPr="005358A8" w14:paraId="32517AF1" w14:textId="77777777" w:rsidTr="00D75E78">
        <w:tc>
          <w:tcPr>
            <w:tcW w:w="1757" w:type="pct"/>
          </w:tcPr>
          <w:p w14:paraId="192EB81E" w14:textId="629376F8"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KEIRETSU=1</w:t>
            </w:r>
          </w:p>
        </w:tc>
        <w:tc>
          <w:tcPr>
            <w:tcW w:w="1629" w:type="pct"/>
          </w:tcPr>
          <w:p w14:paraId="305A14DE" w14:textId="01F18FE8" w:rsidR="00865AC4" w:rsidRPr="005358A8" w:rsidRDefault="00A973AF" w:rsidP="00D75E78">
            <w:pPr>
              <w:autoSpaceDE w:val="0"/>
              <w:autoSpaceDN w:val="0"/>
              <w:adjustRightInd w:val="0"/>
              <w:jc w:val="both"/>
              <w:rPr>
                <w:rFonts w:ascii="Verdana" w:hAnsi="Verdana" w:cs="Arial"/>
              </w:rPr>
            </w:pPr>
            <w:r w:rsidRPr="005358A8">
              <w:rPr>
                <w:rFonts w:ascii="Verdana" w:hAnsi="Verdana" w:cs="Arial"/>
              </w:rPr>
              <w:t>0.017</w:t>
            </w:r>
            <w:r w:rsidR="0009431B">
              <w:rPr>
                <w:rFonts w:ascii="Verdana" w:hAnsi="Verdana" w:cs="Arial"/>
              </w:rPr>
              <w:t>*</w:t>
            </w:r>
            <w:r w:rsidR="0048425C">
              <w:rPr>
                <w:rFonts w:ascii="Verdana" w:hAnsi="Verdana" w:cs="Arial"/>
              </w:rPr>
              <w:t>**</w:t>
            </w:r>
          </w:p>
        </w:tc>
        <w:tc>
          <w:tcPr>
            <w:tcW w:w="1614" w:type="pct"/>
          </w:tcPr>
          <w:p w14:paraId="0ADF4472" w14:textId="69142B5F" w:rsidR="00865AC4" w:rsidRPr="005358A8" w:rsidRDefault="0009431B" w:rsidP="00D75E78">
            <w:pPr>
              <w:autoSpaceDE w:val="0"/>
              <w:autoSpaceDN w:val="0"/>
              <w:adjustRightInd w:val="0"/>
              <w:jc w:val="both"/>
              <w:rPr>
                <w:rFonts w:ascii="Verdana" w:hAnsi="Verdana" w:cs="Arial"/>
              </w:rPr>
            </w:pPr>
            <w:r>
              <w:rPr>
                <w:rFonts w:ascii="Verdana" w:hAnsi="Verdana" w:cs="Arial"/>
              </w:rPr>
              <w:t>0.003</w:t>
            </w:r>
          </w:p>
        </w:tc>
      </w:tr>
      <w:tr w:rsidR="00865AC4" w:rsidRPr="005358A8" w14:paraId="40480131" w14:textId="77777777" w:rsidTr="00D75E78">
        <w:tc>
          <w:tcPr>
            <w:tcW w:w="1757" w:type="pct"/>
          </w:tcPr>
          <w:p w14:paraId="7AE64BDC" w14:textId="121A8F93" w:rsidR="00865AC4" w:rsidRPr="005358A8" w:rsidRDefault="00B46455" w:rsidP="00D75E78">
            <w:pPr>
              <w:autoSpaceDE w:val="0"/>
              <w:autoSpaceDN w:val="0"/>
              <w:adjustRightInd w:val="0"/>
              <w:jc w:val="both"/>
              <w:rPr>
                <w:rFonts w:ascii="Verdana" w:hAnsi="Verdana" w:cs="Arial"/>
                <w:i/>
              </w:rPr>
            </w:pPr>
            <w:r w:rsidRPr="005358A8">
              <w:rPr>
                <w:rFonts w:ascii="Verdana" w:hAnsi="Verdana" w:cs="Arial"/>
                <w:i/>
              </w:rPr>
              <w:t>(KEIRETSU=1)*(BIG</w:t>
            </w:r>
            <w:r w:rsidR="006B3D39" w:rsidRPr="005358A8">
              <w:rPr>
                <w:rFonts w:ascii="Verdana" w:hAnsi="Verdana" w:cs="Arial"/>
                <w:i/>
              </w:rPr>
              <w:t>=1)</w:t>
            </w:r>
          </w:p>
        </w:tc>
        <w:tc>
          <w:tcPr>
            <w:tcW w:w="1629" w:type="pct"/>
          </w:tcPr>
          <w:p w14:paraId="6FF92EBB" w14:textId="2B2A642B" w:rsidR="00865AC4" w:rsidRPr="005358A8" w:rsidRDefault="00D75E78" w:rsidP="00D75E78">
            <w:pPr>
              <w:autoSpaceDE w:val="0"/>
              <w:autoSpaceDN w:val="0"/>
              <w:adjustRightInd w:val="0"/>
              <w:jc w:val="both"/>
              <w:rPr>
                <w:rFonts w:ascii="Verdana" w:hAnsi="Verdana" w:cs="Arial"/>
              </w:rPr>
            </w:pPr>
            <w:r w:rsidRPr="005358A8">
              <w:rPr>
                <w:rFonts w:ascii="Verdana" w:hAnsi="Verdana" w:cs="Arial"/>
              </w:rPr>
              <w:t>-0.016</w:t>
            </w:r>
            <w:r w:rsidR="0009431B">
              <w:rPr>
                <w:rFonts w:ascii="Verdana" w:hAnsi="Verdana" w:cs="Arial"/>
              </w:rPr>
              <w:t>*</w:t>
            </w:r>
            <w:r w:rsidR="0048425C">
              <w:rPr>
                <w:rFonts w:ascii="Verdana" w:hAnsi="Verdana" w:cs="Arial"/>
              </w:rPr>
              <w:t>**</w:t>
            </w:r>
          </w:p>
        </w:tc>
        <w:tc>
          <w:tcPr>
            <w:tcW w:w="1614" w:type="pct"/>
          </w:tcPr>
          <w:p w14:paraId="4582A6DB" w14:textId="7AFD559A" w:rsidR="00865AC4" w:rsidRPr="005358A8" w:rsidRDefault="0009431B" w:rsidP="00D75E78">
            <w:pPr>
              <w:autoSpaceDE w:val="0"/>
              <w:autoSpaceDN w:val="0"/>
              <w:adjustRightInd w:val="0"/>
              <w:jc w:val="both"/>
              <w:rPr>
                <w:rFonts w:ascii="Verdana" w:hAnsi="Verdana" w:cs="Arial"/>
              </w:rPr>
            </w:pPr>
            <w:r>
              <w:rPr>
                <w:rFonts w:ascii="Verdana" w:hAnsi="Verdana" w:cs="Arial"/>
              </w:rPr>
              <w:t>0.004</w:t>
            </w:r>
          </w:p>
        </w:tc>
      </w:tr>
      <w:tr w:rsidR="00865AC4" w:rsidRPr="005358A8" w14:paraId="31867359" w14:textId="77777777" w:rsidTr="00D75E78">
        <w:tc>
          <w:tcPr>
            <w:tcW w:w="1757" w:type="pct"/>
          </w:tcPr>
          <w:p w14:paraId="25628247" w14:textId="0F9C90B5" w:rsidR="00865AC4" w:rsidRPr="005358A8" w:rsidRDefault="00B46455" w:rsidP="00D75E78">
            <w:pPr>
              <w:autoSpaceDE w:val="0"/>
              <w:autoSpaceDN w:val="0"/>
              <w:adjustRightInd w:val="0"/>
              <w:jc w:val="both"/>
              <w:rPr>
                <w:rFonts w:ascii="Verdana" w:hAnsi="Verdana" w:cs="Arial"/>
                <w:i/>
              </w:rPr>
            </w:pPr>
            <w:r w:rsidRPr="005358A8">
              <w:rPr>
                <w:rFonts w:ascii="Verdana" w:hAnsi="Verdana" w:cs="Arial"/>
                <w:i/>
              </w:rPr>
              <w:t>(BIG</w:t>
            </w:r>
            <w:r w:rsidR="006B3D39" w:rsidRPr="005358A8">
              <w:rPr>
                <w:rFonts w:ascii="Verdana" w:hAnsi="Verdana" w:cs="Arial"/>
                <w:i/>
              </w:rPr>
              <w:t>=1)*FEES</w:t>
            </w:r>
          </w:p>
        </w:tc>
        <w:tc>
          <w:tcPr>
            <w:tcW w:w="1629" w:type="pct"/>
          </w:tcPr>
          <w:p w14:paraId="4F2CB097" w14:textId="09AB462E" w:rsidR="00865AC4" w:rsidRPr="005358A8" w:rsidRDefault="00D75E78" w:rsidP="00D75E78">
            <w:pPr>
              <w:autoSpaceDE w:val="0"/>
              <w:autoSpaceDN w:val="0"/>
              <w:adjustRightInd w:val="0"/>
              <w:jc w:val="both"/>
              <w:rPr>
                <w:rFonts w:ascii="Verdana" w:hAnsi="Verdana" w:cs="Arial"/>
              </w:rPr>
            </w:pPr>
            <w:r w:rsidRPr="005358A8">
              <w:rPr>
                <w:rFonts w:ascii="Verdana" w:hAnsi="Verdana" w:cs="Arial"/>
              </w:rPr>
              <w:t>-0.007</w:t>
            </w:r>
          </w:p>
        </w:tc>
        <w:tc>
          <w:tcPr>
            <w:tcW w:w="1614" w:type="pct"/>
          </w:tcPr>
          <w:p w14:paraId="6B18ADA7" w14:textId="55950723" w:rsidR="00865AC4" w:rsidRPr="005358A8" w:rsidRDefault="0009431B" w:rsidP="00D75E78">
            <w:pPr>
              <w:autoSpaceDE w:val="0"/>
              <w:autoSpaceDN w:val="0"/>
              <w:adjustRightInd w:val="0"/>
              <w:jc w:val="both"/>
              <w:rPr>
                <w:rFonts w:ascii="Verdana" w:hAnsi="Verdana" w:cs="Arial"/>
              </w:rPr>
            </w:pPr>
            <w:r>
              <w:rPr>
                <w:rFonts w:ascii="Verdana" w:hAnsi="Verdana" w:cs="Arial"/>
              </w:rPr>
              <w:t>0.005</w:t>
            </w:r>
          </w:p>
          <w:p w14:paraId="007F5FAF" w14:textId="0AAFF6D4" w:rsidR="00BD6948" w:rsidRPr="005358A8" w:rsidRDefault="00BD6948" w:rsidP="00D75E78">
            <w:pPr>
              <w:autoSpaceDE w:val="0"/>
              <w:autoSpaceDN w:val="0"/>
              <w:adjustRightInd w:val="0"/>
              <w:jc w:val="both"/>
              <w:rPr>
                <w:rFonts w:ascii="Verdana" w:hAnsi="Verdana" w:cs="Arial"/>
              </w:rPr>
            </w:pPr>
          </w:p>
        </w:tc>
      </w:tr>
      <w:tr w:rsidR="00865AC4" w:rsidRPr="005358A8" w14:paraId="478C10C3" w14:textId="77777777" w:rsidTr="00D75E78">
        <w:tc>
          <w:tcPr>
            <w:tcW w:w="1757" w:type="pct"/>
          </w:tcPr>
          <w:p w14:paraId="7C55169F" w14:textId="386D1835" w:rsidR="00865AC4" w:rsidRPr="005358A8" w:rsidRDefault="0048425C" w:rsidP="00D75E78">
            <w:pPr>
              <w:autoSpaceDE w:val="0"/>
              <w:autoSpaceDN w:val="0"/>
              <w:adjustRightInd w:val="0"/>
              <w:jc w:val="both"/>
              <w:rPr>
                <w:rFonts w:ascii="Verdana" w:hAnsi="Verdana" w:cs="Arial"/>
                <w:i/>
              </w:rPr>
            </w:pPr>
            <w:r>
              <w:rPr>
                <w:rFonts w:ascii="Verdana" w:hAnsi="Verdana" w:cs="Arial"/>
                <w:i/>
              </w:rPr>
              <w:t>Ad</w:t>
            </w:r>
            <w:r w:rsidR="006B3D39" w:rsidRPr="005358A8">
              <w:rPr>
                <w:rFonts w:ascii="Verdana" w:hAnsi="Verdana" w:cs="Arial"/>
                <w:i/>
              </w:rPr>
              <w:t>.R²</w:t>
            </w:r>
          </w:p>
        </w:tc>
        <w:tc>
          <w:tcPr>
            <w:tcW w:w="1629" w:type="pct"/>
          </w:tcPr>
          <w:p w14:paraId="6751D4BC" w14:textId="2445E953" w:rsidR="00865AC4" w:rsidRPr="005358A8" w:rsidRDefault="00D75E78" w:rsidP="00D75E78">
            <w:pPr>
              <w:autoSpaceDE w:val="0"/>
              <w:autoSpaceDN w:val="0"/>
              <w:adjustRightInd w:val="0"/>
              <w:jc w:val="both"/>
              <w:rPr>
                <w:rFonts w:ascii="Verdana" w:hAnsi="Verdana" w:cs="Arial"/>
              </w:rPr>
            </w:pPr>
            <w:r w:rsidRPr="005358A8">
              <w:rPr>
                <w:rFonts w:ascii="Verdana" w:hAnsi="Verdana" w:cs="Arial"/>
              </w:rPr>
              <w:t xml:space="preserve"> 0.422</w:t>
            </w:r>
          </w:p>
        </w:tc>
        <w:tc>
          <w:tcPr>
            <w:tcW w:w="1614" w:type="pct"/>
          </w:tcPr>
          <w:p w14:paraId="495B1D9E" w14:textId="77777777" w:rsidR="00865AC4" w:rsidRPr="005358A8" w:rsidRDefault="00865AC4" w:rsidP="00D75E78">
            <w:pPr>
              <w:autoSpaceDE w:val="0"/>
              <w:autoSpaceDN w:val="0"/>
              <w:adjustRightInd w:val="0"/>
              <w:jc w:val="both"/>
              <w:rPr>
                <w:rFonts w:ascii="Verdana" w:hAnsi="Verdana" w:cs="Arial"/>
              </w:rPr>
            </w:pPr>
          </w:p>
        </w:tc>
      </w:tr>
      <w:tr w:rsidR="00865AC4" w:rsidRPr="005358A8" w14:paraId="714BCFB2" w14:textId="77777777" w:rsidTr="00D75E78">
        <w:tc>
          <w:tcPr>
            <w:tcW w:w="1757" w:type="pct"/>
            <w:tcBorders>
              <w:bottom w:val="single" w:sz="12" w:space="0" w:color="auto"/>
            </w:tcBorders>
          </w:tcPr>
          <w:p w14:paraId="3613F630" w14:textId="587B196B" w:rsidR="00865AC4" w:rsidRPr="005358A8" w:rsidRDefault="006B3D39" w:rsidP="00D75E78">
            <w:pPr>
              <w:autoSpaceDE w:val="0"/>
              <w:autoSpaceDN w:val="0"/>
              <w:adjustRightInd w:val="0"/>
              <w:jc w:val="both"/>
              <w:rPr>
                <w:rFonts w:ascii="Verdana" w:hAnsi="Verdana" w:cs="Arial"/>
                <w:i/>
              </w:rPr>
            </w:pPr>
            <w:r w:rsidRPr="005358A8">
              <w:rPr>
                <w:rFonts w:ascii="Verdana" w:hAnsi="Verdana" w:cs="Arial"/>
                <w:i/>
              </w:rPr>
              <w:t>Observations</w:t>
            </w:r>
          </w:p>
        </w:tc>
        <w:tc>
          <w:tcPr>
            <w:tcW w:w="1629" w:type="pct"/>
            <w:tcBorders>
              <w:bottom w:val="single" w:sz="12" w:space="0" w:color="auto"/>
            </w:tcBorders>
          </w:tcPr>
          <w:p w14:paraId="36D84D55" w14:textId="1FD71DD7" w:rsidR="00865AC4" w:rsidRPr="005358A8" w:rsidRDefault="00D75E78" w:rsidP="00D75E78">
            <w:pPr>
              <w:autoSpaceDE w:val="0"/>
              <w:autoSpaceDN w:val="0"/>
              <w:adjustRightInd w:val="0"/>
              <w:jc w:val="both"/>
              <w:rPr>
                <w:rFonts w:ascii="Verdana" w:hAnsi="Verdana" w:cs="Arial"/>
              </w:rPr>
            </w:pPr>
            <w:r w:rsidRPr="005358A8">
              <w:rPr>
                <w:rFonts w:ascii="Verdana" w:hAnsi="Verdana" w:cs="Arial"/>
              </w:rPr>
              <w:t xml:space="preserve"> </w:t>
            </w:r>
            <w:r w:rsidR="006B3D39" w:rsidRPr="005358A8">
              <w:rPr>
                <w:rFonts w:ascii="Verdana" w:hAnsi="Verdana" w:cs="Arial"/>
              </w:rPr>
              <w:t>1638</w:t>
            </w:r>
          </w:p>
        </w:tc>
        <w:tc>
          <w:tcPr>
            <w:tcW w:w="1614" w:type="pct"/>
            <w:tcBorders>
              <w:bottom w:val="single" w:sz="12" w:space="0" w:color="auto"/>
            </w:tcBorders>
          </w:tcPr>
          <w:p w14:paraId="231B81B5" w14:textId="6E080CF9" w:rsidR="00865AC4" w:rsidRPr="005358A8" w:rsidRDefault="00865AC4" w:rsidP="00D75E78">
            <w:pPr>
              <w:autoSpaceDE w:val="0"/>
              <w:autoSpaceDN w:val="0"/>
              <w:adjustRightInd w:val="0"/>
              <w:jc w:val="both"/>
              <w:rPr>
                <w:rFonts w:ascii="Verdana" w:hAnsi="Verdana" w:cs="Arial"/>
              </w:rPr>
            </w:pPr>
          </w:p>
        </w:tc>
      </w:tr>
    </w:tbl>
    <w:p w14:paraId="3C076EFC" w14:textId="680144CA" w:rsidR="00865AC4" w:rsidRPr="005358A8" w:rsidRDefault="00B46455" w:rsidP="003B3D71">
      <w:pPr>
        <w:autoSpaceDE w:val="0"/>
        <w:autoSpaceDN w:val="0"/>
        <w:adjustRightInd w:val="0"/>
        <w:spacing w:after="0" w:line="240" w:lineRule="auto"/>
        <w:rPr>
          <w:rFonts w:ascii="Verdana" w:hAnsi="Verdana" w:cs="Arial"/>
        </w:rPr>
      </w:pPr>
      <w:r w:rsidRPr="005358A8">
        <w:rPr>
          <w:rFonts w:ascii="Verdana" w:hAnsi="Verdana" w:cs="Arial"/>
        </w:rPr>
        <w:t>Note:</w:t>
      </w:r>
    </w:p>
    <w:p w14:paraId="59FB8BCE" w14:textId="3B24439A" w:rsidR="00865AC4" w:rsidRPr="005358A8" w:rsidRDefault="00B46455" w:rsidP="003B3D71">
      <w:pPr>
        <w:autoSpaceDE w:val="0"/>
        <w:autoSpaceDN w:val="0"/>
        <w:adjustRightInd w:val="0"/>
        <w:spacing w:after="0" w:line="240" w:lineRule="auto"/>
        <w:rPr>
          <w:rFonts w:ascii="Verdana" w:hAnsi="Verdana" w:cs="Arial"/>
        </w:rPr>
      </w:pPr>
      <w:r w:rsidRPr="005358A8">
        <w:rPr>
          <w:rFonts w:ascii="Verdana" w:hAnsi="Verdana" w:cs="Arial"/>
        </w:rPr>
        <w:t>OLS regression model is performed with DACC as dependent variable.</w:t>
      </w:r>
    </w:p>
    <w:p w14:paraId="7DB59BBB" w14:textId="60D95577" w:rsidR="00B46455" w:rsidRPr="005358A8" w:rsidRDefault="0009431B" w:rsidP="003B3D71">
      <w:pPr>
        <w:autoSpaceDE w:val="0"/>
        <w:autoSpaceDN w:val="0"/>
        <w:adjustRightInd w:val="0"/>
        <w:spacing w:after="0" w:line="240" w:lineRule="auto"/>
        <w:rPr>
          <w:rFonts w:ascii="Verdana" w:hAnsi="Verdana" w:cs="Arial"/>
        </w:rPr>
      </w:pPr>
      <w:r>
        <w:rPr>
          <w:rFonts w:ascii="Verdana" w:hAnsi="Verdana" w:cs="Arial"/>
        </w:rPr>
        <w:t>*</w:t>
      </w:r>
      <w:r w:rsidR="0048425C">
        <w:rPr>
          <w:rFonts w:ascii="Verdana" w:hAnsi="Verdana" w:cs="Arial"/>
        </w:rPr>
        <w:t>**, **, and *</w:t>
      </w:r>
      <w:r>
        <w:rPr>
          <w:rFonts w:ascii="Verdana" w:hAnsi="Verdana" w:cs="Arial"/>
        </w:rPr>
        <w:t xml:space="preserve"> indicates 1%, 5%, and 10% significance level respectively.</w:t>
      </w:r>
    </w:p>
    <w:p w14:paraId="79424FB8" w14:textId="05434665" w:rsidR="00B46455" w:rsidRPr="005358A8" w:rsidRDefault="00B46455" w:rsidP="00B46455">
      <w:pPr>
        <w:pBdr>
          <w:bottom w:val="single" w:sz="12" w:space="1" w:color="auto"/>
        </w:pBdr>
        <w:autoSpaceDE w:val="0"/>
        <w:autoSpaceDN w:val="0"/>
        <w:adjustRightInd w:val="0"/>
        <w:spacing w:after="0" w:line="240" w:lineRule="auto"/>
        <w:rPr>
          <w:rFonts w:ascii="Verdana" w:hAnsi="Verdana" w:cs="Arial"/>
        </w:rPr>
      </w:pPr>
      <w:r w:rsidRPr="005358A8">
        <w:rPr>
          <w:rFonts w:ascii="Verdana" w:hAnsi="Verdana" w:cs="Arial"/>
        </w:rPr>
        <w:t>(KEIRETSU=1)*(BIG=1) is an interaction variable between ownership type dummy variable and auditor type dummy variable.</w:t>
      </w:r>
    </w:p>
    <w:p w14:paraId="6A04EDD4" w14:textId="77777777" w:rsidR="004D5B33" w:rsidRDefault="004D5B33" w:rsidP="004D5B33">
      <w:pPr>
        <w:spacing w:after="0" w:line="240" w:lineRule="auto"/>
        <w:jc w:val="both"/>
        <w:rPr>
          <w:rFonts w:ascii="Verdana" w:eastAsia="Times New Roman" w:hAnsi="Verdana" w:cs="Times New Roman"/>
          <w:b/>
          <w:color w:val="000000"/>
          <w:u w:val="single"/>
        </w:rPr>
      </w:pPr>
    </w:p>
    <w:p w14:paraId="4EFF88D4" w14:textId="3C3104D5" w:rsidR="004D5B33" w:rsidRDefault="004D5B33" w:rsidP="004D5B33">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Panel C: Multivariate test with control variables for H4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4D5B33" w14:paraId="22445EA2" w14:textId="77777777" w:rsidTr="00A71F63">
        <w:tc>
          <w:tcPr>
            <w:tcW w:w="3192" w:type="dxa"/>
            <w:tcBorders>
              <w:top w:val="single" w:sz="12" w:space="0" w:color="auto"/>
            </w:tcBorders>
          </w:tcPr>
          <w:p w14:paraId="01250DEE" w14:textId="77777777" w:rsidR="004D5B33" w:rsidRDefault="004D5B33" w:rsidP="004D5B33">
            <w:pPr>
              <w:jc w:val="both"/>
              <w:rPr>
                <w:rFonts w:ascii="Verdana" w:eastAsia="Times New Roman" w:hAnsi="Verdana" w:cs="Times New Roman"/>
                <w:color w:val="000000"/>
              </w:rPr>
            </w:pPr>
          </w:p>
        </w:tc>
        <w:tc>
          <w:tcPr>
            <w:tcW w:w="3192" w:type="dxa"/>
            <w:tcBorders>
              <w:top w:val="single" w:sz="12" w:space="0" w:color="auto"/>
              <w:bottom w:val="single" w:sz="12" w:space="0" w:color="auto"/>
            </w:tcBorders>
          </w:tcPr>
          <w:p w14:paraId="05940ABA" w14:textId="6920FF00" w:rsidR="004D5B33" w:rsidRDefault="004D5B33" w:rsidP="004D5B33">
            <w:pPr>
              <w:jc w:val="both"/>
              <w:rPr>
                <w:rFonts w:ascii="Verdana" w:eastAsia="Times New Roman" w:hAnsi="Verdana" w:cs="Times New Roman"/>
                <w:color w:val="000000"/>
              </w:rPr>
            </w:pPr>
            <w:r>
              <w:rPr>
                <w:rFonts w:ascii="Verdana" w:eastAsia="Times New Roman" w:hAnsi="Verdana" w:cs="Times New Roman"/>
                <w:color w:val="000000"/>
              </w:rPr>
              <w:t>DACC</w:t>
            </w:r>
          </w:p>
        </w:tc>
        <w:tc>
          <w:tcPr>
            <w:tcW w:w="3192" w:type="dxa"/>
            <w:tcBorders>
              <w:top w:val="single" w:sz="12" w:space="0" w:color="auto"/>
              <w:bottom w:val="single" w:sz="12" w:space="0" w:color="auto"/>
            </w:tcBorders>
          </w:tcPr>
          <w:p w14:paraId="1B6C3BF1" w14:textId="77777777" w:rsidR="004D5B33" w:rsidRDefault="004D5B33" w:rsidP="004D5B33">
            <w:pPr>
              <w:jc w:val="both"/>
              <w:rPr>
                <w:rFonts w:ascii="Verdana" w:eastAsia="Times New Roman" w:hAnsi="Verdana" w:cs="Times New Roman"/>
                <w:color w:val="000000"/>
              </w:rPr>
            </w:pPr>
          </w:p>
        </w:tc>
      </w:tr>
      <w:tr w:rsidR="004D5B33" w14:paraId="66CEB342" w14:textId="77777777" w:rsidTr="00A71F63">
        <w:tc>
          <w:tcPr>
            <w:tcW w:w="3192" w:type="dxa"/>
          </w:tcPr>
          <w:p w14:paraId="33EF2B61" w14:textId="31E38EC0" w:rsidR="004D5B33" w:rsidRPr="00A71F63" w:rsidRDefault="004D5B33" w:rsidP="004D5B33">
            <w:pPr>
              <w:jc w:val="both"/>
              <w:rPr>
                <w:rFonts w:ascii="Verdana" w:eastAsia="Times New Roman" w:hAnsi="Verdana" w:cs="Times New Roman"/>
                <w:color w:val="000000"/>
                <w:u w:val="single"/>
              </w:rPr>
            </w:pPr>
            <w:r w:rsidRPr="00A71F63">
              <w:rPr>
                <w:rFonts w:ascii="Verdana" w:eastAsia="Times New Roman" w:hAnsi="Verdana" w:cs="Times New Roman"/>
                <w:color w:val="000000"/>
                <w:u w:val="single"/>
              </w:rPr>
              <w:t>Variable</w:t>
            </w:r>
          </w:p>
        </w:tc>
        <w:tc>
          <w:tcPr>
            <w:tcW w:w="3192" w:type="dxa"/>
            <w:tcBorders>
              <w:top w:val="single" w:sz="12" w:space="0" w:color="auto"/>
            </w:tcBorders>
          </w:tcPr>
          <w:p w14:paraId="7960051C" w14:textId="01E816DF" w:rsidR="004D5B33" w:rsidRPr="00A71F63" w:rsidRDefault="004D5B33" w:rsidP="004D5B33">
            <w:pPr>
              <w:jc w:val="both"/>
              <w:rPr>
                <w:rFonts w:ascii="Verdana" w:eastAsia="Times New Roman" w:hAnsi="Verdana" w:cs="Times New Roman"/>
                <w:color w:val="000000"/>
                <w:u w:val="single"/>
              </w:rPr>
            </w:pPr>
            <w:r w:rsidRPr="00A71F63">
              <w:rPr>
                <w:rFonts w:ascii="Verdana" w:eastAsia="Times New Roman" w:hAnsi="Verdana" w:cs="Times New Roman"/>
                <w:color w:val="000000"/>
                <w:u w:val="single"/>
              </w:rPr>
              <w:t>Coefficient</w:t>
            </w:r>
          </w:p>
        </w:tc>
        <w:tc>
          <w:tcPr>
            <w:tcW w:w="3192" w:type="dxa"/>
            <w:tcBorders>
              <w:top w:val="single" w:sz="12" w:space="0" w:color="auto"/>
            </w:tcBorders>
          </w:tcPr>
          <w:p w14:paraId="73B0F5B2" w14:textId="3FC2288D" w:rsidR="004D5B33" w:rsidRPr="00A71F63" w:rsidRDefault="004D5B33" w:rsidP="004D5B33">
            <w:pPr>
              <w:jc w:val="both"/>
              <w:rPr>
                <w:rFonts w:ascii="Verdana" w:eastAsia="Times New Roman" w:hAnsi="Verdana" w:cs="Times New Roman"/>
                <w:color w:val="000000"/>
                <w:u w:val="single"/>
              </w:rPr>
            </w:pPr>
            <w:r w:rsidRPr="00A71F63">
              <w:rPr>
                <w:rFonts w:ascii="Verdana" w:eastAsia="Times New Roman" w:hAnsi="Verdana" w:cs="Times New Roman"/>
                <w:color w:val="000000"/>
                <w:u w:val="single"/>
              </w:rPr>
              <w:t>Std.Error</w:t>
            </w:r>
          </w:p>
        </w:tc>
      </w:tr>
      <w:tr w:rsidR="004D5B33" w14:paraId="124D75B7" w14:textId="77777777" w:rsidTr="00A71F63">
        <w:tc>
          <w:tcPr>
            <w:tcW w:w="3192" w:type="dxa"/>
          </w:tcPr>
          <w:p w14:paraId="22BFE616" w14:textId="169A8444" w:rsidR="004D5B33" w:rsidRPr="00A71F63" w:rsidRDefault="004D5B33"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Intercept</w:t>
            </w:r>
          </w:p>
        </w:tc>
        <w:tc>
          <w:tcPr>
            <w:tcW w:w="3192" w:type="dxa"/>
          </w:tcPr>
          <w:p w14:paraId="36EA9E2E" w14:textId="0CB0974E"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-0.078*</w:t>
            </w:r>
            <w:r w:rsidR="0048425C">
              <w:rPr>
                <w:rFonts w:ascii="Verdana" w:eastAsia="Times New Roman" w:hAnsi="Verdana" w:cs="Times New Roman"/>
                <w:color w:val="000000"/>
              </w:rPr>
              <w:t>**</w:t>
            </w:r>
          </w:p>
        </w:tc>
        <w:tc>
          <w:tcPr>
            <w:tcW w:w="3192" w:type="dxa"/>
          </w:tcPr>
          <w:p w14:paraId="61C3096D" w14:textId="20A3E6F9"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0.012</w:t>
            </w:r>
          </w:p>
        </w:tc>
      </w:tr>
      <w:tr w:rsidR="004D5B33" w14:paraId="7217BB68" w14:textId="77777777" w:rsidTr="00A71F63">
        <w:tc>
          <w:tcPr>
            <w:tcW w:w="3192" w:type="dxa"/>
          </w:tcPr>
          <w:p w14:paraId="40A99C29" w14:textId="40D0E36B" w:rsidR="004D5B33" w:rsidRPr="00A71F63" w:rsidRDefault="004D5B33"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SIZE</w:t>
            </w:r>
          </w:p>
        </w:tc>
        <w:tc>
          <w:tcPr>
            <w:tcW w:w="3192" w:type="dxa"/>
          </w:tcPr>
          <w:p w14:paraId="45D8B0F4" w14:textId="6DA937B1"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0.032*</w:t>
            </w:r>
            <w:r w:rsidR="0048425C">
              <w:rPr>
                <w:rFonts w:ascii="Verdana" w:eastAsia="Times New Roman" w:hAnsi="Verdana" w:cs="Times New Roman"/>
                <w:color w:val="000000"/>
              </w:rPr>
              <w:t>**</w:t>
            </w:r>
          </w:p>
        </w:tc>
        <w:tc>
          <w:tcPr>
            <w:tcW w:w="3192" w:type="dxa"/>
          </w:tcPr>
          <w:p w14:paraId="2509553D" w14:textId="4AE0AC75"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p>
        </w:tc>
      </w:tr>
      <w:tr w:rsidR="004D5B33" w14:paraId="62612B50" w14:textId="77777777" w:rsidTr="00A71F63">
        <w:tc>
          <w:tcPr>
            <w:tcW w:w="3192" w:type="dxa"/>
          </w:tcPr>
          <w:p w14:paraId="137D721B" w14:textId="28B15AFC" w:rsidR="004D5B33" w:rsidRPr="00A71F63" w:rsidRDefault="004D5B33"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LEV</w:t>
            </w:r>
          </w:p>
        </w:tc>
        <w:tc>
          <w:tcPr>
            <w:tcW w:w="3192" w:type="dxa"/>
          </w:tcPr>
          <w:p w14:paraId="4E8F29E2" w14:textId="0FCA6F86"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0.047*</w:t>
            </w:r>
            <w:r w:rsidR="0048425C">
              <w:rPr>
                <w:rFonts w:ascii="Verdana" w:eastAsia="Times New Roman" w:hAnsi="Verdana" w:cs="Times New Roman"/>
                <w:color w:val="000000"/>
              </w:rPr>
              <w:t>**</w:t>
            </w:r>
          </w:p>
        </w:tc>
        <w:tc>
          <w:tcPr>
            <w:tcW w:w="3192" w:type="dxa"/>
          </w:tcPr>
          <w:p w14:paraId="6546A628" w14:textId="2844E1B7"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0.005</w:t>
            </w:r>
          </w:p>
        </w:tc>
      </w:tr>
      <w:tr w:rsidR="004D5B33" w14:paraId="20EC619D" w14:textId="77777777" w:rsidTr="00A71F63">
        <w:tc>
          <w:tcPr>
            <w:tcW w:w="3192" w:type="dxa"/>
          </w:tcPr>
          <w:p w14:paraId="44C793A6" w14:textId="36FC4A97" w:rsidR="004D5B33" w:rsidRPr="00A71F63" w:rsidRDefault="004D5B33"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DEBT</w:t>
            </w:r>
          </w:p>
        </w:tc>
        <w:tc>
          <w:tcPr>
            <w:tcW w:w="3192" w:type="dxa"/>
          </w:tcPr>
          <w:p w14:paraId="37781D40" w14:textId="642522A5"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r w:rsidR="0048425C">
              <w:rPr>
                <w:rFonts w:ascii="Verdana" w:eastAsia="Times New Roman" w:hAnsi="Verdana" w:cs="Times New Roman"/>
                <w:color w:val="000000"/>
              </w:rPr>
              <w:t>**</w:t>
            </w:r>
          </w:p>
        </w:tc>
        <w:tc>
          <w:tcPr>
            <w:tcW w:w="3192" w:type="dxa"/>
          </w:tcPr>
          <w:p w14:paraId="1606E0D7" w14:textId="759401D1"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0.001</w:t>
            </w:r>
          </w:p>
        </w:tc>
      </w:tr>
      <w:tr w:rsidR="004D5B33" w14:paraId="657E4CD3" w14:textId="77777777" w:rsidTr="00A71F63">
        <w:tc>
          <w:tcPr>
            <w:tcW w:w="3192" w:type="dxa"/>
          </w:tcPr>
          <w:p w14:paraId="27697EC8" w14:textId="07C662EB" w:rsidR="004D5B33" w:rsidRPr="00A71F63" w:rsidRDefault="004D5B33"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OCF</w:t>
            </w:r>
          </w:p>
        </w:tc>
        <w:tc>
          <w:tcPr>
            <w:tcW w:w="3192" w:type="dxa"/>
          </w:tcPr>
          <w:p w14:paraId="153181B8" w14:textId="7FAF1244"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-0.033*</w:t>
            </w:r>
            <w:r w:rsidR="0048425C">
              <w:rPr>
                <w:rFonts w:ascii="Verdana" w:eastAsia="Times New Roman" w:hAnsi="Verdana" w:cs="Times New Roman"/>
                <w:color w:val="000000"/>
              </w:rPr>
              <w:t>**</w:t>
            </w:r>
          </w:p>
        </w:tc>
        <w:tc>
          <w:tcPr>
            <w:tcW w:w="3192" w:type="dxa"/>
          </w:tcPr>
          <w:p w14:paraId="274A3920" w14:textId="4A16B50C"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p>
        </w:tc>
      </w:tr>
      <w:tr w:rsidR="004D5B33" w14:paraId="4EE8EDB1" w14:textId="77777777" w:rsidTr="00A71F63">
        <w:tc>
          <w:tcPr>
            <w:tcW w:w="3192" w:type="dxa"/>
          </w:tcPr>
          <w:p w14:paraId="39563071" w14:textId="721E47D6"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TAX</w:t>
            </w:r>
          </w:p>
        </w:tc>
        <w:tc>
          <w:tcPr>
            <w:tcW w:w="3192" w:type="dxa"/>
          </w:tcPr>
          <w:p w14:paraId="3A8D2735" w14:textId="7A5CC458"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-0.020*</w:t>
            </w:r>
            <w:r w:rsidR="0048425C">
              <w:rPr>
                <w:rFonts w:ascii="Verdana" w:eastAsia="Times New Roman" w:hAnsi="Verdana" w:cs="Times New Roman"/>
                <w:color w:val="000000"/>
              </w:rPr>
              <w:t>**</w:t>
            </w:r>
          </w:p>
        </w:tc>
        <w:tc>
          <w:tcPr>
            <w:tcW w:w="3192" w:type="dxa"/>
          </w:tcPr>
          <w:p w14:paraId="5425F305" w14:textId="642C6C97"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p>
        </w:tc>
      </w:tr>
      <w:tr w:rsidR="004D5B33" w14:paraId="6929B20F" w14:textId="77777777" w:rsidTr="00A71F63">
        <w:tc>
          <w:tcPr>
            <w:tcW w:w="3192" w:type="dxa"/>
          </w:tcPr>
          <w:p w14:paraId="58F38833" w14:textId="0EB6C712"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EMPLOYEES</w:t>
            </w:r>
          </w:p>
        </w:tc>
        <w:tc>
          <w:tcPr>
            <w:tcW w:w="3192" w:type="dxa"/>
          </w:tcPr>
          <w:p w14:paraId="11BCF1C2" w14:textId="20639334" w:rsidR="004D5B33" w:rsidRDefault="0048425C" w:rsidP="004D5B33">
            <w:pPr>
              <w:jc w:val="both"/>
              <w:rPr>
                <w:rFonts w:ascii="Verdana" w:eastAsia="Times New Roman" w:hAnsi="Verdana" w:cs="Times New Roman"/>
                <w:color w:val="000000"/>
              </w:rPr>
            </w:pPr>
            <w:r>
              <w:rPr>
                <w:rFonts w:ascii="Verdana" w:eastAsia="Times New Roman" w:hAnsi="Verdana" w:cs="Times New Roman"/>
                <w:color w:val="000000"/>
              </w:rPr>
              <w:t>0.003*</w:t>
            </w:r>
          </w:p>
        </w:tc>
        <w:tc>
          <w:tcPr>
            <w:tcW w:w="3192" w:type="dxa"/>
          </w:tcPr>
          <w:p w14:paraId="1893622A" w14:textId="174ED7E4"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p>
        </w:tc>
      </w:tr>
      <w:tr w:rsidR="004D5B33" w14:paraId="0D9CDEC7" w14:textId="77777777" w:rsidTr="00A71F63">
        <w:tc>
          <w:tcPr>
            <w:tcW w:w="3192" w:type="dxa"/>
          </w:tcPr>
          <w:p w14:paraId="7FA0CA41" w14:textId="14FFA76D"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FEES</w:t>
            </w:r>
          </w:p>
        </w:tc>
        <w:tc>
          <w:tcPr>
            <w:tcW w:w="3192" w:type="dxa"/>
          </w:tcPr>
          <w:p w14:paraId="567C1387" w14:textId="100DA638"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0.004</w:t>
            </w:r>
          </w:p>
        </w:tc>
        <w:tc>
          <w:tcPr>
            <w:tcW w:w="3192" w:type="dxa"/>
          </w:tcPr>
          <w:p w14:paraId="7105FBE1" w14:textId="46BD030B"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0.005</w:t>
            </w:r>
          </w:p>
        </w:tc>
      </w:tr>
      <w:tr w:rsidR="004D5B33" w14:paraId="0114BDB7" w14:textId="77777777" w:rsidTr="00A71F63">
        <w:tc>
          <w:tcPr>
            <w:tcW w:w="3192" w:type="dxa"/>
          </w:tcPr>
          <w:p w14:paraId="561B2B78" w14:textId="2EC6C8AE"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BIG=0</w:t>
            </w:r>
          </w:p>
        </w:tc>
        <w:tc>
          <w:tcPr>
            <w:tcW w:w="3192" w:type="dxa"/>
          </w:tcPr>
          <w:p w14:paraId="6B5F76C1" w14:textId="76AE7B2C"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0.007</w:t>
            </w:r>
          </w:p>
        </w:tc>
        <w:tc>
          <w:tcPr>
            <w:tcW w:w="3192" w:type="dxa"/>
          </w:tcPr>
          <w:p w14:paraId="485BB3FD" w14:textId="5C2AA632"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0.007</w:t>
            </w:r>
          </w:p>
        </w:tc>
      </w:tr>
      <w:tr w:rsidR="004D5B33" w14:paraId="1847EF65" w14:textId="77777777" w:rsidTr="00A71F63">
        <w:tc>
          <w:tcPr>
            <w:tcW w:w="3192" w:type="dxa"/>
          </w:tcPr>
          <w:p w14:paraId="13BECFED" w14:textId="1B0D8B03"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KEIRETSU=1</w:t>
            </w:r>
          </w:p>
        </w:tc>
        <w:tc>
          <w:tcPr>
            <w:tcW w:w="3192" w:type="dxa"/>
          </w:tcPr>
          <w:p w14:paraId="1A3B84A7" w14:textId="1C006BAC"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0.0002</w:t>
            </w:r>
          </w:p>
        </w:tc>
        <w:tc>
          <w:tcPr>
            <w:tcW w:w="3192" w:type="dxa"/>
          </w:tcPr>
          <w:p w14:paraId="785CB991" w14:textId="6B36A6E6"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0.002</w:t>
            </w:r>
          </w:p>
        </w:tc>
      </w:tr>
      <w:tr w:rsidR="004D5B33" w14:paraId="030FACCD" w14:textId="77777777" w:rsidTr="00A71F63">
        <w:tc>
          <w:tcPr>
            <w:tcW w:w="3192" w:type="dxa"/>
          </w:tcPr>
          <w:p w14:paraId="1AB7AD5E" w14:textId="719AB6B9"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(BIG=0)*(KEIRETSU=1)</w:t>
            </w:r>
          </w:p>
        </w:tc>
        <w:tc>
          <w:tcPr>
            <w:tcW w:w="3192" w:type="dxa"/>
          </w:tcPr>
          <w:p w14:paraId="1382A10E" w14:textId="6F495306"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0.016*</w:t>
            </w:r>
            <w:r w:rsidR="00760F01">
              <w:rPr>
                <w:rFonts w:ascii="Verdana" w:eastAsia="Times New Roman" w:hAnsi="Verdana" w:cs="Times New Roman"/>
                <w:color w:val="000000"/>
              </w:rPr>
              <w:t>**</w:t>
            </w:r>
          </w:p>
        </w:tc>
        <w:tc>
          <w:tcPr>
            <w:tcW w:w="3192" w:type="dxa"/>
          </w:tcPr>
          <w:p w14:paraId="15694884" w14:textId="2AADC47C"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0.004</w:t>
            </w:r>
          </w:p>
        </w:tc>
      </w:tr>
      <w:tr w:rsidR="004D5B33" w14:paraId="1F9542EA" w14:textId="77777777" w:rsidTr="00A71F63">
        <w:tc>
          <w:tcPr>
            <w:tcW w:w="3192" w:type="dxa"/>
          </w:tcPr>
          <w:p w14:paraId="0B64D478" w14:textId="5760BFBB"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(BIG=1)*FEES</w:t>
            </w:r>
          </w:p>
        </w:tc>
        <w:tc>
          <w:tcPr>
            <w:tcW w:w="3192" w:type="dxa"/>
          </w:tcPr>
          <w:p w14:paraId="3637C894" w14:textId="52431B32"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-0.007</w:t>
            </w:r>
          </w:p>
        </w:tc>
        <w:tc>
          <w:tcPr>
            <w:tcW w:w="3192" w:type="dxa"/>
          </w:tcPr>
          <w:p w14:paraId="15169D17" w14:textId="6757977F"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0.005</w:t>
            </w:r>
          </w:p>
        </w:tc>
      </w:tr>
      <w:tr w:rsidR="004D5B33" w14:paraId="1C78B47C" w14:textId="77777777" w:rsidTr="00A71F63">
        <w:tc>
          <w:tcPr>
            <w:tcW w:w="3192" w:type="dxa"/>
          </w:tcPr>
          <w:p w14:paraId="3C34D064" w14:textId="77777777" w:rsidR="004D5B33" w:rsidRPr="00A71F63" w:rsidRDefault="004D5B33" w:rsidP="004D5B33">
            <w:pPr>
              <w:jc w:val="both"/>
              <w:rPr>
                <w:rFonts w:ascii="Verdana" w:eastAsia="Times New Roman" w:hAnsi="Verdana" w:cs="Times New Roman"/>
                <w:i/>
                <w:color w:val="000000"/>
              </w:rPr>
            </w:pPr>
          </w:p>
        </w:tc>
        <w:tc>
          <w:tcPr>
            <w:tcW w:w="3192" w:type="dxa"/>
          </w:tcPr>
          <w:p w14:paraId="512B6DCF" w14:textId="77777777" w:rsidR="004D5B33" w:rsidRDefault="004D5B33" w:rsidP="004D5B33">
            <w:pPr>
              <w:jc w:val="both"/>
              <w:rPr>
                <w:rFonts w:ascii="Verdana" w:eastAsia="Times New Roman" w:hAnsi="Verdana" w:cs="Times New Roman"/>
                <w:color w:val="000000"/>
              </w:rPr>
            </w:pPr>
          </w:p>
        </w:tc>
        <w:tc>
          <w:tcPr>
            <w:tcW w:w="3192" w:type="dxa"/>
          </w:tcPr>
          <w:p w14:paraId="0A20841B" w14:textId="77777777" w:rsidR="004D5B33" w:rsidRDefault="004D5B33" w:rsidP="004D5B33">
            <w:pPr>
              <w:jc w:val="both"/>
              <w:rPr>
                <w:rFonts w:ascii="Verdana" w:eastAsia="Times New Roman" w:hAnsi="Verdana" w:cs="Times New Roman"/>
                <w:color w:val="000000"/>
              </w:rPr>
            </w:pPr>
          </w:p>
        </w:tc>
      </w:tr>
      <w:tr w:rsidR="004D5B33" w14:paraId="3EAE8233" w14:textId="77777777" w:rsidTr="00A71F63">
        <w:tc>
          <w:tcPr>
            <w:tcW w:w="3192" w:type="dxa"/>
          </w:tcPr>
          <w:p w14:paraId="5DB0C71F" w14:textId="47E683FA" w:rsidR="004D5B33" w:rsidRPr="00A71F63" w:rsidRDefault="0048425C" w:rsidP="004D5B33">
            <w:pPr>
              <w:jc w:val="both"/>
              <w:rPr>
                <w:rFonts w:ascii="Verdana" w:eastAsia="Times New Roman" w:hAnsi="Verdana" w:cs="Times New Roman"/>
                <w:i/>
                <w:color w:val="000000"/>
              </w:rPr>
            </w:pPr>
            <w:r>
              <w:rPr>
                <w:rFonts w:ascii="Verdana" w:eastAsia="Times New Roman" w:hAnsi="Verdana" w:cs="Times New Roman"/>
                <w:i/>
                <w:color w:val="000000"/>
              </w:rPr>
              <w:t>Ad</w:t>
            </w:r>
            <w:r w:rsidR="00036AA8" w:rsidRPr="00A71F63">
              <w:rPr>
                <w:rFonts w:ascii="Verdana" w:eastAsia="Times New Roman" w:hAnsi="Verdana" w:cs="Times New Roman"/>
                <w:i/>
                <w:color w:val="000000"/>
              </w:rPr>
              <w:t>.R²</w:t>
            </w:r>
          </w:p>
        </w:tc>
        <w:tc>
          <w:tcPr>
            <w:tcW w:w="3192" w:type="dxa"/>
          </w:tcPr>
          <w:p w14:paraId="61D3D470" w14:textId="5E61CC40" w:rsidR="004D5B33" w:rsidRDefault="00A71F63" w:rsidP="004D5B33">
            <w:pPr>
              <w:jc w:val="both"/>
              <w:rPr>
                <w:rFonts w:ascii="Verdana" w:eastAsia="Times New Roman" w:hAnsi="Verdana" w:cs="Times New Roman"/>
                <w:color w:val="000000"/>
              </w:rPr>
            </w:pPr>
            <w:r>
              <w:rPr>
                <w:rFonts w:ascii="Verdana" w:eastAsia="Times New Roman" w:hAnsi="Verdana" w:cs="Times New Roman"/>
                <w:color w:val="000000"/>
              </w:rPr>
              <w:t>0.422</w:t>
            </w:r>
          </w:p>
        </w:tc>
        <w:tc>
          <w:tcPr>
            <w:tcW w:w="3192" w:type="dxa"/>
          </w:tcPr>
          <w:p w14:paraId="1689C746" w14:textId="77777777" w:rsidR="004D5B33" w:rsidRDefault="004D5B33" w:rsidP="004D5B33">
            <w:pPr>
              <w:jc w:val="both"/>
              <w:rPr>
                <w:rFonts w:ascii="Verdana" w:eastAsia="Times New Roman" w:hAnsi="Verdana" w:cs="Times New Roman"/>
                <w:color w:val="000000"/>
              </w:rPr>
            </w:pPr>
          </w:p>
        </w:tc>
      </w:tr>
      <w:tr w:rsidR="004D5B33" w14:paraId="5E687A19" w14:textId="77777777" w:rsidTr="00A71F63">
        <w:tc>
          <w:tcPr>
            <w:tcW w:w="3192" w:type="dxa"/>
            <w:tcBorders>
              <w:bottom w:val="single" w:sz="12" w:space="0" w:color="auto"/>
            </w:tcBorders>
          </w:tcPr>
          <w:p w14:paraId="47C5BA17" w14:textId="06F9E279" w:rsidR="004D5B33" w:rsidRPr="00A71F63" w:rsidRDefault="00036AA8" w:rsidP="004D5B33">
            <w:pPr>
              <w:jc w:val="both"/>
              <w:rPr>
                <w:rFonts w:ascii="Verdana" w:eastAsia="Times New Roman" w:hAnsi="Verdana" w:cs="Times New Roman"/>
                <w:i/>
                <w:color w:val="000000"/>
              </w:rPr>
            </w:pPr>
            <w:r w:rsidRPr="00A71F63">
              <w:rPr>
                <w:rFonts w:ascii="Verdana" w:eastAsia="Times New Roman" w:hAnsi="Verdana" w:cs="Times New Roman"/>
                <w:i/>
                <w:color w:val="000000"/>
              </w:rPr>
              <w:t>Observations</w:t>
            </w:r>
          </w:p>
        </w:tc>
        <w:tc>
          <w:tcPr>
            <w:tcW w:w="3192" w:type="dxa"/>
            <w:tcBorders>
              <w:bottom w:val="single" w:sz="12" w:space="0" w:color="auto"/>
            </w:tcBorders>
          </w:tcPr>
          <w:p w14:paraId="0780DCD9" w14:textId="3B71E205" w:rsidR="004D5B33" w:rsidRDefault="00036AA8" w:rsidP="004D5B33">
            <w:pPr>
              <w:jc w:val="both"/>
              <w:rPr>
                <w:rFonts w:ascii="Verdana" w:eastAsia="Times New Roman" w:hAnsi="Verdana" w:cs="Times New Roman"/>
                <w:color w:val="000000"/>
              </w:rPr>
            </w:pPr>
            <w:r>
              <w:rPr>
                <w:rFonts w:ascii="Verdana" w:eastAsia="Times New Roman" w:hAnsi="Verdana" w:cs="Times New Roman"/>
                <w:color w:val="000000"/>
              </w:rPr>
              <w:t>1638</w:t>
            </w:r>
          </w:p>
        </w:tc>
        <w:tc>
          <w:tcPr>
            <w:tcW w:w="3192" w:type="dxa"/>
            <w:tcBorders>
              <w:bottom w:val="single" w:sz="12" w:space="0" w:color="auto"/>
            </w:tcBorders>
          </w:tcPr>
          <w:p w14:paraId="75A53829" w14:textId="77777777" w:rsidR="004D5B33" w:rsidRDefault="004D5B33" w:rsidP="004D5B33">
            <w:pPr>
              <w:jc w:val="both"/>
              <w:rPr>
                <w:rFonts w:ascii="Verdana" w:eastAsia="Times New Roman" w:hAnsi="Verdana" w:cs="Times New Roman"/>
                <w:color w:val="000000"/>
              </w:rPr>
            </w:pPr>
          </w:p>
        </w:tc>
      </w:tr>
    </w:tbl>
    <w:p w14:paraId="3F9334B9" w14:textId="3670BC96" w:rsidR="004D5B33" w:rsidRDefault="00A71F63" w:rsidP="004D5B33">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Note:</w:t>
      </w:r>
    </w:p>
    <w:p w14:paraId="2B1A991D" w14:textId="709766FE" w:rsidR="00A71F63" w:rsidRDefault="00A71F63" w:rsidP="004D5B33">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OLS regression model is performed with DACC as dependent variable.</w:t>
      </w:r>
    </w:p>
    <w:p w14:paraId="1DFF922C" w14:textId="5C697391" w:rsidR="00A71F63" w:rsidRPr="004D5B33" w:rsidRDefault="00A71F63" w:rsidP="00A71F63">
      <w:pPr>
        <w:pBdr>
          <w:bottom w:val="single" w:sz="12" w:space="1" w:color="auto"/>
        </w:pBd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w:t>
      </w:r>
      <w:r w:rsidR="0048425C">
        <w:rPr>
          <w:rFonts w:ascii="Verdana" w:eastAsia="Times New Roman" w:hAnsi="Verdana" w:cs="Times New Roman"/>
          <w:color w:val="000000"/>
        </w:rPr>
        <w:t>**, **, and *</w:t>
      </w:r>
      <w:r>
        <w:rPr>
          <w:rFonts w:ascii="Verdana" w:eastAsia="Times New Roman" w:hAnsi="Verdana" w:cs="Times New Roman"/>
          <w:color w:val="000000"/>
        </w:rPr>
        <w:t xml:space="preserve"> indicates 1%, 5%, and 10% significance level respectively.</w:t>
      </w:r>
    </w:p>
    <w:p w14:paraId="1B513ACE" w14:textId="77777777" w:rsidR="00234B02" w:rsidRDefault="00234B02" w:rsidP="00634B62">
      <w:pPr>
        <w:spacing w:after="0" w:line="240" w:lineRule="auto"/>
        <w:jc w:val="both"/>
        <w:rPr>
          <w:rFonts w:ascii="Verdana" w:eastAsia="Times New Roman" w:hAnsi="Verdana" w:cs="Times New Roman"/>
          <w:color w:val="000000"/>
        </w:rPr>
      </w:pPr>
    </w:p>
    <w:p w14:paraId="157AB788" w14:textId="56531B0D" w:rsidR="00634B62" w:rsidRDefault="00634B62" w:rsidP="00634B62">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Panel D: Joint significance test for H3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132F59" w14:paraId="1996303B" w14:textId="77777777" w:rsidTr="00132F59">
        <w:tc>
          <w:tcPr>
            <w:tcW w:w="3192" w:type="dxa"/>
            <w:tcBorders>
              <w:top w:val="single" w:sz="12" w:space="0" w:color="auto"/>
            </w:tcBorders>
          </w:tcPr>
          <w:p w14:paraId="66D953A2" w14:textId="46B74D97" w:rsidR="00132F59" w:rsidRPr="00760F01" w:rsidRDefault="00132F59" w:rsidP="00634B62">
            <w:pPr>
              <w:jc w:val="both"/>
              <w:rPr>
                <w:rFonts w:ascii="Verdana" w:eastAsia="Times New Roman" w:hAnsi="Verdana" w:cs="Times New Roman"/>
                <w:color w:val="000000"/>
                <w:u w:val="single"/>
              </w:rPr>
            </w:pPr>
            <w:r w:rsidRPr="00760F01">
              <w:rPr>
                <w:rFonts w:ascii="Verdana" w:eastAsia="Times New Roman" w:hAnsi="Verdana" w:cs="Times New Roman"/>
                <w:color w:val="000000"/>
                <w:u w:val="single"/>
              </w:rPr>
              <w:t>Variable</w:t>
            </w:r>
          </w:p>
        </w:tc>
        <w:tc>
          <w:tcPr>
            <w:tcW w:w="3192" w:type="dxa"/>
            <w:tcBorders>
              <w:top w:val="single" w:sz="12" w:space="0" w:color="auto"/>
            </w:tcBorders>
          </w:tcPr>
          <w:p w14:paraId="24B21CB5" w14:textId="0426CB8F" w:rsidR="00132F59" w:rsidRPr="00760F01" w:rsidRDefault="00132F59" w:rsidP="00634B62">
            <w:pPr>
              <w:jc w:val="both"/>
              <w:rPr>
                <w:rFonts w:ascii="Verdana" w:eastAsia="Times New Roman" w:hAnsi="Verdana" w:cs="Times New Roman"/>
                <w:color w:val="000000"/>
                <w:u w:val="single"/>
              </w:rPr>
            </w:pPr>
            <w:r w:rsidRPr="00760F01">
              <w:rPr>
                <w:rFonts w:ascii="Verdana" w:eastAsia="Times New Roman" w:hAnsi="Verdana" w:cs="Times New Roman"/>
                <w:color w:val="000000"/>
                <w:u w:val="single"/>
              </w:rPr>
              <w:t>Coefficient</w:t>
            </w:r>
          </w:p>
        </w:tc>
        <w:tc>
          <w:tcPr>
            <w:tcW w:w="3192" w:type="dxa"/>
            <w:tcBorders>
              <w:top w:val="single" w:sz="12" w:space="0" w:color="auto"/>
            </w:tcBorders>
          </w:tcPr>
          <w:p w14:paraId="600421EB" w14:textId="307E0152" w:rsidR="00132F59" w:rsidRPr="00760F01" w:rsidRDefault="00132F59" w:rsidP="00634B62">
            <w:pPr>
              <w:jc w:val="both"/>
              <w:rPr>
                <w:rFonts w:ascii="Verdana" w:eastAsia="Times New Roman" w:hAnsi="Verdana" w:cs="Times New Roman"/>
                <w:color w:val="000000"/>
                <w:u w:val="single"/>
              </w:rPr>
            </w:pPr>
            <w:r w:rsidRPr="00760F01">
              <w:rPr>
                <w:rFonts w:ascii="Verdana" w:eastAsia="Times New Roman" w:hAnsi="Verdana" w:cs="Times New Roman"/>
                <w:color w:val="000000"/>
                <w:u w:val="single"/>
              </w:rPr>
              <w:t>Std.Error</w:t>
            </w:r>
          </w:p>
        </w:tc>
      </w:tr>
      <w:tr w:rsidR="00132F59" w14:paraId="290DEEB6" w14:textId="77777777" w:rsidTr="00132F59">
        <w:tc>
          <w:tcPr>
            <w:tcW w:w="3192" w:type="dxa"/>
          </w:tcPr>
          <w:p w14:paraId="1D246241" w14:textId="07EE8491" w:rsidR="00132F59" w:rsidRPr="00760F01" w:rsidRDefault="00132F59" w:rsidP="00634B62">
            <w:pPr>
              <w:jc w:val="both"/>
              <w:rPr>
                <w:rFonts w:ascii="Verdana" w:eastAsia="Times New Roman" w:hAnsi="Verdana" w:cs="Times New Roman"/>
                <w:i/>
                <w:color w:val="000000"/>
              </w:rPr>
            </w:pPr>
            <w:r w:rsidRPr="00760F01">
              <w:rPr>
                <w:rFonts w:ascii="Verdana" w:eastAsia="Times New Roman" w:hAnsi="Verdana" w:cs="Times New Roman"/>
                <w:i/>
                <w:color w:val="000000"/>
              </w:rPr>
              <w:t>BIG=1</w:t>
            </w:r>
          </w:p>
        </w:tc>
        <w:tc>
          <w:tcPr>
            <w:tcW w:w="3192" w:type="dxa"/>
          </w:tcPr>
          <w:p w14:paraId="31C50494" w14:textId="61487FF1" w:rsidR="00132F59" w:rsidRDefault="00132F59" w:rsidP="00634B62">
            <w:pPr>
              <w:jc w:val="both"/>
              <w:rPr>
                <w:rFonts w:ascii="Verdana" w:eastAsia="Times New Roman" w:hAnsi="Verdana" w:cs="Times New Roman"/>
                <w:color w:val="000000"/>
              </w:rPr>
            </w:pPr>
            <w:r>
              <w:rPr>
                <w:rFonts w:ascii="Verdana" w:eastAsia="Times New Roman" w:hAnsi="Verdana" w:cs="Times New Roman"/>
                <w:color w:val="000000"/>
              </w:rPr>
              <w:t>-0.007</w:t>
            </w:r>
          </w:p>
        </w:tc>
        <w:tc>
          <w:tcPr>
            <w:tcW w:w="3192" w:type="dxa"/>
          </w:tcPr>
          <w:p w14:paraId="6E4D5DA1" w14:textId="5F5BF03C" w:rsidR="00132F59" w:rsidRDefault="00132F59" w:rsidP="00634B62">
            <w:pPr>
              <w:jc w:val="both"/>
              <w:rPr>
                <w:rFonts w:ascii="Verdana" w:eastAsia="Times New Roman" w:hAnsi="Verdana" w:cs="Times New Roman"/>
                <w:color w:val="000000"/>
              </w:rPr>
            </w:pPr>
            <w:r>
              <w:rPr>
                <w:rFonts w:ascii="Verdana" w:eastAsia="Times New Roman" w:hAnsi="Verdana" w:cs="Times New Roman"/>
                <w:color w:val="000000"/>
              </w:rPr>
              <w:t>0.007</w:t>
            </w:r>
          </w:p>
        </w:tc>
      </w:tr>
      <w:tr w:rsidR="00132F59" w14:paraId="246DE56D" w14:textId="77777777" w:rsidTr="00132F59">
        <w:tc>
          <w:tcPr>
            <w:tcW w:w="3192" w:type="dxa"/>
          </w:tcPr>
          <w:p w14:paraId="27912D5C" w14:textId="646071CF" w:rsidR="00132F59" w:rsidRPr="00760F01" w:rsidRDefault="00132F59" w:rsidP="00634B62">
            <w:pPr>
              <w:jc w:val="both"/>
              <w:rPr>
                <w:rFonts w:ascii="Verdana" w:eastAsia="Times New Roman" w:hAnsi="Verdana" w:cs="Times New Roman"/>
                <w:i/>
                <w:color w:val="000000"/>
              </w:rPr>
            </w:pPr>
            <w:r w:rsidRPr="00760F01">
              <w:rPr>
                <w:rFonts w:ascii="Verdana" w:eastAsia="Times New Roman" w:hAnsi="Verdana" w:cs="Times New Roman"/>
                <w:i/>
                <w:color w:val="000000"/>
              </w:rPr>
              <w:t>KEIRETSU=1</w:t>
            </w:r>
          </w:p>
        </w:tc>
        <w:tc>
          <w:tcPr>
            <w:tcW w:w="3192" w:type="dxa"/>
          </w:tcPr>
          <w:p w14:paraId="168B9476" w14:textId="35613C55" w:rsidR="00132F59" w:rsidRDefault="00132F59" w:rsidP="00634B62">
            <w:pPr>
              <w:jc w:val="both"/>
              <w:rPr>
                <w:rFonts w:ascii="Verdana" w:eastAsia="Times New Roman" w:hAnsi="Verdana" w:cs="Times New Roman"/>
                <w:color w:val="000000"/>
              </w:rPr>
            </w:pPr>
            <w:r>
              <w:rPr>
                <w:rFonts w:ascii="Verdana" w:eastAsia="Times New Roman" w:hAnsi="Verdana" w:cs="Times New Roman"/>
                <w:color w:val="000000"/>
              </w:rPr>
              <w:t>0.017</w:t>
            </w:r>
          </w:p>
        </w:tc>
        <w:tc>
          <w:tcPr>
            <w:tcW w:w="3192" w:type="dxa"/>
          </w:tcPr>
          <w:p w14:paraId="03CB2C44" w14:textId="6453E58B" w:rsidR="00132F59" w:rsidRDefault="00132F59" w:rsidP="00634B62">
            <w:pPr>
              <w:jc w:val="both"/>
              <w:rPr>
                <w:rFonts w:ascii="Verdana" w:eastAsia="Times New Roman" w:hAnsi="Verdana" w:cs="Times New Roman"/>
                <w:color w:val="000000"/>
              </w:rPr>
            </w:pPr>
            <w:r>
              <w:rPr>
                <w:rFonts w:ascii="Verdana" w:eastAsia="Times New Roman" w:hAnsi="Verdana" w:cs="Times New Roman"/>
                <w:color w:val="000000"/>
              </w:rPr>
              <w:t>0.003</w:t>
            </w:r>
          </w:p>
        </w:tc>
      </w:tr>
      <w:tr w:rsidR="00132F59" w14:paraId="4845D78D" w14:textId="77777777" w:rsidTr="00132F59">
        <w:tc>
          <w:tcPr>
            <w:tcW w:w="3192" w:type="dxa"/>
          </w:tcPr>
          <w:p w14:paraId="50C59378" w14:textId="77777777" w:rsidR="00132F59" w:rsidRPr="00760F01" w:rsidRDefault="00132F59" w:rsidP="00634B62">
            <w:pPr>
              <w:jc w:val="both"/>
              <w:rPr>
                <w:rFonts w:ascii="Verdana" w:eastAsia="Times New Roman" w:hAnsi="Verdana" w:cs="Times New Roman"/>
                <w:i/>
                <w:color w:val="000000"/>
              </w:rPr>
            </w:pPr>
          </w:p>
        </w:tc>
        <w:tc>
          <w:tcPr>
            <w:tcW w:w="3192" w:type="dxa"/>
          </w:tcPr>
          <w:p w14:paraId="4FF5BA15" w14:textId="28EABF9C" w:rsidR="00132F59" w:rsidRDefault="00132F59" w:rsidP="00634B62">
            <w:pPr>
              <w:jc w:val="both"/>
              <w:rPr>
                <w:rFonts w:ascii="Verdana" w:eastAsia="Times New Roman" w:hAnsi="Verdana" w:cs="Times New Roman"/>
                <w:color w:val="000000"/>
              </w:rPr>
            </w:pPr>
          </w:p>
        </w:tc>
        <w:tc>
          <w:tcPr>
            <w:tcW w:w="3192" w:type="dxa"/>
          </w:tcPr>
          <w:p w14:paraId="20F0930B" w14:textId="77777777" w:rsidR="00132F59" w:rsidRDefault="00132F59" w:rsidP="00634B62">
            <w:pPr>
              <w:jc w:val="both"/>
              <w:rPr>
                <w:rFonts w:ascii="Verdana" w:eastAsia="Times New Roman" w:hAnsi="Verdana" w:cs="Times New Roman"/>
                <w:color w:val="000000"/>
              </w:rPr>
            </w:pPr>
          </w:p>
        </w:tc>
      </w:tr>
      <w:tr w:rsidR="00132F59" w14:paraId="3A0C60E8" w14:textId="77777777" w:rsidTr="00132F59">
        <w:tc>
          <w:tcPr>
            <w:tcW w:w="3192" w:type="dxa"/>
            <w:tcBorders>
              <w:bottom w:val="single" w:sz="12" w:space="0" w:color="auto"/>
            </w:tcBorders>
          </w:tcPr>
          <w:p w14:paraId="78C3D8D8" w14:textId="538DDBA5" w:rsidR="00132F59" w:rsidRPr="00760F01" w:rsidRDefault="00132F59" w:rsidP="00634B62">
            <w:pPr>
              <w:jc w:val="both"/>
              <w:rPr>
                <w:rFonts w:ascii="Verdana" w:eastAsia="Times New Roman" w:hAnsi="Verdana" w:cs="Times New Roman"/>
                <w:i/>
                <w:color w:val="000000"/>
              </w:rPr>
            </w:pPr>
            <w:r w:rsidRPr="00760F01">
              <w:rPr>
                <w:rFonts w:ascii="Verdana" w:eastAsia="Times New Roman" w:hAnsi="Verdana" w:cs="Times New Roman"/>
                <w:i/>
                <w:color w:val="000000"/>
              </w:rPr>
              <w:t>F-statistic</w:t>
            </w:r>
          </w:p>
        </w:tc>
        <w:tc>
          <w:tcPr>
            <w:tcW w:w="3192" w:type="dxa"/>
            <w:tcBorders>
              <w:bottom w:val="single" w:sz="12" w:space="0" w:color="auto"/>
            </w:tcBorders>
          </w:tcPr>
          <w:p w14:paraId="0C62C418" w14:textId="018FEF94" w:rsidR="00132F59" w:rsidRDefault="00CA5958" w:rsidP="00634B62">
            <w:pPr>
              <w:jc w:val="both"/>
              <w:rPr>
                <w:rFonts w:ascii="Verdana" w:eastAsia="Times New Roman" w:hAnsi="Verdana" w:cs="Times New Roman"/>
                <w:color w:val="000000"/>
              </w:rPr>
            </w:pPr>
            <w:r>
              <w:rPr>
                <w:rFonts w:ascii="Verdana" w:eastAsia="Times New Roman" w:hAnsi="Verdana" w:cs="Times New Roman"/>
                <w:color w:val="000000"/>
              </w:rPr>
              <w:t>12.398</w:t>
            </w:r>
            <w:r w:rsidR="00132F59">
              <w:rPr>
                <w:rFonts w:ascii="Verdana" w:eastAsia="Times New Roman" w:hAnsi="Verdana" w:cs="Times New Roman"/>
                <w:color w:val="000000"/>
              </w:rPr>
              <w:t>***</w:t>
            </w:r>
          </w:p>
        </w:tc>
        <w:tc>
          <w:tcPr>
            <w:tcW w:w="3192" w:type="dxa"/>
            <w:tcBorders>
              <w:bottom w:val="single" w:sz="12" w:space="0" w:color="auto"/>
            </w:tcBorders>
          </w:tcPr>
          <w:p w14:paraId="4409764E" w14:textId="77777777" w:rsidR="00132F59" w:rsidRDefault="00132F59" w:rsidP="00634B62">
            <w:pPr>
              <w:jc w:val="both"/>
              <w:rPr>
                <w:rFonts w:ascii="Verdana" w:eastAsia="Times New Roman" w:hAnsi="Verdana" w:cs="Times New Roman"/>
                <w:color w:val="000000"/>
              </w:rPr>
            </w:pPr>
          </w:p>
        </w:tc>
      </w:tr>
    </w:tbl>
    <w:p w14:paraId="3CC84DB8" w14:textId="67D0D138" w:rsidR="00634B62" w:rsidRDefault="00760F01" w:rsidP="00634B62">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Note:</w:t>
      </w:r>
    </w:p>
    <w:p w14:paraId="57836BF1" w14:textId="7D3B85E0" w:rsidR="00760F01" w:rsidRPr="00760F01" w:rsidRDefault="00760F01" w:rsidP="00760F01">
      <w:pPr>
        <w:pBdr>
          <w:bottom w:val="single" w:sz="12" w:space="1" w:color="auto"/>
        </w:pBdr>
        <w:autoSpaceDE w:val="0"/>
        <w:autoSpaceDN w:val="0"/>
        <w:adjustRightInd w:val="0"/>
        <w:spacing w:after="0" w:line="240" w:lineRule="auto"/>
        <w:rPr>
          <w:rFonts w:ascii="Verdana" w:hAnsi="Verdana" w:cs="Arial"/>
        </w:rPr>
      </w:pPr>
      <w:r>
        <w:rPr>
          <w:rFonts w:ascii="Verdana" w:hAnsi="Verdana" w:cs="Arial"/>
        </w:rPr>
        <w:t>***, **, and * indicates 1%, 5%, and 10% significance level respectively.</w:t>
      </w:r>
    </w:p>
    <w:p w14:paraId="6F8BD709" w14:textId="77777777" w:rsidR="00760F01" w:rsidRDefault="00760F01" w:rsidP="00634B62">
      <w:pPr>
        <w:spacing w:after="0" w:line="240" w:lineRule="auto"/>
        <w:jc w:val="both"/>
        <w:rPr>
          <w:rFonts w:ascii="Verdana" w:eastAsia="Times New Roman" w:hAnsi="Verdana" w:cs="Times New Roman"/>
          <w:color w:val="000000"/>
        </w:rPr>
      </w:pPr>
    </w:p>
    <w:p w14:paraId="3CA9BA0B" w14:textId="69B76C72" w:rsidR="00634B62" w:rsidRDefault="00634B62" w:rsidP="00634B62">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Panel E: Joint significance test for H4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760F01" w14:paraId="28C96A47" w14:textId="77777777" w:rsidTr="00760F01">
        <w:tc>
          <w:tcPr>
            <w:tcW w:w="3192" w:type="dxa"/>
            <w:tcBorders>
              <w:top w:val="single" w:sz="12" w:space="0" w:color="auto"/>
            </w:tcBorders>
          </w:tcPr>
          <w:p w14:paraId="64E6C101" w14:textId="1F9F3987" w:rsidR="00760F01" w:rsidRPr="00402966" w:rsidRDefault="00760F01" w:rsidP="00634B62">
            <w:pPr>
              <w:jc w:val="both"/>
              <w:rPr>
                <w:rFonts w:ascii="Verdana" w:eastAsia="Times New Roman" w:hAnsi="Verdana" w:cs="Times New Roman"/>
                <w:color w:val="000000"/>
                <w:u w:val="single"/>
              </w:rPr>
            </w:pPr>
            <w:r w:rsidRPr="00402966">
              <w:rPr>
                <w:rFonts w:ascii="Verdana" w:eastAsia="Times New Roman" w:hAnsi="Verdana" w:cs="Times New Roman"/>
                <w:color w:val="000000"/>
                <w:u w:val="single"/>
              </w:rPr>
              <w:t>Variable</w:t>
            </w:r>
          </w:p>
        </w:tc>
        <w:tc>
          <w:tcPr>
            <w:tcW w:w="3192" w:type="dxa"/>
            <w:tcBorders>
              <w:top w:val="single" w:sz="12" w:space="0" w:color="auto"/>
            </w:tcBorders>
          </w:tcPr>
          <w:p w14:paraId="038730B0" w14:textId="3A6EBB59" w:rsidR="00760F01" w:rsidRPr="00402966" w:rsidRDefault="00760F01" w:rsidP="00634B62">
            <w:pPr>
              <w:jc w:val="both"/>
              <w:rPr>
                <w:rFonts w:ascii="Verdana" w:eastAsia="Times New Roman" w:hAnsi="Verdana" w:cs="Times New Roman"/>
                <w:color w:val="000000"/>
                <w:u w:val="single"/>
              </w:rPr>
            </w:pPr>
            <w:r w:rsidRPr="00402966">
              <w:rPr>
                <w:rFonts w:ascii="Verdana" w:eastAsia="Times New Roman" w:hAnsi="Verdana" w:cs="Times New Roman"/>
                <w:color w:val="000000"/>
                <w:u w:val="single"/>
              </w:rPr>
              <w:t>Coefficient</w:t>
            </w:r>
          </w:p>
        </w:tc>
        <w:tc>
          <w:tcPr>
            <w:tcW w:w="3192" w:type="dxa"/>
            <w:tcBorders>
              <w:top w:val="single" w:sz="12" w:space="0" w:color="auto"/>
            </w:tcBorders>
          </w:tcPr>
          <w:p w14:paraId="746383EF" w14:textId="45160DDD" w:rsidR="00760F01" w:rsidRPr="00402966" w:rsidRDefault="00760F01" w:rsidP="00634B62">
            <w:pPr>
              <w:jc w:val="both"/>
              <w:rPr>
                <w:rFonts w:ascii="Verdana" w:eastAsia="Times New Roman" w:hAnsi="Verdana" w:cs="Times New Roman"/>
                <w:color w:val="000000"/>
                <w:u w:val="single"/>
              </w:rPr>
            </w:pPr>
            <w:r w:rsidRPr="00402966">
              <w:rPr>
                <w:rFonts w:ascii="Verdana" w:eastAsia="Times New Roman" w:hAnsi="Verdana" w:cs="Times New Roman"/>
                <w:color w:val="000000"/>
                <w:u w:val="single"/>
              </w:rPr>
              <w:t>Std.Error</w:t>
            </w:r>
          </w:p>
        </w:tc>
      </w:tr>
      <w:tr w:rsidR="00760F01" w14:paraId="6C229AAF" w14:textId="77777777" w:rsidTr="00760F01">
        <w:tc>
          <w:tcPr>
            <w:tcW w:w="3192" w:type="dxa"/>
          </w:tcPr>
          <w:p w14:paraId="51FEE269" w14:textId="3F5DD8C5" w:rsidR="00760F01" w:rsidRPr="00402966" w:rsidRDefault="00760F01" w:rsidP="00634B62">
            <w:pPr>
              <w:jc w:val="both"/>
              <w:rPr>
                <w:rFonts w:ascii="Verdana" w:eastAsia="Times New Roman" w:hAnsi="Verdana" w:cs="Times New Roman"/>
                <w:i/>
                <w:color w:val="000000"/>
              </w:rPr>
            </w:pPr>
            <w:r w:rsidRPr="00402966">
              <w:rPr>
                <w:rFonts w:ascii="Verdana" w:eastAsia="Times New Roman" w:hAnsi="Verdana" w:cs="Times New Roman"/>
                <w:i/>
                <w:color w:val="000000"/>
              </w:rPr>
              <w:t>BIG=0</w:t>
            </w:r>
          </w:p>
        </w:tc>
        <w:tc>
          <w:tcPr>
            <w:tcW w:w="3192" w:type="dxa"/>
          </w:tcPr>
          <w:p w14:paraId="3A40ADF6" w14:textId="4A86A99C" w:rsidR="00760F01" w:rsidRDefault="00760F01" w:rsidP="00634B62">
            <w:pPr>
              <w:jc w:val="both"/>
              <w:rPr>
                <w:rFonts w:ascii="Verdana" w:eastAsia="Times New Roman" w:hAnsi="Verdana" w:cs="Times New Roman"/>
                <w:color w:val="000000"/>
              </w:rPr>
            </w:pPr>
            <w:r>
              <w:rPr>
                <w:rFonts w:ascii="Verdana" w:eastAsia="Times New Roman" w:hAnsi="Verdana" w:cs="Times New Roman"/>
                <w:color w:val="000000"/>
              </w:rPr>
              <w:t>0.0073</w:t>
            </w:r>
          </w:p>
        </w:tc>
        <w:tc>
          <w:tcPr>
            <w:tcW w:w="3192" w:type="dxa"/>
          </w:tcPr>
          <w:p w14:paraId="5E5E8BB6" w14:textId="5F36E14F" w:rsidR="00760F01" w:rsidRDefault="00760F01" w:rsidP="00634B62">
            <w:pPr>
              <w:jc w:val="both"/>
              <w:rPr>
                <w:rFonts w:ascii="Verdana" w:eastAsia="Times New Roman" w:hAnsi="Verdana" w:cs="Times New Roman"/>
                <w:color w:val="000000"/>
              </w:rPr>
            </w:pPr>
            <w:r>
              <w:rPr>
                <w:rFonts w:ascii="Verdana" w:eastAsia="Times New Roman" w:hAnsi="Verdana" w:cs="Times New Roman"/>
                <w:color w:val="000000"/>
              </w:rPr>
              <w:t>0.007</w:t>
            </w:r>
          </w:p>
        </w:tc>
      </w:tr>
      <w:tr w:rsidR="00760F01" w14:paraId="1C231D94" w14:textId="77777777" w:rsidTr="00760F01">
        <w:tc>
          <w:tcPr>
            <w:tcW w:w="3192" w:type="dxa"/>
          </w:tcPr>
          <w:p w14:paraId="0695160D" w14:textId="0E51DF20" w:rsidR="00760F01" w:rsidRPr="00402966" w:rsidRDefault="00760F01" w:rsidP="00634B62">
            <w:pPr>
              <w:jc w:val="both"/>
              <w:rPr>
                <w:rFonts w:ascii="Verdana" w:eastAsia="Times New Roman" w:hAnsi="Verdana" w:cs="Times New Roman"/>
                <w:i/>
                <w:color w:val="000000"/>
              </w:rPr>
            </w:pPr>
            <w:r w:rsidRPr="00402966">
              <w:rPr>
                <w:rFonts w:ascii="Verdana" w:eastAsia="Times New Roman" w:hAnsi="Verdana" w:cs="Times New Roman"/>
                <w:i/>
                <w:color w:val="000000"/>
              </w:rPr>
              <w:t>KEIRETSU=1</w:t>
            </w:r>
          </w:p>
        </w:tc>
        <w:tc>
          <w:tcPr>
            <w:tcW w:w="3192" w:type="dxa"/>
          </w:tcPr>
          <w:p w14:paraId="207BA88C" w14:textId="2B25ABA7" w:rsidR="00760F01" w:rsidRDefault="00760F01" w:rsidP="00634B62">
            <w:pPr>
              <w:jc w:val="both"/>
              <w:rPr>
                <w:rFonts w:ascii="Verdana" w:eastAsia="Times New Roman" w:hAnsi="Verdana" w:cs="Times New Roman"/>
                <w:color w:val="000000"/>
              </w:rPr>
            </w:pPr>
            <w:r>
              <w:rPr>
                <w:rFonts w:ascii="Verdana" w:eastAsia="Times New Roman" w:hAnsi="Verdana" w:cs="Times New Roman"/>
                <w:color w:val="000000"/>
              </w:rPr>
              <w:t>0.0002</w:t>
            </w:r>
          </w:p>
        </w:tc>
        <w:tc>
          <w:tcPr>
            <w:tcW w:w="3192" w:type="dxa"/>
          </w:tcPr>
          <w:p w14:paraId="42FDC2B3" w14:textId="576E8404" w:rsidR="00760F01" w:rsidRDefault="00760F01" w:rsidP="00634B62">
            <w:pPr>
              <w:jc w:val="both"/>
              <w:rPr>
                <w:rFonts w:ascii="Verdana" w:eastAsia="Times New Roman" w:hAnsi="Verdana" w:cs="Times New Roman"/>
                <w:color w:val="000000"/>
              </w:rPr>
            </w:pPr>
            <w:r>
              <w:rPr>
                <w:rFonts w:ascii="Verdana" w:eastAsia="Times New Roman" w:hAnsi="Verdana" w:cs="Times New Roman"/>
                <w:color w:val="000000"/>
              </w:rPr>
              <w:t>0.002</w:t>
            </w:r>
          </w:p>
        </w:tc>
      </w:tr>
      <w:tr w:rsidR="00760F01" w14:paraId="22820A30" w14:textId="77777777" w:rsidTr="00760F01">
        <w:tc>
          <w:tcPr>
            <w:tcW w:w="3192" w:type="dxa"/>
          </w:tcPr>
          <w:p w14:paraId="0A32745C" w14:textId="1D0B1045" w:rsidR="00760F01" w:rsidRPr="00402966" w:rsidRDefault="00760F01" w:rsidP="00634B62">
            <w:pPr>
              <w:jc w:val="both"/>
              <w:rPr>
                <w:rFonts w:ascii="Verdana" w:eastAsia="Times New Roman" w:hAnsi="Verdana" w:cs="Times New Roman"/>
                <w:i/>
                <w:color w:val="000000"/>
              </w:rPr>
            </w:pPr>
          </w:p>
        </w:tc>
        <w:tc>
          <w:tcPr>
            <w:tcW w:w="3192" w:type="dxa"/>
          </w:tcPr>
          <w:p w14:paraId="4CA6ACBC" w14:textId="77777777" w:rsidR="00760F01" w:rsidRDefault="00760F01" w:rsidP="00634B62">
            <w:pPr>
              <w:jc w:val="both"/>
              <w:rPr>
                <w:rFonts w:ascii="Verdana" w:eastAsia="Times New Roman" w:hAnsi="Verdana" w:cs="Times New Roman"/>
                <w:color w:val="000000"/>
              </w:rPr>
            </w:pPr>
          </w:p>
        </w:tc>
        <w:tc>
          <w:tcPr>
            <w:tcW w:w="3192" w:type="dxa"/>
          </w:tcPr>
          <w:p w14:paraId="313D94CB" w14:textId="77777777" w:rsidR="00760F01" w:rsidRDefault="00760F01" w:rsidP="00634B62">
            <w:pPr>
              <w:jc w:val="both"/>
              <w:rPr>
                <w:rFonts w:ascii="Verdana" w:eastAsia="Times New Roman" w:hAnsi="Verdana" w:cs="Times New Roman"/>
                <w:color w:val="000000"/>
              </w:rPr>
            </w:pPr>
          </w:p>
        </w:tc>
      </w:tr>
      <w:tr w:rsidR="00760F01" w14:paraId="6123170E" w14:textId="77777777" w:rsidTr="00760F01">
        <w:tc>
          <w:tcPr>
            <w:tcW w:w="3192" w:type="dxa"/>
            <w:tcBorders>
              <w:bottom w:val="single" w:sz="12" w:space="0" w:color="auto"/>
            </w:tcBorders>
          </w:tcPr>
          <w:p w14:paraId="71CD9020" w14:textId="4C7BF584" w:rsidR="00760F01" w:rsidRPr="00402966" w:rsidRDefault="00760F01" w:rsidP="00634B62">
            <w:pPr>
              <w:jc w:val="both"/>
              <w:rPr>
                <w:rFonts w:ascii="Verdana" w:eastAsia="Times New Roman" w:hAnsi="Verdana" w:cs="Times New Roman"/>
                <w:i/>
                <w:color w:val="000000"/>
              </w:rPr>
            </w:pPr>
            <w:r w:rsidRPr="00402966">
              <w:rPr>
                <w:rFonts w:ascii="Verdana" w:eastAsia="Times New Roman" w:hAnsi="Verdana" w:cs="Times New Roman"/>
                <w:i/>
                <w:color w:val="000000"/>
              </w:rPr>
              <w:t>F-statistic</w:t>
            </w:r>
          </w:p>
        </w:tc>
        <w:tc>
          <w:tcPr>
            <w:tcW w:w="3192" w:type="dxa"/>
            <w:tcBorders>
              <w:bottom w:val="single" w:sz="12" w:space="0" w:color="auto"/>
            </w:tcBorders>
          </w:tcPr>
          <w:p w14:paraId="761F20C5" w14:textId="28E1876D" w:rsidR="00760F01" w:rsidRDefault="00760F01" w:rsidP="00634B62">
            <w:pPr>
              <w:jc w:val="both"/>
              <w:rPr>
                <w:rFonts w:ascii="Verdana" w:eastAsia="Times New Roman" w:hAnsi="Verdana" w:cs="Times New Roman"/>
                <w:color w:val="000000"/>
              </w:rPr>
            </w:pPr>
            <w:r>
              <w:rPr>
                <w:rFonts w:ascii="Verdana" w:eastAsia="Times New Roman" w:hAnsi="Verdana" w:cs="Times New Roman"/>
                <w:color w:val="000000"/>
              </w:rPr>
              <w:t>0.550</w:t>
            </w:r>
          </w:p>
        </w:tc>
        <w:tc>
          <w:tcPr>
            <w:tcW w:w="3192" w:type="dxa"/>
            <w:tcBorders>
              <w:bottom w:val="single" w:sz="12" w:space="0" w:color="auto"/>
            </w:tcBorders>
          </w:tcPr>
          <w:p w14:paraId="23391D3B" w14:textId="77777777" w:rsidR="00760F01" w:rsidRDefault="00760F01" w:rsidP="00634B62">
            <w:pPr>
              <w:jc w:val="both"/>
              <w:rPr>
                <w:rFonts w:ascii="Verdana" w:eastAsia="Times New Roman" w:hAnsi="Verdana" w:cs="Times New Roman"/>
                <w:color w:val="000000"/>
              </w:rPr>
            </w:pPr>
          </w:p>
        </w:tc>
      </w:tr>
    </w:tbl>
    <w:p w14:paraId="6B0300CB" w14:textId="77777777" w:rsidR="00760F01" w:rsidRDefault="00760F01" w:rsidP="00634B62">
      <w:pPr>
        <w:spacing w:after="0" w:line="240" w:lineRule="auto"/>
        <w:jc w:val="both"/>
        <w:rPr>
          <w:rFonts w:ascii="Verdana" w:eastAsia="Times New Roman" w:hAnsi="Verdana" w:cs="Times New Roman"/>
          <w:color w:val="000000"/>
        </w:rPr>
      </w:pPr>
    </w:p>
    <w:p w14:paraId="339EEA04" w14:textId="77777777" w:rsidR="00634B62" w:rsidRPr="00634B62" w:rsidRDefault="00634B62" w:rsidP="00234B02">
      <w:pPr>
        <w:spacing w:after="0" w:line="360" w:lineRule="auto"/>
        <w:jc w:val="both"/>
        <w:rPr>
          <w:rFonts w:ascii="Verdana" w:eastAsia="Times New Roman" w:hAnsi="Verdana" w:cs="Times New Roman"/>
          <w:color w:val="000000"/>
        </w:rPr>
      </w:pPr>
    </w:p>
    <w:p w14:paraId="5C560F40" w14:textId="247E7ABB" w:rsidR="009B0DE8" w:rsidRPr="00545BB8" w:rsidRDefault="002E6CB7" w:rsidP="00545BB8">
      <w:pPr>
        <w:pStyle w:val="Heading2"/>
        <w:spacing w:line="360" w:lineRule="auto"/>
        <w:rPr>
          <w:rFonts w:ascii="Verdana" w:hAnsi="Verdana"/>
          <w:color w:val="auto"/>
          <w:sz w:val="22"/>
          <w:szCs w:val="22"/>
          <w:u w:val="single"/>
        </w:rPr>
      </w:pPr>
      <w:bookmarkStart w:id="46" w:name="_Toc454713290"/>
      <w:bookmarkStart w:id="47" w:name="_Toc454713831"/>
      <w:bookmarkStart w:id="48" w:name="_Toc455178023"/>
      <w:r w:rsidRPr="00545BB8">
        <w:rPr>
          <w:rFonts w:ascii="Verdana" w:hAnsi="Verdana"/>
          <w:color w:val="auto"/>
          <w:sz w:val="22"/>
          <w:szCs w:val="22"/>
          <w:u w:val="single"/>
        </w:rPr>
        <w:t>C. Additional test</w:t>
      </w:r>
      <w:r w:rsidR="00D228D3" w:rsidRPr="00545BB8">
        <w:rPr>
          <w:rFonts w:ascii="Verdana" w:hAnsi="Verdana"/>
          <w:color w:val="auto"/>
          <w:sz w:val="22"/>
          <w:szCs w:val="22"/>
          <w:u w:val="single"/>
        </w:rPr>
        <w:t>s</w:t>
      </w:r>
      <w:bookmarkEnd w:id="46"/>
      <w:bookmarkEnd w:id="47"/>
      <w:bookmarkEnd w:id="48"/>
    </w:p>
    <w:p w14:paraId="66058550" w14:textId="6B12ADA3" w:rsidR="00535692" w:rsidRDefault="009C3C2F" w:rsidP="0055338A">
      <w:pPr>
        <w:spacing w:after="0" w:line="360" w:lineRule="auto"/>
        <w:jc w:val="both"/>
        <w:rPr>
          <w:rFonts w:ascii="Verdana" w:hAnsi="Verdana"/>
          <w:color w:val="000000"/>
        </w:rPr>
      </w:pPr>
      <w:r>
        <w:rPr>
          <w:rFonts w:ascii="Verdana" w:eastAsia="Times New Roman" w:hAnsi="Verdana" w:cs="Times New Roman"/>
          <w:color w:val="000000"/>
        </w:rPr>
        <w:t xml:space="preserve">The </w:t>
      </w:r>
      <w:r w:rsidR="005454B6">
        <w:rPr>
          <w:rFonts w:ascii="Verdana" w:eastAsia="Times New Roman" w:hAnsi="Verdana" w:cs="Times New Roman"/>
          <w:color w:val="000000"/>
        </w:rPr>
        <w:t xml:space="preserve">analysis based on </w:t>
      </w:r>
      <w:r>
        <w:rPr>
          <w:rFonts w:ascii="Verdana" w:eastAsia="Times New Roman" w:hAnsi="Verdana" w:cs="Times New Roman"/>
          <w:color w:val="000000"/>
        </w:rPr>
        <w:t>Weighted Least Square</w:t>
      </w:r>
      <w:r w:rsidR="005454B6">
        <w:rPr>
          <w:rFonts w:ascii="Verdana" w:eastAsia="Times New Roman" w:hAnsi="Verdana" w:cs="Times New Roman"/>
          <w:color w:val="000000"/>
        </w:rPr>
        <w:t xml:space="preserve"> (WLS) regression</w:t>
      </w:r>
      <w:r>
        <w:rPr>
          <w:rFonts w:ascii="Verdana" w:eastAsia="Times New Roman" w:hAnsi="Verdana" w:cs="Times New Roman"/>
          <w:color w:val="000000"/>
        </w:rPr>
        <w:t xml:space="preserve"> is conducted for hypotheses H1,</w:t>
      </w:r>
      <w:r w:rsidR="005454B6">
        <w:rPr>
          <w:rFonts w:ascii="Verdana" w:eastAsia="Times New Roman" w:hAnsi="Verdana" w:cs="Times New Roman"/>
          <w:color w:val="000000"/>
        </w:rPr>
        <w:t xml:space="preserve"> </w:t>
      </w:r>
      <w:r>
        <w:rPr>
          <w:rFonts w:ascii="Verdana" w:eastAsia="Times New Roman" w:hAnsi="Verdana" w:cs="Times New Roman"/>
          <w:color w:val="000000"/>
        </w:rPr>
        <w:t>H3</w:t>
      </w:r>
      <w:r w:rsidR="005454B6">
        <w:rPr>
          <w:rFonts w:ascii="Verdana" w:eastAsia="Times New Roman" w:hAnsi="Verdana" w:cs="Times New Roman"/>
          <w:color w:val="000000"/>
        </w:rPr>
        <w:t>,</w:t>
      </w:r>
      <w:r>
        <w:rPr>
          <w:rFonts w:ascii="Verdana" w:eastAsia="Times New Roman" w:hAnsi="Verdana" w:cs="Times New Roman"/>
          <w:color w:val="000000"/>
        </w:rPr>
        <w:t xml:space="preserve"> and H4 in order to assess the robustness of the result found based on the OLS regression analysis. The weight series for both model for H1 and H3&amp;4 (reminding that same model is used to assess H3 and H4) is the discretionary accruals (DACC) since DACC is an estimation</w:t>
      </w:r>
      <w:r w:rsidR="009737AC">
        <w:rPr>
          <w:rFonts w:ascii="Verdana" w:eastAsia="Times New Roman" w:hAnsi="Verdana" w:cs="Times New Roman"/>
          <w:color w:val="000000"/>
        </w:rPr>
        <w:t xml:space="preserve"> based on the Modified Jones model</w:t>
      </w:r>
      <w:r>
        <w:rPr>
          <w:rFonts w:ascii="Verdana" w:eastAsia="Times New Roman" w:hAnsi="Verdana" w:cs="Times New Roman"/>
          <w:color w:val="000000"/>
        </w:rPr>
        <w:t xml:space="preserve"> and not the raw data. </w:t>
      </w:r>
      <w:r w:rsidR="009737AC">
        <w:rPr>
          <w:rFonts w:ascii="Verdana" w:eastAsia="Times New Roman" w:hAnsi="Verdana" w:cs="Times New Roman"/>
          <w:color w:val="000000"/>
        </w:rPr>
        <w:t>This might lead to the difference between the true value of DACC</w:t>
      </w:r>
      <w:r w:rsidR="005454B6">
        <w:rPr>
          <w:rFonts w:ascii="Verdana" w:eastAsia="Times New Roman" w:hAnsi="Verdana" w:cs="Times New Roman"/>
          <w:color w:val="000000"/>
        </w:rPr>
        <w:t xml:space="preserve"> (which is not available within the database)</w:t>
      </w:r>
      <w:r w:rsidR="009737AC">
        <w:rPr>
          <w:rFonts w:ascii="Verdana" w:eastAsia="Times New Roman" w:hAnsi="Verdana" w:cs="Times New Roman"/>
          <w:color w:val="000000"/>
        </w:rPr>
        <w:t xml:space="preserve"> and estimated value of </w:t>
      </w:r>
      <w:r w:rsidR="009737AC" w:rsidRPr="009737AC">
        <w:rPr>
          <w:rFonts w:ascii="Verdana" w:eastAsia="Times New Roman" w:hAnsi="Verdana" w:cs="Times New Roman"/>
          <w:color w:val="000000"/>
        </w:rPr>
        <w:t xml:space="preserve">DACC </w:t>
      </w:r>
      <w:r w:rsidR="009737AC" w:rsidRPr="009737AC">
        <w:rPr>
          <w:rFonts w:ascii="Verdana" w:hAnsi="Verdana"/>
          <w:color w:val="000000"/>
        </w:rPr>
        <w:t>(Lewis &amp; Linzer, 2005).</w:t>
      </w:r>
      <w:r w:rsidR="009B0DE8">
        <w:rPr>
          <w:rFonts w:ascii="Verdana" w:hAnsi="Verdana"/>
          <w:color w:val="000000"/>
        </w:rPr>
        <w:t xml:space="preserve"> The Weighted Least Square test is not performed for the hypothesis H2 since the dependent variable FEES is the natural logarithm of the audit fees, and hence the transformed raw data.</w:t>
      </w:r>
    </w:p>
    <w:p w14:paraId="78B3DF46" w14:textId="77777777" w:rsidR="009B0DE8" w:rsidRDefault="009B0DE8" w:rsidP="0055338A">
      <w:pPr>
        <w:spacing w:after="0" w:line="360" w:lineRule="auto"/>
        <w:jc w:val="both"/>
        <w:rPr>
          <w:rFonts w:ascii="Verdana" w:hAnsi="Verdana"/>
          <w:color w:val="000000"/>
        </w:rPr>
      </w:pPr>
    </w:p>
    <w:p w14:paraId="60F61A26" w14:textId="37E60200" w:rsidR="009B0DE8" w:rsidRPr="005358A8" w:rsidRDefault="009B0DE8" w:rsidP="0055338A">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TABLE5 contains the results of W</w:t>
      </w:r>
      <w:r w:rsidR="00863184">
        <w:rPr>
          <w:rFonts w:ascii="Verdana" w:eastAsia="Times New Roman" w:hAnsi="Verdana" w:cs="Times New Roman"/>
          <w:color w:val="000000"/>
        </w:rPr>
        <w:t>LS regression for H1</w:t>
      </w:r>
      <w:r w:rsidR="00C42C84">
        <w:rPr>
          <w:rFonts w:ascii="Verdana" w:eastAsia="Times New Roman" w:hAnsi="Verdana" w:cs="Times New Roman"/>
          <w:color w:val="000000"/>
        </w:rPr>
        <w:t>. Firstly,</w:t>
      </w:r>
      <w:r w:rsidR="00863184">
        <w:rPr>
          <w:rFonts w:ascii="Verdana" w:eastAsia="Times New Roman" w:hAnsi="Verdana" w:cs="Times New Roman"/>
          <w:color w:val="000000"/>
        </w:rPr>
        <w:t xml:space="preserve"> </w:t>
      </w:r>
      <w:r w:rsidR="004973D1">
        <w:rPr>
          <w:rFonts w:ascii="Verdana" w:eastAsia="Times New Roman" w:hAnsi="Verdana" w:cs="Times New Roman"/>
          <w:color w:val="000000"/>
        </w:rPr>
        <w:t>the auditor type (BIG) as well as the interaction term between a</w:t>
      </w:r>
      <w:r w:rsidR="00C42C84">
        <w:rPr>
          <w:rFonts w:ascii="Verdana" w:eastAsia="Times New Roman" w:hAnsi="Verdana" w:cs="Times New Roman"/>
          <w:color w:val="000000"/>
        </w:rPr>
        <w:t>uditor type and audit fees became</w:t>
      </w:r>
      <w:r w:rsidR="004973D1">
        <w:rPr>
          <w:rFonts w:ascii="Verdana" w:eastAsia="Times New Roman" w:hAnsi="Verdana" w:cs="Times New Roman"/>
          <w:color w:val="000000"/>
        </w:rPr>
        <w:t xml:space="preserve"> significant</w:t>
      </w:r>
      <w:r w:rsidR="00C42C84">
        <w:rPr>
          <w:rFonts w:ascii="Verdana" w:eastAsia="Times New Roman" w:hAnsi="Verdana" w:cs="Times New Roman"/>
          <w:color w:val="000000"/>
        </w:rPr>
        <w:t xml:space="preserve"> whereas it was insignificant in the previous OLS regression model</w:t>
      </w:r>
      <w:r w:rsidR="004973D1">
        <w:rPr>
          <w:rFonts w:ascii="Verdana" w:eastAsia="Times New Roman" w:hAnsi="Verdana" w:cs="Times New Roman"/>
          <w:color w:val="000000"/>
        </w:rPr>
        <w:t xml:space="preserve">. </w:t>
      </w:r>
      <w:r w:rsidR="00C42C84">
        <w:rPr>
          <w:rFonts w:ascii="Verdana" w:eastAsia="Times New Roman" w:hAnsi="Verdana" w:cs="Times New Roman"/>
          <w:color w:val="000000"/>
        </w:rPr>
        <w:t xml:space="preserve">Secondly, since the coefficient of BIG is positive </w:t>
      </w:r>
      <w:r w:rsidR="004973D1">
        <w:rPr>
          <w:rFonts w:ascii="Verdana" w:eastAsia="Times New Roman" w:hAnsi="Verdana" w:cs="Times New Roman"/>
          <w:color w:val="000000"/>
        </w:rPr>
        <w:t xml:space="preserve">the auditor type has a </w:t>
      </w:r>
      <w:r w:rsidR="006934FD">
        <w:rPr>
          <w:rFonts w:ascii="Verdana" w:eastAsia="Times New Roman" w:hAnsi="Verdana" w:cs="Times New Roman"/>
          <w:color w:val="000000"/>
        </w:rPr>
        <w:t>positive impact on the level of the discretionary accruals: if the firm is audited by Big 4 auditor, the level of discretionary accruals increases by 0.1</w:t>
      </w:r>
      <w:r w:rsidR="00C42C84">
        <w:rPr>
          <w:rFonts w:ascii="Verdana" w:eastAsia="Times New Roman" w:hAnsi="Verdana" w:cs="Times New Roman"/>
          <w:color w:val="000000"/>
        </w:rPr>
        <w:t>02</w:t>
      </w:r>
      <w:r w:rsidR="003B294C">
        <w:rPr>
          <w:rFonts w:ascii="Verdana" w:eastAsia="Times New Roman" w:hAnsi="Verdana" w:cs="Times New Roman"/>
          <w:color w:val="000000"/>
        </w:rPr>
        <w:t xml:space="preserve"> (102 million US dollars)</w:t>
      </w:r>
      <w:r w:rsidR="006934FD">
        <w:rPr>
          <w:rFonts w:ascii="Verdana" w:eastAsia="Times New Roman" w:hAnsi="Verdana" w:cs="Times New Roman"/>
          <w:color w:val="000000"/>
        </w:rPr>
        <w:t xml:space="preserve">. </w:t>
      </w:r>
      <w:r w:rsidR="00C42C84">
        <w:rPr>
          <w:rFonts w:ascii="Verdana" w:eastAsia="Times New Roman" w:hAnsi="Verdana" w:cs="Times New Roman"/>
          <w:color w:val="000000"/>
        </w:rPr>
        <w:t xml:space="preserve">This leads to the conclusion that </w:t>
      </w:r>
      <w:r w:rsidR="006934FD">
        <w:rPr>
          <w:rFonts w:ascii="Verdana" w:eastAsia="Times New Roman" w:hAnsi="Verdana" w:cs="Times New Roman"/>
          <w:color w:val="000000"/>
        </w:rPr>
        <w:t xml:space="preserve">based on </w:t>
      </w:r>
      <w:r w:rsidR="00CA593E">
        <w:rPr>
          <w:rFonts w:ascii="Verdana" w:eastAsia="Times New Roman" w:hAnsi="Verdana" w:cs="Times New Roman"/>
          <w:color w:val="000000"/>
        </w:rPr>
        <w:t>WLS regression model</w:t>
      </w:r>
      <w:r w:rsidR="006934FD">
        <w:rPr>
          <w:rFonts w:ascii="Verdana" w:eastAsia="Times New Roman" w:hAnsi="Verdana" w:cs="Times New Roman"/>
          <w:color w:val="000000"/>
        </w:rPr>
        <w:t>, the hyp</w:t>
      </w:r>
      <w:r w:rsidR="00B43B79">
        <w:rPr>
          <w:rFonts w:ascii="Verdana" w:eastAsia="Times New Roman" w:hAnsi="Verdana" w:cs="Times New Roman"/>
          <w:color w:val="000000"/>
        </w:rPr>
        <w:t>othesis H1 which states that Japanese firms audited by Big 4 auditors have a lower level of discretionary accruals than Japanese firms audited by non-Big 4 auditors</w:t>
      </w:r>
      <w:r w:rsidR="006934FD">
        <w:rPr>
          <w:rFonts w:ascii="Verdana" w:eastAsia="Times New Roman" w:hAnsi="Verdana" w:cs="Times New Roman"/>
          <w:color w:val="000000"/>
        </w:rPr>
        <w:t xml:space="preserve"> is rejected.</w:t>
      </w:r>
      <w:r w:rsidR="00C42C84">
        <w:rPr>
          <w:rFonts w:ascii="Verdana" w:eastAsia="Times New Roman" w:hAnsi="Verdana" w:cs="Times New Roman"/>
          <w:color w:val="000000"/>
        </w:rPr>
        <w:t xml:space="preserve"> </w:t>
      </w:r>
      <w:r w:rsidR="0050690C">
        <w:rPr>
          <w:rFonts w:ascii="Verdana" w:eastAsia="Times New Roman" w:hAnsi="Verdana" w:cs="Times New Roman"/>
          <w:color w:val="000000"/>
        </w:rPr>
        <w:t>On the other hand, a</w:t>
      </w:r>
      <w:r w:rsidR="00C42C84">
        <w:rPr>
          <w:rFonts w:ascii="Verdana" w:eastAsia="Times New Roman" w:hAnsi="Verdana" w:cs="Times New Roman"/>
          <w:color w:val="000000"/>
        </w:rPr>
        <w:t>ccording to the result from this WLS model, the level of discretionary accruals is higher for Japanese firms audited by Big 4 auditors compared to other firms audited by non-Big 4 auditors.</w:t>
      </w:r>
    </w:p>
    <w:p w14:paraId="7E5620F9" w14:textId="77777777" w:rsidR="00730B00" w:rsidRDefault="00730B00" w:rsidP="00730B00">
      <w:pPr>
        <w:pStyle w:val="Caption"/>
        <w:rPr>
          <w:rFonts w:ascii="Verdana" w:eastAsia="Times New Roman" w:hAnsi="Verdana" w:cs="Times New Roman"/>
          <w:b/>
          <w:i w:val="0"/>
          <w:iCs w:val="0"/>
          <w:color w:val="000000"/>
          <w:sz w:val="22"/>
          <w:szCs w:val="22"/>
          <w:u w:val="single"/>
        </w:rPr>
      </w:pPr>
    </w:p>
    <w:p w14:paraId="41E6B6F1" w14:textId="0DD2BF91" w:rsidR="00676234" w:rsidRPr="00730B00" w:rsidRDefault="00730B00" w:rsidP="00730B00">
      <w:pPr>
        <w:pStyle w:val="Caption"/>
        <w:rPr>
          <w:rFonts w:ascii="Verdana" w:eastAsia="Times New Roman" w:hAnsi="Verdana" w:cs="Times New Roman"/>
          <w:i w:val="0"/>
          <w:color w:val="auto"/>
          <w:sz w:val="22"/>
          <w:szCs w:val="22"/>
        </w:rPr>
      </w:pPr>
      <w:bookmarkStart w:id="49" w:name="_Toc454717944"/>
      <w:r>
        <w:rPr>
          <w:rFonts w:ascii="Verdana" w:hAnsi="Verdana"/>
          <w:i w:val="0"/>
          <w:color w:val="auto"/>
          <w:sz w:val="22"/>
          <w:szCs w:val="22"/>
        </w:rPr>
        <w:t>TABLE</w:t>
      </w:r>
      <w:r w:rsidRPr="00730B00">
        <w:rPr>
          <w:rFonts w:ascii="Verdana" w:hAnsi="Verdana"/>
          <w:i w:val="0"/>
          <w:color w:val="auto"/>
          <w:sz w:val="22"/>
          <w:szCs w:val="22"/>
        </w:rPr>
        <w:t xml:space="preserve"> </w:t>
      </w:r>
      <w:r w:rsidRPr="00730B00">
        <w:rPr>
          <w:rFonts w:ascii="Verdana" w:hAnsi="Verdana"/>
          <w:i w:val="0"/>
          <w:color w:val="auto"/>
          <w:sz w:val="22"/>
          <w:szCs w:val="22"/>
        </w:rPr>
        <w:fldChar w:fldCharType="begin"/>
      </w:r>
      <w:r w:rsidRPr="00730B00">
        <w:rPr>
          <w:rFonts w:ascii="Verdana" w:hAnsi="Verdana"/>
          <w:i w:val="0"/>
          <w:color w:val="auto"/>
          <w:sz w:val="22"/>
          <w:szCs w:val="22"/>
        </w:rPr>
        <w:instrText xml:space="preserve"> SEQ Table \* ARABIC </w:instrText>
      </w:r>
      <w:r w:rsidRPr="00730B00">
        <w:rPr>
          <w:rFonts w:ascii="Verdana" w:hAnsi="Verdana"/>
          <w:i w:val="0"/>
          <w:color w:val="auto"/>
          <w:sz w:val="22"/>
          <w:szCs w:val="22"/>
        </w:rPr>
        <w:fldChar w:fldCharType="separate"/>
      </w:r>
      <w:r>
        <w:rPr>
          <w:rFonts w:ascii="Verdana" w:hAnsi="Verdana"/>
          <w:i w:val="0"/>
          <w:noProof/>
          <w:color w:val="auto"/>
          <w:sz w:val="22"/>
          <w:szCs w:val="22"/>
        </w:rPr>
        <w:t>5</w:t>
      </w:r>
      <w:r w:rsidRPr="00730B00">
        <w:rPr>
          <w:rFonts w:ascii="Verdana" w:hAnsi="Verdana"/>
          <w:i w:val="0"/>
          <w:color w:val="auto"/>
          <w:sz w:val="22"/>
          <w:szCs w:val="22"/>
        </w:rPr>
        <w:fldChar w:fldCharType="end"/>
      </w:r>
      <w:r w:rsidRPr="00730B00">
        <w:rPr>
          <w:rFonts w:ascii="Verdana" w:hAnsi="Verdana"/>
          <w:i w:val="0"/>
          <w:color w:val="auto"/>
          <w:sz w:val="22"/>
          <w:szCs w:val="22"/>
        </w:rPr>
        <w:t>: Weighted Least Square test for H1</w:t>
      </w:r>
      <w:bookmarkEnd w:id="4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661C87" w14:paraId="1FDABCA0" w14:textId="77777777" w:rsidTr="00314488">
        <w:tc>
          <w:tcPr>
            <w:tcW w:w="3192" w:type="dxa"/>
            <w:tcBorders>
              <w:top w:val="single" w:sz="12" w:space="0" w:color="auto"/>
            </w:tcBorders>
          </w:tcPr>
          <w:p w14:paraId="1FF10433" w14:textId="77777777" w:rsidR="00661C87" w:rsidRDefault="00661C87" w:rsidP="00314488">
            <w:pPr>
              <w:jc w:val="both"/>
              <w:rPr>
                <w:rFonts w:ascii="Verdana" w:eastAsia="Times New Roman" w:hAnsi="Verdana" w:cs="Times New Roman"/>
                <w:color w:val="000000"/>
              </w:rPr>
            </w:pPr>
          </w:p>
        </w:tc>
        <w:tc>
          <w:tcPr>
            <w:tcW w:w="3192" w:type="dxa"/>
            <w:tcBorders>
              <w:top w:val="single" w:sz="12" w:space="0" w:color="auto"/>
              <w:bottom w:val="single" w:sz="12" w:space="0" w:color="auto"/>
            </w:tcBorders>
          </w:tcPr>
          <w:p w14:paraId="7C3ACD80" w14:textId="548376A3"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DACC</w:t>
            </w:r>
          </w:p>
        </w:tc>
        <w:tc>
          <w:tcPr>
            <w:tcW w:w="3192" w:type="dxa"/>
            <w:tcBorders>
              <w:top w:val="single" w:sz="12" w:space="0" w:color="auto"/>
              <w:bottom w:val="single" w:sz="12" w:space="0" w:color="auto"/>
            </w:tcBorders>
          </w:tcPr>
          <w:p w14:paraId="76EA9172" w14:textId="77777777" w:rsidR="00661C87" w:rsidRDefault="00661C87" w:rsidP="00314488">
            <w:pPr>
              <w:jc w:val="both"/>
              <w:rPr>
                <w:rFonts w:ascii="Verdana" w:eastAsia="Times New Roman" w:hAnsi="Verdana" w:cs="Times New Roman"/>
                <w:color w:val="000000"/>
              </w:rPr>
            </w:pPr>
          </w:p>
        </w:tc>
      </w:tr>
      <w:tr w:rsidR="00661C87" w14:paraId="0A03C660" w14:textId="77777777" w:rsidTr="00314488">
        <w:tc>
          <w:tcPr>
            <w:tcW w:w="3192" w:type="dxa"/>
          </w:tcPr>
          <w:p w14:paraId="2583037E" w14:textId="4AE273D9" w:rsidR="00661C87" w:rsidRPr="00314488" w:rsidRDefault="00661C87" w:rsidP="00314488">
            <w:pPr>
              <w:jc w:val="both"/>
              <w:rPr>
                <w:rFonts w:ascii="Verdana" w:eastAsia="Times New Roman" w:hAnsi="Verdana" w:cs="Times New Roman"/>
                <w:color w:val="000000"/>
                <w:u w:val="single"/>
              </w:rPr>
            </w:pPr>
            <w:r w:rsidRPr="00314488">
              <w:rPr>
                <w:rFonts w:ascii="Verdana" w:eastAsia="Times New Roman" w:hAnsi="Verdana" w:cs="Times New Roman"/>
                <w:color w:val="000000"/>
                <w:u w:val="single"/>
              </w:rPr>
              <w:t>Variable</w:t>
            </w:r>
          </w:p>
        </w:tc>
        <w:tc>
          <w:tcPr>
            <w:tcW w:w="3192" w:type="dxa"/>
            <w:tcBorders>
              <w:top w:val="single" w:sz="12" w:space="0" w:color="auto"/>
            </w:tcBorders>
          </w:tcPr>
          <w:p w14:paraId="2E29C98C" w14:textId="6C832ECF" w:rsidR="00661C87" w:rsidRPr="00314488" w:rsidRDefault="00661C87" w:rsidP="00314488">
            <w:pPr>
              <w:jc w:val="both"/>
              <w:rPr>
                <w:rFonts w:ascii="Verdana" w:eastAsia="Times New Roman" w:hAnsi="Verdana" w:cs="Times New Roman"/>
                <w:color w:val="000000"/>
                <w:u w:val="single"/>
              </w:rPr>
            </w:pPr>
            <w:r w:rsidRPr="00314488">
              <w:rPr>
                <w:rFonts w:ascii="Verdana" w:eastAsia="Times New Roman" w:hAnsi="Verdana" w:cs="Times New Roman"/>
                <w:color w:val="000000"/>
                <w:u w:val="single"/>
              </w:rPr>
              <w:t>Coefficient</w:t>
            </w:r>
          </w:p>
        </w:tc>
        <w:tc>
          <w:tcPr>
            <w:tcW w:w="3192" w:type="dxa"/>
            <w:tcBorders>
              <w:top w:val="single" w:sz="12" w:space="0" w:color="auto"/>
            </w:tcBorders>
          </w:tcPr>
          <w:p w14:paraId="1425D25C" w14:textId="49191929" w:rsidR="00661C87" w:rsidRPr="00314488" w:rsidRDefault="006B0341" w:rsidP="00314488">
            <w:pPr>
              <w:jc w:val="both"/>
              <w:rPr>
                <w:rFonts w:ascii="Verdana" w:eastAsia="Times New Roman" w:hAnsi="Verdana" w:cs="Times New Roman"/>
                <w:color w:val="000000"/>
                <w:u w:val="single"/>
              </w:rPr>
            </w:pPr>
            <w:r>
              <w:rPr>
                <w:rFonts w:ascii="Verdana" w:eastAsia="Times New Roman" w:hAnsi="Verdana" w:cs="Times New Roman"/>
                <w:color w:val="000000"/>
                <w:u w:val="single"/>
              </w:rPr>
              <w:t>Std.Error</w:t>
            </w:r>
          </w:p>
        </w:tc>
      </w:tr>
      <w:tr w:rsidR="00661C87" w14:paraId="03CA56E4" w14:textId="77777777" w:rsidTr="00314488">
        <w:tc>
          <w:tcPr>
            <w:tcW w:w="3192" w:type="dxa"/>
          </w:tcPr>
          <w:p w14:paraId="4DDE1822" w14:textId="607F9394"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Intercept</w:t>
            </w:r>
          </w:p>
        </w:tc>
        <w:tc>
          <w:tcPr>
            <w:tcW w:w="3192" w:type="dxa"/>
          </w:tcPr>
          <w:p w14:paraId="5C50A039" w14:textId="2468796E"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-0.063</w:t>
            </w:r>
          </w:p>
        </w:tc>
        <w:tc>
          <w:tcPr>
            <w:tcW w:w="3192" w:type="dxa"/>
          </w:tcPr>
          <w:p w14:paraId="1C1F9CAD" w14:textId="0615621E"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0.129</w:t>
            </w:r>
          </w:p>
        </w:tc>
      </w:tr>
      <w:tr w:rsidR="00661C87" w14:paraId="3FA8A290" w14:textId="77777777" w:rsidTr="00314488">
        <w:tc>
          <w:tcPr>
            <w:tcW w:w="3192" w:type="dxa"/>
          </w:tcPr>
          <w:p w14:paraId="04742B98" w14:textId="194D90C6"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OCF</w:t>
            </w:r>
          </w:p>
        </w:tc>
        <w:tc>
          <w:tcPr>
            <w:tcW w:w="3192" w:type="dxa"/>
          </w:tcPr>
          <w:p w14:paraId="77B9139F" w14:textId="526B39CF"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-0.114</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1232BDD0" w14:textId="766C6054"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0.018</w:t>
            </w:r>
          </w:p>
        </w:tc>
      </w:tr>
      <w:tr w:rsidR="00661C87" w14:paraId="085135A4" w14:textId="77777777" w:rsidTr="00314488">
        <w:tc>
          <w:tcPr>
            <w:tcW w:w="3192" w:type="dxa"/>
          </w:tcPr>
          <w:p w14:paraId="43714B86" w14:textId="4FB7C702"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SIZE</w:t>
            </w:r>
          </w:p>
        </w:tc>
        <w:tc>
          <w:tcPr>
            <w:tcW w:w="3192" w:type="dxa"/>
          </w:tcPr>
          <w:p w14:paraId="6C6B2C05" w14:textId="769597EE"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0.067</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66849B93" w14:textId="0A4D084C"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0.018</w:t>
            </w:r>
          </w:p>
        </w:tc>
      </w:tr>
      <w:tr w:rsidR="00661C87" w14:paraId="690235E1" w14:textId="77777777" w:rsidTr="00314488">
        <w:tc>
          <w:tcPr>
            <w:tcW w:w="3192" w:type="dxa"/>
          </w:tcPr>
          <w:p w14:paraId="2E8382E3" w14:textId="585A71B7"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LEV</w:t>
            </w:r>
          </w:p>
        </w:tc>
        <w:tc>
          <w:tcPr>
            <w:tcW w:w="3192" w:type="dxa"/>
          </w:tcPr>
          <w:p w14:paraId="0640FBAF" w14:textId="02BFEE4C"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0.008</w:t>
            </w:r>
          </w:p>
        </w:tc>
        <w:tc>
          <w:tcPr>
            <w:tcW w:w="3192" w:type="dxa"/>
          </w:tcPr>
          <w:p w14:paraId="06042B6A" w14:textId="5E72B9CB"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0.085</w:t>
            </w:r>
          </w:p>
        </w:tc>
      </w:tr>
      <w:tr w:rsidR="00661C87" w14:paraId="4B7D0CDC" w14:textId="77777777" w:rsidTr="00314488">
        <w:tc>
          <w:tcPr>
            <w:tcW w:w="3192" w:type="dxa"/>
          </w:tcPr>
          <w:p w14:paraId="14D9F7AB" w14:textId="20C95917"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DEBT</w:t>
            </w:r>
          </w:p>
        </w:tc>
        <w:tc>
          <w:tcPr>
            <w:tcW w:w="3192" w:type="dxa"/>
          </w:tcPr>
          <w:p w14:paraId="08FF296D" w14:textId="5AA8C355"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-0.016</w:t>
            </w:r>
            <w:r w:rsidR="00266EB6">
              <w:rPr>
                <w:rFonts w:ascii="Verdana" w:eastAsia="Times New Roman" w:hAnsi="Verdana" w:cs="Times New Roman"/>
                <w:color w:val="000000"/>
              </w:rPr>
              <w:t>**</w:t>
            </w:r>
          </w:p>
        </w:tc>
        <w:tc>
          <w:tcPr>
            <w:tcW w:w="3192" w:type="dxa"/>
          </w:tcPr>
          <w:p w14:paraId="3FE4E6F5" w14:textId="4CBB04DF"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0.008</w:t>
            </w:r>
          </w:p>
        </w:tc>
      </w:tr>
      <w:tr w:rsidR="00661C87" w14:paraId="69197C7B" w14:textId="77777777" w:rsidTr="00314488">
        <w:tc>
          <w:tcPr>
            <w:tcW w:w="3192" w:type="dxa"/>
          </w:tcPr>
          <w:p w14:paraId="1763352E" w14:textId="676B9880"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TAX</w:t>
            </w:r>
          </w:p>
        </w:tc>
        <w:tc>
          <w:tcPr>
            <w:tcW w:w="3192" w:type="dxa"/>
          </w:tcPr>
          <w:p w14:paraId="53FBF6B5" w14:textId="63F28E94" w:rsidR="00661C87" w:rsidRDefault="00661C87" w:rsidP="00314488">
            <w:pPr>
              <w:jc w:val="both"/>
              <w:rPr>
                <w:rFonts w:ascii="Verdana" w:eastAsia="Times New Roman" w:hAnsi="Verdana" w:cs="Times New Roman"/>
                <w:color w:val="000000"/>
              </w:rPr>
            </w:pPr>
            <w:r>
              <w:rPr>
                <w:rFonts w:ascii="Verdana" w:eastAsia="Times New Roman" w:hAnsi="Verdana" w:cs="Times New Roman"/>
                <w:color w:val="000000"/>
              </w:rPr>
              <w:t>-0.0</w:t>
            </w:r>
            <w:r w:rsidR="006E6B10">
              <w:rPr>
                <w:rFonts w:ascii="Verdana" w:eastAsia="Times New Roman" w:hAnsi="Verdana" w:cs="Times New Roman"/>
                <w:color w:val="000000"/>
              </w:rPr>
              <w:t>62</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04346529" w14:textId="282E7A3A"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0.022</w:t>
            </w:r>
          </w:p>
        </w:tc>
      </w:tr>
      <w:tr w:rsidR="00661C87" w14:paraId="03C1FACB" w14:textId="77777777" w:rsidTr="00314488">
        <w:tc>
          <w:tcPr>
            <w:tcW w:w="3192" w:type="dxa"/>
          </w:tcPr>
          <w:p w14:paraId="11C9696E" w14:textId="25C65BD7"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EMPLOYEES</w:t>
            </w:r>
          </w:p>
        </w:tc>
        <w:tc>
          <w:tcPr>
            <w:tcW w:w="3192" w:type="dxa"/>
          </w:tcPr>
          <w:p w14:paraId="76DE6644" w14:textId="03D0F647" w:rsidR="00661C87" w:rsidRDefault="006E6B10" w:rsidP="00314488">
            <w:pPr>
              <w:jc w:val="both"/>
              <w:rPr>
                <w:rFonts w:ascii="Verdana" w:eastAsia="Times New Roman" w:hAnsi="Verdana" w:cs="Times New Roman"/>
                <w:color w:val="000000"/>
              </w:rPr>
            </w:pPr>
            <w:r>
              <w:rPr>
                <w:rFonts w:ascii="Verdana" w:eastAsia="Times New Roman" w:hAnsi="Verdana" w:cs="Times New Roman"/>
                <w:color w:val="000000"/>
              </w:rPr>
              <w:t>0.040</w:t>
            </w:r>
            <w:r w:rsidR="00266EB6">
              <w:rPr>
                <w:rFonts w:ascii="Verdana" w:eastAsia="Times New Roman" w:hAnsi="Verdana" w:cs="Times New Roman"/>
                <w:color w:val="000000"/>
              </w:rPr>
              <w:t>**</w:t>
            </w:r>
          </w:p>
        </w:tc>
        <w:tc>
          <w:tcPr>
            <w:tcW w:w="3192" w:type="dxa"/>
          </w:tcPr>
          <w:p w14:paraId="4D063F94" w14:textId="063FB1A2"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0.019</w:t>
            </w:r>
          </w:p>
        </w:tc>
      </w:tr>
      <w:tr w:rsidR="006E6B10" w14:paraId="1A8B0F5A" w14:textId="77777777" w:rsidTr="00314488">
        <w:tc>
          <w:tcPr>
            <w:tcW w:w="3192" w:type="dxa"/>
          </w:tcPr>
          <w:p w14:paraId="656CCB71" w14:textId="63D8BAFF" w:rsidR="006E6B10" w:rsidRPr="00314488" w:rsidRDefault="006E6B10"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FEES</w:t>
            </w:r>
          </w:p>
        </w:tc>
        <w:tc>
          <w:tcPr>
            <w:tcW w:w="3192" w:type="dxa"/>
          </w:tcPr>
          <w:p w14:paraId="19C596A7" w14:textId="0C8AB789" w:rsidR="006E6B10" w:rsidRDefault="006E6B10" w:rsidP="00314488">
            <w:pPr>
              <w:jc w:val="both"/>
              <w:rPr>
                <w:rFonts w:ascii="Verdana" w:eastAsia="Times New Roman" w:hAnsi="Verdana" w:cs="Times New Roman"/>
                <w:color w:val="000000"/>
              </w:rPr>
            </w:pPr>
            <w:r>
              <w:rPr>
                <w:rFonts w:ascii="Verdana" w:eastAsia="Times New Roman" w:hAnsi="Verdana" w:cs="Times New Roman"/>
                <w:color w:val="000000"/>
              </w:rPr>
              <w:t>0.018</w:t>
            </w:r>
          </w:p>
        </w:tc>
        <w:tc>
          <w:tcPr>
            <w:tcW w:w="3192" w:type="dxa"/>
          </w:tcPr>
          <w:p w14:paraId="4C314E06" w14:textId="6FBB058D" w:rsidR="006E6B10"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0.029</w:t>
            </w:r>
          </w:p>
        </w:tc>
      </w:tr>
      <w:tr w:rsidR="00661C87" w14:paraId="779EEBF1" w14:textId="77777777" w:rsidTr="00314488">
        <w:tc>
          <w:tcPr>
            <w:tcW w:w="3192" w:type="dxa"/>
          </w:tcPr>
          <w:p w14:paraId="43BEF20C" w14:textId="26D81A0F"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BIG=1</w:t>
            </w:r>
          </w:p>
        </w:tc>
        <w:tc>
          <w:tcPr>
            <w:tcW w:w="3192" w:type="dxa"/>
          </w:tcPr>
          <w:p w14:paraId="0F5887F6" w14:textId="0284B439" w:rsidR="00661C87" w:rsidRDefault="006E6B10" w:rsidP="00314488">
            <w:pPr>
              <w:jc w:val="both"/>
              <w:rPr>
                <w:rFonts w:ascii="Verdana" w:eastAsia="Times New Roman" w:hAnsi="Verdana" w:cs="Times New Roman"/>
                <w:color w:val="000000"/>
              </w:rPr>
            </w:pPr>
            <w:r>
              <w:rPr>
                <w:rFonts w:ascii="Verdana" w:eastAsia="Times New Roman" w:hAnsi="Verdana" w:cs="Times New Roman"/>
                <w:color w:val="000000"/>
              </w:rPr>
              <w:t>0.102</w:t>
            </w:r>
            <w:r w:rsidR="00266EB6">
              <w:rPr>
                <w:rFonts w:ascii="Verdana" w:eastAsia="Times New Roman" w:hAnsi="Verdana" w:cs="Times New Roman"/>
                <w:color w:val="000000"/>
              </w:rPr>
              <w:t>**</w:t>
            </w:r>
          </w:p>
        </w:tc>
        <w:tc>
          <w:tcPr>
            <w:tcW w:w="3192" w:type="dxa"/>
          </w:tcPr>
          <w:p w14:paraId="5264946D" w14:textId="0A95C387"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0.051</w:t>
            </w:r>
          </w:p>
        </w:tc>
      </w:tr>
      <w:tr w:rsidR="00661C87" w14:paraId="28C3D005" w14:textId="77777777" w:rsidTr="00314488">
        <w:tc>
          <w:tcPr>
            <w:tcW w:w="3192" w:type="dxa"/>
          </w:tcPr>
          <w:p w14:paraId="26CE6E4B" w14:textId="1A069726" w:rsidR="00661C87" w:rsidRPr="00314488" w:rsidRDefault="00661C87"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(BIG=1)*FEES</w:t>
            </w:r>
          </w:p>
        </w:tc>
        <w:tc>
          <w:tcPr>
            <w:tcW w:w="3192" w:type="dxa"/>
          </w:tcPr>
          <w:p w14:paraId="586A02E5" w14:textId="6B54AD30" w:rsidR="00661C87" w:rsidRDefault="00314488" w:rsidP="00314488">
            <w:pPr>
              <w:jc w:val="both"/>
              <w:rPr>
                <w:rFonts w:ascii="Verdana" w:eastAsia="Times New Roman" w:hAnsi="Verdana" w:cs="Times New Roman"/>
                <w:color w:val="000000"/>
              </w:rPr>
            </w:pPr>
            <w:r>
              <w:rPr>
                <w:rFonts w:ascii="Verdana" w:eastAsia="Times New Roman" w:hAnsi="Verdana" w:cs="Times New Roman"/>
                <w:color w:val="000000"/>
              </w:rPr>
              <w:t>0.080</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75FDE840" w14:textId="361DDAD1" w:rsidR="00661C87" w:rsidRDefault="00266EB6" w:rsidP="00314488">
            <w:pPr>
              <w:jc w:val="both"/>
              <w:rPr>
                <w:rFonts w:ascii="Verdana" w:eastAsia="Times New Roman" w:hAnsi="Verdana" w:cs="Times New Roman"/>
                <w:color w:val="000000"/>
              </w:rPr>
            </w:pPr>
            <w:r>
              <w:rPr>
                <w:rFonts w:ascii="Verdana" w:eastAsia="Times New Roman" w:hAnsi="Verdana" w:cs="Times New Roman"/>
                <w:color w:val="000000"/>
              </w:rPr>
              <w:t>0.031</w:t>
            </w:r>
          </w:p>
        </w:tc>
      </w:tr>
      <w:tr w:rsidR="00661C87" w14:paraId="6D846A97" w14:textId="77777777" w:rsidTr="00314488">
        <w:tc>
          <w:tcPr>
            <w:tcW w:w="3192" w:type="dxa"/>
          </w:tcPr>
          <w:p w14:paraId="7B101186" w14:textId="77777777" w:rsidR="00661C87" w:rsidRPr="00314488" w:rsidRDefault="00661C87" w:rsidP="00314488">
            <w:pPr>
              <w:jc w:val="both"/>
              <w:rPr>
                <w:rFonts w:ascii="Verdana" w:eastAsia="Times New Roman" w:hAnsi="Verdana" w:cs="Times New Roman"/>
                <w:i/>
                <w:color w:val="000000"/>
              </w:rPr>
            </w:pPr>
          </w:p>
        </w:tc>
        <w:tc>
          <w:tcPr>
            <w:tcW w:w="3192" w:type="dxa"/>
          </w:tcPr>
          <w:p w14:paraId="327D4D59" w14:textId="77777777" w:rsidR="00661C87" w:rsidRDefault="00661C87" w:rsidP="00314488">
            <w:pPr>
              <w:jc w:val="both"/>
              <w:rPr>
                <w:rFonts w:ascii="Verdana" w:eastAsia="Times New Roman" w:hAnsi="Verdana" w:cs="Times New Roman"/>
                <w:color w:val="000000"/>
              </w:rPr>
            </w:pPr>
          </w:p>
        </w:tc>
        <w:tc>
          <w:tcPr>
            <w:tcW w:w="3192" w:type="dxa"/>
          </w:tcPr>
          <w:p w14:paraId="0C0D18FD" w14:textId="77777777" w:rsidR="00661C87" w:rsidRDefault="00661C87" w:rsidP="00314488">
            <w:pPr>
              <w:jc w:val="both"/>
              <w:rPr>
                <w:rFonts w:ascii="Verdana" w:eastAsia="Times New Roman" w:hAnsi="Verdana" w:cs="Times New Roman"/>
                <w:color w:val="000000"/>
              </w:rPr>
            </w:pPr>
          </w:p>
        </w:tc>
      </w:tr>
      <w:tr w:rsidR="00661C87" w14:paraId="2FAD58D7" w14:textId="77777777" w:rsidTr="00314488">
        <w:tc>
          <w:tcPr>
            <w:tcW w:w="3192" w:type="dxa"/>
          </w:tcPr>
          <w:p w14:paraId="0BFA040A" w14:textId="54CA4703" w:rsidR="00661C87" w:rsidRPr="00314488" w:rsidRDefault="0048425C" w:rsidP="00314488">
            <w:pPr>
              <w:jc w:val="both"/>
              <w:rPr>
                <w:rFonts w:ascii="Verdana" w:eastAsia="Times New Roman" w:hAnsi="Verdana" w:cs="Times New Roman"/>
                <w:i/>
                <w:color w:val="000000"/>
              </w:rPr>
            </w:pPr>
            <w:r>
              <w:rPr>
                <w:rFonts w:ascii="Verdana" w:eastAsia="Times New Roman" w:hAnsi="Verdana" w:cs="Times New Roman"/>
                <w:i/>
                <w:color w:val="000000"/>
              </w:rPr>
              <w:t>Ad</w:t>
            </w:r>
            <w:r w:rsidR="006E6B10" w:rsidRPr="00314488">
              <w:rPr>
                <w:rFonts w:ascii="Verdana" w:eastAsia="Times New Roman" w:hAnsi="Verdana" w:cs="Times New Roman"/>
                <w:i/>
                <w:color w:val="000000"/>
              </w:rPr>
              <w:t>.R²</w:t>
            </w:r>
          </w:p>
        </w:tc>
        <w:tc>
          <w:tcPr>
            <w:tcW w:w="3192" w:type="dxa"/>
          </w:tcPr>
          <w:p w14:paraId="1179BDBD" w14:textId="4DACB347" w:rsidR="00661C87" w:rsidRDefault="00314488" w:rsidP="00314488">
            <w:pPr>
              <w:jc w:val="both"/>
              <w:rPr>
                <w:rFonts w:ascii="Verdana" w:eastAsia="Times New Roman" w:hAnsi="Verdana" w:cs="Times New Roman"/>
                <w:color w:val="000000"/>
              </w:rPr>
            </w:pPr>
            <w:r>
              <w:rPr>
                <w:rFonts w:ascii="Verdana" w:eastAsia="Times New Roman" w:hAnsi="Verdana" w:cs="Times New Roman"/>
                <w:color w:val="000000"/>
              </w:rPr>
              <w:t>0.725</w:t>
            </w:r>
          </w:p>
        </w:tc>
        <w:tc>
          <w:tcPr>
            <w:tcW w:w="3192" w:type="dxa"/>
          </w:tcPr>
          <w:p w14:paraId="0670C7CB" w14:textId="77777777" w:rsidR="00661C87" w:rsidRDefault="00661C87" w:rsidP="00314488">
            <w:pPr>
              <w:jc w:val="both"/>
              <w:rPr>
                <w:rFonts w:ascii="Verdana" w:eastAsia="Times New Roman" w:hAnsi="Verdana" w:cs="Times New Roman"/>
                <w:color w:val="000000"/>
              </w:rPr>
            </w:pPr>
          </w:p>
        </w:tc>
      </w:tr>
      <w:tr w:rsidR="00661C87" w14:paraId="0C81C8A1" w14:textId="77777777" w:rsidTr="00314488">
        <w:tc>
          <w:tcPr>
            <w:tcW w:w="3192" w:type="dxa"/>
            <w:tcBorders>
              <w:bottom w:val="single" w:sz="12" w:space="0" w:color="auto"/>
            </w:tcBorders>
          </w:tcPr>
          <w:p w14:paraId="2835FC62" w14:textId="0F596DB6" w:rsidR="00661C87" w:rsidRPr="00314488" w:rsidRDefault="006E6B10" w:rsidP="00314488">
            <w:pPr>
              <w:jc w:val="both"/>
              <w:rPr>
                <w:rFonts w:ascii="Verdana" w:eastAsia="Times New Roman" w:hAnsi="Verdana" w:cs="Times New Roman"/>
                <w:i/>
                <w:color w:val="000000"/>
              </w:rPr>
            </w:pPr>
            <w:r w:rsidRPr="00314488">
              <w:rPr>
                <w:rFonts w:ascii="Verdana" w:eastAsia="Times New Roman" w:hAnsi="Verdana" w:cs="Times New Roman"/>
                <w:i/>
                <w:color w:val="000000"/>
              </w:rPr>
              <w:t>Observations</w:t>
            </w:r>
          </w:p>
        </w:tc>
        <w:tc>
          <w:tcPr>
            <w:tcW w:w="3192" w:type="dxa"/>
            <w:tcBorders>
              <w:bottom w:val="single" w:sz="12" w:space="0" w:color="auto"/>
            </w:tcBorders>
          </w:tcPr>
          <w:p w14:paraId="3A2011FF" w14:textId="75668A06" w:rsidR="00661C87" w:rsidRDefault="00314488" w:rsidP="00314488">
            <w:pPr>
              <w:jc w:val="both"/>
              <w:rPr>
                <w:rFonts w:ascii="Verdana" w:eastAsia="Times New Roman" w:hAnsi="Verdana" w:cs="Times New Roman"/>
                <w:color w:val="000000"/>
              </w:rPr>
            </w:pPr>
            <w:r>
              <w:rPr>
                <w:rFonts w:ascii="Verdana" w:eastAsia="Times New Roman" w:hAnsi="Verdana" w:cs="Times New Roman"/>
                <w:color w:val="000000"/>
              </w:rPr>
              <w:t>1638</w:t>
            </w:r>
          </w:p>
        </w:tc>
        <w:tc>
          <w:tcPr>
            <w:tcW w:w="3192" w:type="dxa"/>
            <w:tcBorders>
              <w:bottom w:val="single" w:sz="12" w:space="0" w:color="auto"/>
            </w:tcBorders>
          </w:tcPr>
          <w:p w14:paraId="7B5F27AB" w14:textId="77777777" w:rsidR="00661C87" w:rsidRDefault="00661C87" w:rsidP="00314488">
            <w:pPr>
              <w:jc w:val="both"/>
              <w:rPr>
                <w:rFonts w:ascii="Verdana" w:eastAsia="Times New Roman" w:hAnsi="Verdana" w:cs="Times New Roman"/>
                <w:color w:val="000000"/>
              </w:rPr>
            </w:pPr>
          </w:p>
        </w:tc>
      </w:tr>
    </w:tbl>
    <w:p w14:paraId="17D6237F" w14:textId="52A5A695" w:rsidR="007A42E5" w:rsidRDefault="007A42E5" w:rsidP="007A42E5">
      <w:pPr>
        <w:spacing w:after="0" w:line="276" w:lineRule="auto"/>
        <w:jc w:val="both"/>
        <w:rPr>
          <w:rFonts w:ascii="Verdana" w:eastAsia="Times New Roman" w:hAnsi="Verdana" w:cs="Times New Roman"/>
          <w:color w:val="000000"/>
        </w:rPr>
      </w:pPr>
      <w:r>
        <w:rPr>
          <w:rFonts w:ascii="Verdana" w:eastAsia="Times New Roman" w:hAnsi="Verdana" w:cs="Times New Roman"/>
          <w:color w:val="000000"/>
        </w:rPr>
        <w:t>Note:</w:t>
      </w:r>
    </w:p>
    <w:p w14:paraId="37F49226" w14:textId="53096281" w:rsidR="007A42E5" w:rsidRDefault="007A42E5" w:rsidP="007A42E5">
      <w:pPr>
        <w:pBdr>
          <w:bottom w:val="single" w:sz="12" w:space="1" w:color="auto"/>
        </w:pBdr>
        <w:spacing w:after="0" w:line="276" w:lineRule="auto"/>
        <w:jc w:val="both"/>
        <w:rPr>
          <w:rFonts w:ascii="Verdana" w:eastAsia="Times New Roman" w:hAnsi="Verdana" w:cs="Times New Roman"/>
          <w:color w:val="000000"/>
        </w:rPr>
      </w:pPr>
      <w:r>
        <w:rPr>
          <w:rFonts w:ascii="Verdana" w:eastAsia="Times New Roman" w:hAnsi="Verdana" w:cs="Times New Roman"/>
          <w:color w:val="000000"/>
        </w:rPr>
        <w:t>The weight series is DACC.</w:t>
      </w:r>
    </w:p>
    <w:p w14:paraId="2A14C794" w14:textId="62BD518B" w:rsidR="00B43B79" w:rsidRPr="007A42E5" w:rsidRDefault="00B43B79" w:rsidP="007A42E5">
      <w:pPr>
        <w:pBdr>
          <w:bottom w:val="single" w:sz="12" w:space="1" w:color="auto"/>
        </w:pBdr>
        <w:spacing w:after="0" w:line="276" w:lineRule="auto"/>
        <w:jc w:val="both"/>
        <w:rPr>
          <w:rFonts w:ascii="Verdana" w:eastAsia="Times New Roman" w:hAnsi="Verdana" w:cs="Times New Roman"/>
          <w:color w:val="000000"/>
        </w:rPr>
      </w:pPr>
      <w:r>
        <w:rPr>
          <w:rFonts w:ascii="Verdana" w:eastAsia="Times New Roman" w:hAnsi="Verdana" w:cs="Times New Roman"/>
          <w:color w:val="000000"/>
        </w:rPr>
        <w:t>*</w:t>
      </w:r>
      <w:r w:rsidR="0048425C">
        <w:rPr>
          <w:rFonts w:ascii="Verdana" w:eastAsia="Times New Roman" w:hAnsi="Verdana" w:cs="Times New Roman"/>
          <w:color w:val="000000"/>
        </w:rPr>
        <w:t>**, **, and *</w:t>
      </w:r>
      <w:r>
        <w:rPr>
          <w:rFonts w:ascii="Verdana" w:eastAsia="Times New Roman" w:hAnsi="Verdana" w:cs="Times New Roman"/>
          <w:color w:val="000000"/>
        </w:rPr>
        <w:t xml:space="preserve"> designates 1%, 5%, and 10% significance respectively</w:t>
      </w:r>
    </w:p>
    <w:p w14:paraId="18357560" w14:textId="77777777" w:rsidR="007A42E5" w:rsidRDefault="007A42E5" w:rsidP="006934FD">
      <w:pPr>
        <w:spacing w:after="0" w:line="360" w:lineRule="auto"/>
        <w:jc w:val="both"/>
        <w:rPr>
          <w:rFonts w:ascii="Verdana" w:eastAsia="Times New Roman" w:hAnsi="Verdana" w:cs="Times New Roman"/>
          <w:color w:val="000000"/>
        </w:rPr>
      </w:pPr>
    </w:p>
    <w:p w14:paraId="6E8EC570" w14:textId="5E0BFD8A" w:rsidR="003C68D4" w:rsidRDefault="006934FD" w:rsidP="006934FD">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 xml:space="preserve">The TABLE6 provides the result of WLS regression for H3 and H4. </w:t>
      </w:r>
      <w:r w:rsidR="003C68D4">
        <w:rPr>
          <w:rFonts w:ascii="Verdana" w:eastAsia="Times New Roman" w:hAnsi="Verdana" w:cs="Times New Roman"/>
          <w:color w:val="000000"/>
        </w:rPr>
        <w:t>Panel A describes</w:t>
      </w:r>
      <w:r w:rsidR="003B61DE">
        <w:rPr>
          <w:rFonts w:ascii="Verdana" w:eastAsia="Times New Roman" w:hAnsi="Verdana" w:cs="Times New Roman"/>
          <w:color w:val="000000"/>
        </w:rPr>
        <w:t xml:space="preserve"> WLS regression result for H3</w:t>
      </w:r>
      <w:r w:rsidR="003C68D4">
        <w:rPr>
          <w:rFonts w:ascii="Verdana" w:eastAsia="Times New Roman" w:hAnsi="Verdana" w:cs="Times New Roman"/>
          <w:color w:val="000000"/>
        </w:rPr>
        <w:t xml:space="preserve">. It is observed that the variable </w:t>
      </w:r>
      <w:r w:rsidR="004D0CB7">
        <w:rPr>
          <w:rFonts w:ascii="Verdana" w:eastAsia="Times New Roman" w:hAnsi="Verdana" w:cs="Times New Roman"/>
          <w:color w:val="000000"/>
        </w:rPr>
        <w:t xml:space="preserve">BIG as well as the interaction term between auditor type and firm type (BIG*KEIRETSU) is significant. Hence, </w:t>
      </w:r>
      <w:r w:rsidR="00223940">
        <w:rPr>
          <w:rFonts w:ascii="Verdana" w:eastAsia="Times New Roman" w:hAnsi="Verdana" w:cs="Times New Roman"/>
          <w:color w:val="000000"/>
        </w:rPr>
        <w:t>if the firm is audited by Big 4 audit firms, the level of discretionary accruals increases by 0.112</w:t>
      </w:r>
      <w:r w:rsidR="00C42C84">
        <w:rPr>
          <w:rFonts w:ascii="Verdana" w:eastAsia="Times New Roman" w:hAnsi="Verdana" w:cs="Times New Roman"/>
          <w:color w:val="000000"/>
        </w:rPr>
        <w:t xml:space="preserve"> </w:t>
      </w:r>
      <w:r w:rsidR="003B294C">
        <w:rPr>
          <w:rFonts w:ascii="Verdana" w:eastAsia="Times New Roman" w:hAnsi="Verdana" w:cs="Times New Roman"/>
          <w:color w:val="000000"/>
        </w:rPr>
        <w:t xml:space="preserve">(112 million US dollars) </w:t>
      </w:r>
      <w:r w:rsidR="00C42C84">
        <w:rPr>
          <w:rFonts w:ascii="Verdana" w:eastAsia="Times New Roman" w:hAnsi="Verdana" w:cs="Times New Roman"/>
          <w:color w:val="000000"/>
        </w:rPr>
        <w:t>compare to firms audited by non-Big 4 audit firms</w:t>
      </w:r>
      <w:r w:rsidR="00223940">
        <w:rPr>
          <w:rFonts w:ascii="Verdana" w:eastAsia="Times New Roman" w:hAnsi="Verdana" w:cs="Times New Roman"/>
          <w:color w:val="000000"/>
        </w:rPr>
        <w:t xml:space="preserve">. </w:t>
      </w:r>
      <w:r w:rsidR="00C42C84">
        <w:rPr>
          <w:rFonts w:ascii="Verdana" w:eastAsia="Times New Roman" w:hAnsi="Verdana" w:cs="Times New Roman"/>
          <w:color w:val="000000"/>
        </w:rPr>
        <w:t xml:space="preserve">Furthermore, KEIRETSU turned insignificant with 5% significant level but stays significant under 10% significance level. </w:t>
      </w:r>
      <w:r w:rsidR="00E344FC">
        <w:rPr>
          <w:rFonts w:ascii="Verdana" w:eastAsia="Times New Roman" w:hAnsi="Verdana" w:cs="Times New Roman"/>
          <w:color w:val="000000"/>
        </w:rPr>
        <w:t xml:space="preserve">This means that if a firm belongs to </w:t>
      </w:r>
      <w:r w:rsidR="00E344FC" w:rsidRPr="0050690C">
        <w:rPr>
          <w:rFonts w:ascii="Verdana" w:eastAsia="Times New Roman" w:hAnsi="Verdana" w:cs="Times New Roman"/>
          <w:i/>
          <w:color w:val="000000"/>
        </w:rPr>
        <w:t>keiretsu</w:t>
      </w:r>
      <w:r w:rsidR="00E344FC">
        <w:rPr>
          <w:rFonts w:ascii="Verdana" w:eastAsia="Times New Roman" w:hAnsi="Verdana" w:cs="Times New Roman"/>
          <w:color w:val="000000"/>
        </w:rPr>
        <w:t xml:space="preserve"> group, the level of discretionary accruals increases by 0.126</w:t>
      </w:r>
      <w:r w:rsidR="004511BB">
        <w:rPr>
          <w:rFonts w:ascii="Verdana" w:eastAsia="Times New Roman" w:hAnsi="Verdana" w:cs="Times New Roman"/>
          <w:color w:val="000000"/>
        </w:rPr>
        <w:t xml:space="preserve"> (126 million US dollars)</w:t>
      </w:r>
      <w:r w:rsidR="00E344FC">
        <w:rPr>
          <w:rFonts w:ascii="Verdana" w:eastAsia="Times New Roman" w:hAnsi="Verdana" w:cs="Times New Roman"/>
          <w:color w:val="000000"/>
        </w:rPr>
        <w:t>. However, due to the 10% significance, this result is not as robust as 5% significance so it needs to be interpreted with caution. Moreover</w:t>
      </w:r>
      <w:r w:rsidR="00223940">
        <w:rPr>
          <w:rFonts w:ascii="Verdana" w:eastAsia="Times New Roman" w:hAnsi="Verdana" w:cs="Times New Roman"/>
          <w:color w:val="000000"/>
        </w:rPr>
        <w:t xml:space="preserve">, </w:t>
      </w:r>
      <w:r w:rsidR="00E344FC">
        <w:rPr>
          <w:rFonts w:ascii="Verdana" w:eastAsia="Times New Roman" w:hAnsi="Verdana" w:cs="Times New Roman"/>
          <w:color w:val="000000"/>
        </w:rPr>
        <w:t>the interaction term KEIRETSU*BIG has a negative coefficient of -0.175</w:t>
      </w:r>
      <w:r w:rsidR="003B294C">
        <w:rPr>
          <w:rFonts w:ascii="Verdana" w:eastAsia="Times New Roman" w:hAnsi="Verdana" w:cs="Times New Roman"/>
          <w:color w:val="000000"/>
        </w:rPr>
        <w:t xml:space="preserve"> (-175 million US dollars)</w:t>
      </w:r>
      <w:r w:rsidR="00E344FC">
        <w:rPr>
          <w:rFonts w:ascii="Verdana" w:eastAsia="Times New Roman" w:hAnsi="Verdana" w:cs="Times New Roman"/>
          <w:color w:val="000000"/>
        </w:rPr>
        <w:t xml:space="preserve">. As stated for the OLS model, </w:t>
      </w:r>
      <w:r w:rsidR="00E344FC" w:rsidRPr="005358A8">
        <w:rPr>
          <w:rFonts w:ascii="Verdana" w:hAnsi="Verdana" w:cs="Arial"/>
        </w:rPr>
        <w:t>the effect of firm type (KEIRETSU) is</w:t>
      </w:r>
      <w:r w:rsidR="0050690C">
        <w:rPr>
          <w:rFonts w:ascii="Verdana" w:hAnsi="Verdana" w:cs="Arial"/>
        </w:rPr>
        <w:t xml:space="preserve"> thus</w:t>
      </w:r>
      <w:r w:rsidR="00E344FC" w:rsidRPr="005358A8">
        <w:rPr>
          <w:rFonts w:ascii="Verdana" w:hAnsi="Verdana" w:cs="Arial"/>
        </w:rPr>
        <w:t xml:space="preserve"> not only dep</w:t>
      </w:r>
      <w:r w:rsidR="00E344FC">
        <w:rPr>
          <w:rFonts w:ascii="Verdana" w:hAnsi="Verdana" w:cs="Arial"/>
        </w:rPr>
        <w:t xml:space="preserve">endent on its coefficient </w:t>
      </w:r>
      <w:r w:rsidR="00E344FC" w:rsidRPr="005358A8">
        <w:rPr>
          <w:rFonts w:ascii="Verdana" w:hAnsi="Verdana" w:cs="Arial"/>
        </w:rPr>
        <w:t xml:space="preserve">but also on the auditor firm type (BIG). </w:t>
      </w:r>
      <w:r w:rsidR="00E344FC">
        <w:rPr>
          <w:rFonts w:ascii="Verdana" w:eastAsia="Times New Roman" w:hAnsi="Verdana" w:cs="Times New Roman"/>
          <w:color w:val="000000"/>
        </w:rPr>
        <w:t xml:space="preserve">Therefore, </w:t>
      </w:r>
      <w:r w:rsidR="00223940">
        <w:rPr>
          <w:rFonts w:ascii="Verdana" w:eastAsia="Times New Roman" w:hAnsi="Verdana" w:cs="Times New Roman"/>
          <w:color w:val="000000"/>
        </w:rPr>
        <w:t xml:space="preserve">if the firm belongs to </w:t>
      </w:r>
      <w:r w:rsidR="00223940" w:rsidRPr="0050690C">
        <w:rPr>
          <w:rFonts w:ascii="Verdana" w:eastAsia="Times New Roman" w:hAnsi="Verdana" w:cs="Times New Roman"/>
          <w:i/>
          <w:color w:val="000000"/>
        </w:rPr>
        <w:t>keiretsu</w:t>
      </w:r>
      <w:r w:rsidR="00223940">
        <w:rPr>
          <w:rFonts w:ascii="Verdana" w:eastAsia="Times New Roman" w:hAnsi="Verdana" w:cs="Times New Roman"/>
          <w:color w:val="000000"/>
        </w:rPr>
        <w:t xml:space="preserve"> group and is audited by Big 4</w:t>
      </w:r>
      <w:r w:rsidR="00E344FC">
        <w:rPr>
          <w:rFonts w:ascii="Verdana" w:eastAsia="Times New Roman" w:hAnsi="Verdana" w:cs="Times New Roman"/>
          <w:color w:val="000000"/>
        </w:rPr>
        <w:t xml:space="preserve"> audit firm</w:t>
      </w:r>
      <w:r w:rsidR="00223940">
        <w:rPr>
          <w:rFonts w:ascii="Verdana" w:eastAsia="Times New Roman" w:hAnsi="Verdana" w:cs="Times New Roman"/>
          <w:color w:val="000000"/>
        </w:rPr>
        <w:t>, the level of discretionary accruals decreases by 0.175</w:t>
      </w:r>
      <w:r w:rsidR="003B294C">
        <w:rPr>
          <w:rFonts w:ascii="Verdana" w:eastAsia="Times New Roman" w:hAnsi="Verdana" w:cs="Times New Roman"/>
          <w:color w:val="000000"/>
        </w:rPr>
        <w:t xml:space="preserve"> (175 million US dollars)</w:t>
      </w:r>
      <w:r w:rsidR="00223940">
        <w:rPr>
          <w:rFonts w:ascii="Verdana" w:eastAsia="Times New Roman" w:hAnsi="Verdana" w:cs="Times New Roman"/>
          <w:color w:val="000000"/>
        </w:rPr>
        <w:t>.</w:t>
      </w:r>
      <w:r w:rsidR="00C42C84">
        <w:rPr>
          <w:rFonts w:ascii="Verdana" w:eastAsia="Times New Roman" w:hAnsi="Verdana" w:cs="Times New Roman"/>
          <w:color w:val="000000"/>
        </w:rPr>
        <w:t xml:space="preserve"> </w:t>
      </w:r>
      <w:r w:rsidR="00E344FC">
        <w:rPr>
          <w:rFonts w:ascii="Verdana" w:eastAsia="Times New Roman" w:hAnsi="Verdana" w:cs="Times New Roman"/>
          <w:color w:val="000000"/>
        </w:rPr>
        <w:t xml:space="preserve">Overall, the level of discretionary accruals is lower for </w:t>
      </w:r>
      <w:r w:rsidR="00E344FC" w:rsidRPr="008365A8">
        <w:rPr>
          <w:rFonts w:ascii="Verdana" w:eastAsia="Times New Roman" w:hAnsi="Verdana" w:cs="Times New Roman"/>
          <w:i/>
          <w:color w:val="000000"/>
        </w:rPr>
        <w:t>keiretsu</w:t>
      </w:r>
      <w:r w:rsidR="00E344FC">
        <w:rPr>
          <w:rFonts w:ascii="Verdana" w:eastAsia="Times New Roman" w:hAnsi="Verdana" w:cs="Times New Roman"/>
          <w:color w:val="000000"/>
        </w:rPr>
        <w:t xml:space="preserve"> firms audited by Big 4 audit firm compared to </w:t>
      </w:r>
      <w:r w:rsidR="00D53FA7" w:rsidRPr="008365A8">
        <w:rPr>
          <w:rFonts w:ascii="Verdana" w:eastAsia="Times New Roman" w:hAnsi="Verdana" w:cs="Times New Roman"/>
          <w:i/>
          <w:color w:val="000000"/>
        </w:rPr>
        <w:t>non-keiretsu</w:t>
      </w:r>
      <w:r w:rsidR="00D53FA7">
        <w:rPr>
          <w:rFonts w:ascii="Verdana" w:eastAsia="Times New Roman" w:hAnsi="Verdana" w:cs="Times New Roman"/>
          <w:color w:val="000000"/>
        </w:rPr>
        <w:t xml:space="preserve"> firms audited by Big 4 audit firms. Hence, the hypothesis H3 is not rejected. </w:t>
      </w:r>
      <w:r w:rsidR="00E344FC">
        <w:rPr>
          <w:rFonts w:ascii="Verdana" w:eastAsia="Times New Roman" w:hAnsi="Verdana" w:cs="Times New Roman"/>
          <w:color w:val="000000"/>
        </w:rPr>
        <w:t xml:space="preserve"> </w:t>
      </w:r>
    </w:p>
    <w:p w14:paraId="0970F402" w14:textId="77777777" w:rsidR="003C68D4" w:rsidRDefault="003C68D4" w:rsidP="006934FD">
      <w:pPr>
        <w:spacing w:after="0" w:line="360" w:lineRule="auto"/>
        <w:jc w:val="both"/>
        <w:rPr>
          <w:rFonts w:ascii="Verdana" w:eastAsia="Times New Roman" w:hAnsi="Verdana" w:cs="Times New Roman"/>
          <w:color w:val="000000"/>
        </w:rPr>
      </w:pPr>
    </w:p>
    <w:p w14:paraId="76393E63" w14:textId="601E2C4A" w:rsidR="003C68D4" w:rsidRDefault="003C68D4" w:rsidP="006934FD">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 xml:space="preserve">Panel B contains the WLS regression results for </w:t>
      </w:r>
      <w:r w:rsidR="00903724">
        <w:rPr>
          <w:rFonts w:ascii="Verdana" w:eastAsia="Times New Roman" w:hAnsi="Verdana" w:cs="Times New Roman"/>
          <w:color w:val="000000"/>
        </w:rPr>
        <w:t>H4. As the negative coefficient for BIG=0 shows, if the auditor is not from Big 4 audit firm, the level of discretionary accruals decreases by 0.113</w:t>
      </w:r>
      <w:r w:rsidR="003B294C">
        <w:rPr>
          <w:rFonts w:ascii="Verdana" w:eastAsia="Times New Roman" w:hAnsi="Verdana" w:cs="Times New Roman"/>
          <w:color w:val="000000"/>
        </w:rPr>
        <w:t xml:space="preserve"> (113 million US dollars)</w:t>
      </w:r>
      <w:r w:rsidR="00903724">
        <w:rPr>
          <w:rFonts w:ascii="Verdana" w:eastAsia="Times New Roman" w:hAnsi="Verdana" w:cs="Times New Roman"/>
          <w:color w:val="000000"/>
        </w:rPr>
        <w:t xml:space="preserve">. Furthermore, contrary to the result shown </w:t>
      </w:r>
      <w:r w:rsidR="003B294C">
        <w:rPr>
          <w:rFonts w:ascii="Verdana" w:eastAsia="Times New Roman" w:hAnsi="Verdana" w:cs="Times New Roman"/>
          <w:color w:val="000000"/>
        </w:rPr>
        <w:t xml:space="preserve">in </w:t>
      </w:r>
      <w:r w:rsidR="00903724">
        <w:rPr>
          <w:rFonts w:ascii="Verdana" w:eastAsia="Times New Roman" w:hAnsi="Verdana" w:cs="Times New Roman"/>
          <w:color w:val="000000"/>
        </w:rPr>
        <w:t xml:space="preserve">Panel A, KEIRETSU=1 is still significant at 10% significant level but its coefficient has flipped from positive to negative (0.126 previously versus -0.049). The interaction term between non-Big 4 auditor and </w:t>
      </w:r>
      <w:r w:rsidR="00903724" w:rsidRPr="008365A8">
        <w:rPr>
          <w:rFonts w:ascii="Verdana" w:eastAsia="Times New Roman" w:hAnsi="Verdana" w:cs="Times New Roman"/>
          <w:i/>
          <w:color w:val="000000"/>
        </w:rPr>
        <w:t>keiretsu</w:t>
      </w:r>
      <w:r w:rsidR="00903724">
        <w:rPr>
          <w:rFonts w:ascii="Verdana" w:eastAsia="Times New Roman" w:hAnsi="Verdana" w:cs="Times New Roman"/>
          <w:color w:val="000000"/>
        </w:rPr>
        <w:t xml:space="preserve"> firm (KEIRETSU=1*BIG=0) proofs that the firm is from </w:t>
      </w:r>
      <w:r w:rsidR="00903724" w:rsidRPr="008365A8">
        <w:rPr>
          <w:rFonts w:ascii="Verdana" w:eastAsia="Times New Roman" w:hAnsi="Verdana" w:cs="Times New Roman"/>
          <w:i/>
          <w:color w:val="000000"/>
        </w:rPr>
        <w:t>keiretsu</w:t>
      </w:r>
      <w:r w:rsidR="00903724">
        <w:rPr>
          <w:rFonts w:ascii="Verdana" w:eastAsia="Times New Roman" w:hAnsi="Verdana" w:cs="Times New Roman"/>
          <w:color w:val="000000"/>
        </w:rPr>
        <w:t xml:space="preserve"> grouping and audited by non-Big 4 auditors, the level of discretionary increases by 0.175</w:t>
      </w:r>
      <w:r w:rsidR="003B294C">
        <w:rPr>
          <w:rFonts w:ascii="Verdana" w:eastAsia="Times New Roman" w:hAnsi="Verdana" w:cs="Times New Roman"/>
          <w:color w:val="000000"/>
        </w:rPr>
        <w:t xml:space="preserve"> (175 million US dollars)</w:t>
      </w:r>
      <w:r w:rsidR="00903724">
        <w:rPr>
          <w:rFonts w:ascii="Verdana" w:eastAsia="Times New Roman" w:hAnsi="Verdana" w:cs="Times New Roman"/>
          <w:color w:val="000000"/>
        </w:rPr>
        <w:t>. Hence,</w:t>
      </w:r>
      <w:r w:rsidR="004D5B33">
        <w:rPr>
          <w:rFonts w:ascii="Verdana" w:eastAsia="Times New Roman" w:hAnsi="Verdana" w:cs="Times New Roman"/>
          <w:color w:val="000000"/>
        </w:rPr>
        <w:t xml:space="preserve"> this WLS regression model claims that</w:t>
      </w:r>
      <w:r w:rsidR="00903724">
        <w:rPr>
          <w:rFonts w:ascii="Verdana" w:eastAsia="Times New Roman" w:hAnsi="Verdana" w:cs="Times New Roman"/>
          <w:color w:val="000000"/>
        </w:rPr>
        <w:t xml:space="preserve"> </w:t>
      </w:r>
      <w:r w:rsidR="004D5B33" w:rsidRPr="008365A8">
        <w:rPr>
          <w:rFonts w:ascii="Verdana" w:eastAsia="Times New Roman" w:hAnsi="Verdana" w:cs="Times New Roman"/>
          <w:i/>
          <w:color w:val="000000"/>
        </w:rPr>
        <w:t>keiretsu</w:t>
      </w:r>
      <w:r w:rsidR="004D5B33">
        <w:rPr>
          <w:rFonts w:ascii="Verdana" w:eastAsia="Times New Roman" w:hAnsi="Verdana" w:cs="Times New Roman"/>
          <w:color w:val="000000"/>
        </w:rPr>
        <w:t xml:space="preserve"> firms audited by non-Big 4 auditors report higher level of discretionary accruals compared to </w:t>
      </w:r>
      <w:r w:rsidR="004D5B33" w:rsidRPr="008365A8">
        <w:rPr>
          <w:rFonts w:ascii="Verdana" w:eastAsia="Times New Roman" w:hAnsi="Verdana" w:cs="Times New Roman"/>
          <w:i/>
          <w:color w:val="000000"/>
        </w:rPr>
        <w:t>non-keiretsu</w:t>
      </w:r>
      <w:r w:rsidR="004D5B33">
        <w:rPr>
          <w:rFonts w:ascii="Verdana" w:eastAsia="Times New Roman" w:hAnsi="Verdana" w:cs="Times New Roman"/>
          <w:color w:val="000000"/>
        </w:rPr>
        <w:t xml:space="preserve"> firms audited by non-Big 4 auditors. Thus, the hypothesis H4 is rejected.</w:t>
      </w:r>
    </w:p>
    <w:p w14:paraId="5BB7A344" w14:textId="59AC3135" w:rsidR="006934FD" w:rsidRDefault="00223940" w:rsidP="006934FD">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 xml:space="preserve"> </w:t>
      </w:r>
    </w:p>
    <w:p w14:paraId="6D99892D" w14:textId="64A4F191" w:rsidR="003408BC" w:rsidRPr="00730B00" w:rsidRDefault="00730B00" w:rsidP="00730B00">
      <w:pPr>
        <w:pStyle w:val="Caption"/>
        <w:rPr>
          <w:rFonts w:ascii="Verdana" w:eastAsia="Times New Roman" w:hAnsi="Verdana" w:cs="Times New Roman"/>
          <w:i w:val="0"/>
          <w:color w:val="auto"/>
          <w:sz w:val="22"/>
          <w:szCs w:val="22"/>
        </w:rPr>
      </w:pPr>
      <w:bookmarkStart w:id="50" w:name="_Toc454717945"/>
      <w:r>
        <w:rPr>
          <w:rFonts w:ascii="Verdana" w:hAnsi="Verdana"/>
          <w:i w:val="0"/>
          <w:color w:val="auto"/>
          <w:sz w:val="22"/>
          <w:szCs w:val="22"/>
        </w:rPr>
        <w:t>TABLE</w:t>
      </w:r>
      <w:r w:rsidRPr="00730B00">
        <w:rPr>
          <w:rFonts w:ascii="Verdana" w:hAnsi="Verdana"/>
          <w:i w:val="0"/>
          <w:color w:val="auto"/>
          <w:sz w:val="22"/>
          <w:szCs w:val="22"/>
        </w:rPr>
        <w:t xml:space="preserve"> </w:t>
      </w:r>
      <w:r w:rsidRPr="00730B00">
        <w:rPr>
          <w:rFonts w:ascii="Verdana" w:hAnsi="Verdana"/>
          <w:i w:val="0"/>
          <w:color w:val="auto"/>
          <w:sz w:val="22"/>
          <w:szCs w:val="22"/>
        </w:rPr>
        <w:fldChar w:fldCharType="begin"/>
      </w:r>
      <w:r w:rsidRPr="00730B00">
        <w:rPr>
          <w:rFonts w:ascii="Verdana" w:hAnsi="Verdana"/>
          <w:i w:val="0"/>
          <w:color w:val="auto"/>
          <w:sz w:val="22"/>
          <w:szCs w:val="22"/>
        </w:rPr>
        <w:instrText xml:space="preserve"> SEQ Table \* ARABIC </w:instrText>
      </w:r>
      <w:r w:rsidRPr="00730B00">
        <w:rPr>
          <w:rFonts w:ascii="Verdana" w:hAnsi="Verdana"/>
          <w:i w:val="0"/>
          <w:color w:val="auto"/>
          <w:sz w:val="22"/>
          <w:szCs w:val="22"/>
        </w:rPr>
        <w:fldChar w:fldCharType="separate"/>
      </w:r>
      <w:r w:rsidRPr="00730B00">
        <w:rPr>
          <w:rFonts w:ascii="Verdana" w:hAnsi="Verdana"/>
          <w:i w:val="0"/>
          <w:noProof/>
          <w:color w:val="auto"/>
          <w:sz w:val="22"/>
          <w:szCs w:val="22"/>
        </w:rPr>
        <w:t>6</w:t>
      </w:r>
      <w:r w:rsidRPr="00730B00">
        <w:rPr>
          <w:rFonts w:ascii="Verdana" w:hAnsi="Verdana"/>
          <w:i w:val="0"/>
          <w:color w:val="auto"/>
          <w:sz w:val="22"/>
          <w:szCs w:val="22"/>
        </w:rPr>
        <w:fldChar w:fldCharType="end"/>
      </w:r>
      <w:r w:rsidRPr="00730B00">
        <w:rPr>
          <w:rFonts w:ascii="Verdana" w:hAnsi="Verdana"/>
          <w:i w:val="0"/>
          <w:color w:val="auto"/>
          <w:sz w:val="22"/>
          <w:szCs w:val="22"/>
        </w:rPr>
        <w:t>: Weighted Least Square test for H3 and H4</w:t>
      </w:r>
      <w:bookmarkEnd w:id="50"/>
    </w:p>
    <w:p w14:paraId="6C65C0DA" w14:textId="7D91868C" w:rsidR="00D53FA7" w:rsidRDefault="00D53FA7" w:rsidP="003D0E0E">
      <w:pPr>
        <w:pBdr>
          <w:top w:val="single" w:sz="12" w:space="1" w:color="auto"/>
        </w:pBd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Panel A: Multi</w:t>
      </w:r>
      <w:r w:rsidR="003D0E0E">
        <w:rPr>
          <w:rFonts w:ascii="Verdana" w:eastAsia="Times New Roman" w:hAnsi="Verdana" w:cs="Times New Roman"/>
          <w:color w:val="000000"/>
        </w:rPr>
        <w:t>variate test for H3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4C6750" w14:paraId="7D654DA1" w14:textId="77777777" w:rsidTr="009C357E">
        <w:tc>
          <w:tcPr>
            <w:tcW w:w="3192" w:type="dxa"/>
            <w:tcBorders>
              <w:top w:val="single" w:sz="12" w:space="0" w:color="auto"/>
            </w:tcBorders>
          </w:tcPr>
          <w:p w14:paraId="25E4AD1B" w14:textId="77777777" w:rsidR="004C6750" w:rsidRDefault="004C6750" w:rsidP="009C357E">
            <w:pPr>
              <w:jc w:val="both"/>
              <w:rPr>
                <w:rFonts w:ascii="Verdana" w:eastAsia="Times New Roman" w:hAnsi="Verdana" w:cs="Times New Roman"/>
                <w:color w:val="000000"/>
              </w:rPr>
            </w:pPr>
          </w:p>
        </w:tc>
        <w:tc>
          <w:tcPr>
            <w:tcW w:w="3192" w:type="dxa"/>
            <w:tcBorders>
              <w:top w:val="single" w:sz="12" w:space="0" w:color="auto"/>
              <w:bottom w:val="single" w:sz="12" w:space="0" w:color="auto"/>
            </w:tcBorders>
          </w:tcPr>
          <w:p w14:paraId="50D1A193" w14:textId="39F0B7EC" w:rsidR="004C6750" w:rsidRDefault="004C6750" w:rsidP="009C357E">
            <w:pPr>
              <w:jc w:val="both"/>
              <w:rPr>
                <w:rFonts w:ascii="Verdana" w:eastAsia="Times New Roman" w:hAnsi="Verdana" w:cs="Times New Roman"/>
                <w:color w:val="000000"/>
              </w:rPr>
            </w:pPr>
            <w:r>
              <w:rPr>
                <w:rFonts w:ascii="Verdana" w:eastAsia="Times New Roman" w:hAnsi="Verdana" w:cs="Times New Roman"/>
                <w:color w:val="000000"/>
              </w:rPr>
              <w:t>DACC</w:t>
            </w:r>
          </w:p>
        </w:tc>
        <w:tc>
          <w:tcPr>
            <w:tcW w:w="3192" w:type="dxa"/>
            <w:tcBorders>
              <w:top w:val="single" w:sz="12" w:space="0" w:color="auto"/>
              <w:bottom w:val="single" w:sz="12" w:space="0" w:color="auto"/>
            </w:tcBorders>
          </w:tcPr>
          <w:p w14:paraId="15306A28" w14:textId="77777777" w:rsidR="004C6750" w:rsidRDefault="004C6750" w:rsidP="009C357E">
            <w:pPr>
              <w:jc w:val="both"/>
              <w:rPr>
                <w:rFonts w:ascii="Verdana" w:eastAsia="Times New Roman" w:hAnsi="Verdana" w:cs="Times New Roman"/>
                <w:color w:val="000000"/>
              </w:rPr>
            </w:pPr>
          </w:p>
        </w:tc>
      </w:tr>
      <w:tr w:rsidR="004C6750" w14:paraId="44004A87" w14:textId="77777777" w:rsidTr="009C357E">
        <w:tc>
          <w:tcPr>
            <w:tcW w:w="3192" w:type="dxa"/>
          </w:tcPr>
          <w:p w14:paraId="3260162C" w14:textId="42251A45" w:rsidR="004C6750" w:rsidRPr="009C357E" w:rsidRDefault="004C6750" w:rsidP="009C357E">
            <w:pPr>
              <w:jc w:val="both"/>
              <w:rPr>
                <w:rFonts w:ascii="Verdana" w:eastAsia="Times New Roman" w:hAnsi="Verdana" w:cs="Times New Roman"/>
                <w:color w:val="000000"/>
                <w:u w:val="single"/>
              </w:rPr>
            </w:pPr>
            <w:r w:rsidRPr="009C357E">
              <w:rPr>
                <w:rFonts w:ascii="Verdana" w:eastAsia="Times New Roman" w:hAnsi="Verdana" w:cs="Times New Roman"/>
                <w:color w:val="000000"/>
                <w:u w:val="single"/>
              </w:rPr>
              <w:t>Variable</w:t>
            </w:r>
          </w:p>
        </w:tc>
        <w:tc>
          <w:tcPr>
            <w:tcW w:w="3192" w:type="dxa"/>
            <w:tcBorders>
              <w:top w:val="single" w:sz="12" w:space="0" w:color="auto"/>
            </w:tcBorders>
          </w:tcPr>
          <w:p w14:paraId="2B3F530D" w14:textId="246DA89A" w:rsidR="004C6750" w:rsidRPr="009C357E" w:rsidRDefault="004C6750" w:rsidP="009C357E">
            <w:pPr>
              <w:jc w:val="both"/>
              <w:rPr>
                <w:rFonts w:ascii="Verdana" w:eastAsia="Times New Roman" w:hAnsi="Verdana" w:cs="Times New Roman"/>
                <w:color w:val="000000"/>
                <w:u w:val="single"/>
              </w:rPr>
            </w:pPr>
            <w:r w:rsidRPr="009C357E">
              <w:rPr>
                <w:rFonts w:ascii="Verdana" w:eastAsia="Times New Roman" w:hAnsi="Verdana" w:cs="Times New Roman"/>
                <w:color w:val="000000"/>
                <w:u w:val="single"/>
              </w:rPr>
              <w:t>Coefficient</w:t>
            </w:r>
          </w:p>
        </w:tc>
        <w:tc>
          <w:tcPr>
            <w:tcW w:w="3192" w:type="dxa"/>
            <w:tcBorders>
              <w:top w:val="single" w:sz="12" w:space="0" w:color="auto"/>
            </w:tcBorders>
          </w:tcPr>
          <w:p w14:paraId="3761F4FC" w14:textId="3D4E5093" w:rsidR="004C6750" w:rsidRPr="009C357E" w:rsidRDefault="006B0341" w:rsidP="009C357E">
            <w:pPr>
              <w:jc w:val="both"/>
              <w:rPr>
                <w:rFonts w:ascii="Verdana" w:eastAsia="Times New Roman" w:hAnsi="Verdana" w:cs="Times New Roman"/>
                <w:color w:val="000000"/>
                <w:u w:val="single"/>
              </w:rPr>
            </w:pPr>
            <w:r>
              <w:rPr>
                <w:rFonts w:ascii="Verdana" w:eastAsia="Times New Roman" w:hAnsi="Verdana" w:cs="Times New Roman"/>
                <w:color w:val="000000"/>
                <w:u w:val="single"/>
              </w:rPr>
              <w:t>Std.Error</w:t>
            </w:r>
          </w:p>
        </w:tc>
      </w:tr>
      <w:tr w:rsidR="004C6750" w14:paraId="0D5F288B" w14:textId="77777777" w:rsidTr="009C357E">
        <w:tc>
          <w:tcPr>
            <w:tcW w:w="3192" w:type="dxa"/>
          </w:tcPr>
          <w:p w14:paraId="5A37F4DC" w14:textId="312E2CB9" w:rsidR="004C6750" w:rsidRPr="009C357E" w:rsidRDefault="004C6750"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Intercept</w:t>
            </w:r>
          </w:p>
        </w:tc>
        <w:tc>
          <w:tcPr>
            <w:tcW w:w="3192" w:type="dxa"/>
          </w:tcPr>
          <w:p w14:paraId="2FB97144" w14:textId="2BFB9702"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-0.080</w:t>
            </w:r>
          </w:p>
        </w:tc>
        <w:tc>
          <w:tcPr>
            <w:tcW w:w="3192" w:type="dxa"/>
          </w:tcPr>
          <w:p w14:paraId="783B1345" w14:textId="351C961F" w:rsidR="004C6750" w:rsidRDefault="00B43B79" w:rsidP="009C357E">
            <w:pPr>
              <w:jc w:val="both"/>
              <w:rPr>
                <w:rFonts w:ascii="Verdana" w:eastAsia="Times New Roman" w:hAnsi="Verdana" w:cs="Times New Roman"/>
                <w:color w:val="000000"/>
              </w:rPr>
            </w:pPr>
            <w:r>
              <w:rPr>
                <w:rFonts w:ascii="Verdana" w:eastAsia="Times New Roman" w:hAnsi="Verdana" w:cs="Times New Roman"/>
                <w:color w:val="000000"/>
              </w:rPr>
              <w:t>0.122</w:t>
            </w:r>
          </w:p>
        </w:tc>
      </w:tr>
      <w:tr w:rsidR="004C6750" w14:paraId="415C3F39" w14:textId="77777777" w:rsidTr="009C357E">
        <w:tc>
          <w:tcPr>
            <w:tcW w:w="3192" w:type="dxa"/>
          </w:tcPr>
          <w:p w14:paraId="16A31452" w14:textId="554A0B4F"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SIZE</w:t>
            </w:r>
          </w:p>
        </w:tc>
        <w:tc>
          <w:tcPr>
            <w:tcW w:w="3192" w:type="dxa"/>
          </w:tcPr>
          <w:p w14:paraId="094F4DA2" w14:textId="13EE27C7"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0.070</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4261EA09" w14:textId="3FC0B3C6" w:rsidR="004C6750" w:rsidRDefault="00B43B79" w:rsidP="009C357E">
            <w:pPr>
              <w:jc w:val="both"/>
              <w:rPr>
                <w:rFonts w:ascii="Verdana" w:eastAsia="Times New Roman" w:hAnsi="Verdana" w:cs="Times New Roman"/>
                <w:color w:val="000000"/>
              </w:rPr>
            </w:pPr>
            <w:r>
              <w:rPr>
                <w:rFonts w:ascii="Verdana" w:eastAsia="Times New Roman" w:hAnsi="Verdana" w:cs="Times New Roman"/>
                <w:color w:val="000000"/>
              </w:rPr>
              <w:t>0.018</w:t>
            </w:r>
          </w:p>
        </w:tc>
      </w:tr>
      <w:tr w:rsidR="004C6750" w14:paraId="664B815F" w14:textId="77777777" w:rsidTr="009C357E">
        <w:tc>
          <w:tcPr>
            <w:tcW w:w="3192" w:type="dxa"/>
          </w:tcPr>
          <w:p w14:paraId="0AF25363" w14:textId="14A0A919"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LEV</w:t>
            </w:r>
          </w:p>
        </w:tc>
        <w:tc>
          <w:tcPr>
            <w:tcW w:w="3192" w:type="dxa"/>
          </w:tcPr>
          <w:p w14:paraId="0D75C31A" w14:textId="6DDCE192"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-0.002</w:t>
            </w:r>
          </w:p>
        </w:tc>
        <w:tc>
          <w:tcPr>
            <w:tcW w:w="3192" w:type="dxa"/>
          </w:tcPr>
          <w:p w14:paraId="79CA7084" w14:textId="2A9FDE4A" w:rsidR="004C6750" w:rsidRDefault="00B43B79" w:rsidP="009C357E">
            <w:pPr>
              <w:jc w:val="both"/>
              <w:rPr>
                <w:rFonts w:ascii="Verdana" w:eastAsia="Times New Roman" w:hAnsi="Verdana" w:cs="Times New Roman"/>
                <w:color w:val="000000"/>
              </w:rPr>
            </w:pPr>
            <w:r>
              <w:rPr>
                <w:rFonts w:ascii="Verdana" w:eastAsia="Times New Roman" w:hAnsi="Verdana" w:cs="Times New Roman"/>
                <w:color w:val="000000"/>
              </w:rPr>
              <w:t>0.085</w:t>
            </w:r>
          </w:p>
        </w:tc>
      </w:tr>
      <w:tr w:rsidR="004C6750" w14:paraId="102F59E4" w14:textId="77777777" w:rsidTr="009C357E">
        <w:tc>
          <w:tcPr>
            <w:tcW w:w="3192" w:type="dxa"/>
          </w:tcPr>
          <w:p w14:paraId="79AEF871" w14:textId="7283DDED"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DEBT</w:t>
            </w:r>
          </w:p>
        </w:tc>
        <w:tc>
          <w:tcPr>
            <w:tcW w:w="3192" w:type="dxa"/>
          </w:tcPr>
          <w:p w14:paraId="487E0C93" w14:textId="5A61F1FC"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-0.016</w:t>
            </w:r>
            <w:r w:rsidR="00266EB6">
              <w:rPr>
                <w:rFonts w:ascii="Verdana" w:eastAsia="Times New Roman" w:hAnsi="Verdana" w:cs="Times New Roman"/>
                <w:color w:val="000000"/>
              </w:rPr>
              <w:t>**</w:t>
            </w:r>
          </w:p>
        </w:tc>
        <w:tc>
          <w:tcPr>
            <w:tcW w:w="3192" w:type="dxa"/>
          </w:tcPr>
          <w:p w14:paraId="26B53141" w14:textId="7F8B9FF3"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0.008</w:t>
            </w:r>
          </w:p>
        </w:tc>
      </w:tr>
      <w:tr w:rsidR="004C6750" w14:paraId="6A595E5F" w14:textId="77777777" w:rsidTr="009C357E">
        <w:tc>
          <w:tcPr>
            <w:tcW w:w="3192" w:type="dxa"/>
          </w:tcPr>
          <w:p w14:paraId="03983A0D" w14:textId="5160AA81"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OCF</w:t>
            </w:r>
          </w:p>
        </w:tc>
        <w:tc>
          <w:tcPr>
            <w:tcW w:w="3192" w:type="dxa"/>
          </w:tcPr>
          <w:p w14:paraId="01F7BD5F" w14:textId="3278AE72"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-0.115</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1828A547" w14:textId="2E1BFF0D"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0.018</w:t>
            </w:r>
          </w:p>
        </w:tc>
      </w:tr>
      <w:tr w:rsidR="004C6750" w14:paraId="1A4879A3" w14:textId="77777777" w:rsidTr="009C357E">
        <w:tc>
          <w:tcPr>
            <w:tcW w:w="3192" w:type="dxa"/>
          </w:tcPr>
          <w:p w14:paraId="01866198" w14:textId="518F87EF"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TAX</w:t>
            </w:r>
          </w:p>
        </w:tc>
        <w:tc>
          <w:tcPr>
            <w:tcW w:w="3192" w:type="dxa"/>
          </w:tcPr>
          <w:p w14:paraId="1B5ABA18" w14:textId="5AC92B3F"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-0.059</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02A1F534" w14:textId="3DC18A42"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0.020</w:t>
            </w:r>
          </w:p>
        </w:tc>
      </w:tr>
      <w:tr w:rsidR="004C6750" w14:paraId="6EE24D35" w14:textId="77777777" w:rsidTr="009C357E">
        <w:tc>
          <w:tcPr>
            <w:tcW w:w="3192" w:type="dxa"/>
          </w:tcPr>
          <w:p w14:paraId="696F24B7" w14:textId="0A5EAA81"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EMPLOYEES</w:t>
            </w:r>
          </w:p>
        </w:tc>
        <w:tc>
          <w:tcPr>
            <w:tcW w:w="3192" w:type="dxa"/>
          </w:tcPr>
          <w:p w14:paraId="67E0660B" w14:textId="60DEECBD"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0.040</w:t>
            </w:r>
            <w:r w:rsidR="00266EB6">
              <w:rPr>
                <w:rFonts w:ascii="Verdana" w:eastAsia="Times New Roman" w:hAnsi="Verdana" w:cs="Times New Roman"/>
                <w:color w:val="000000"/>
              </w:rPr>
              <w:t>**</w:t>
            </w:r>
          </w:p>
        </w:tc>
        <w:tc>
          <w:tcPr>
            <w:tcW w:w="3192" w:type="dxa"/>
          </w:tcPr>
          <w:p w14:paraId="26B7A930" w14:textId="27D8A32A"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0.019</w:t>
            </w:r>
          </w:p>
        </w:tc>
      </w:tr>
      <w:tr w:rsidR="004C6750" w14:paraId="554484A0" w14:textId="77777777" w:rsidTr="009C357E">
        <w:tc>
          <w:tcPr>
            <w:tcW w:w="3192" w:type="dxa"/>
          </w:tcPr>
          <w:p w14:paraId="7AB8E1FC" w14:textId="6CBFBFB2"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FEES</w:t>
            </w:r>
          </w:p>
        </w:tc>
        <w:tc>
          <w:tcPr>
            <w:tcW w:w="3192" w:type="dxa"/>
          </w:tcPr>
          <w:p w14:paraId="21C28AF1" w14:textId="02659B66"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0.016</w:t>
            </w:r>
          </w:p>
        </w:tc>
        <w:tc>
          <w:tcPr>
            <w:tcW w:w="3192" w:type="dxa"/>
          </w:tcPr>
          <w:p w14:paraId="3F5905E9" w14:textId="1B546666"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0.029</w:t>
            </w:r>
          </w:p>
        </w:tc>
      </w:tr>
      <w:tr w:rsidR="004C6750" w14:paraId="0F99F2FD" w14:textId="77777777" w:rsidTr="009C357E">
        <w:tc>
          <w:tcPr>
            <w:tcW w:w="3192" w:type="dxa"/>
          </w:tcPr>
          <w:p w14:paraId="40A0C4D1" w14:textId="132A0FA5"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BIG=1</w:t>
            </w:r>
          </w:p>
        </w:tc>
        <w:tc>
          <w:tcPr>
            <w:tcW w:w="3192" w:type="dxa"/>
          </w:tcPr>
          <w:p w14:paraId="72AB65D5" w14:textId="632D0ABD"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0.112</w:t>
            </w:r>
            <w:r w:rsidR="00266EB6">
              <w:rPr>
                <w:rFonts w:ascii="Verdana" w:eastAsia="Times New Roman" w:hAnsi="Verdana" w:cs="Times New Roman"/>
                <w:color w:val="000000"/>
              </w:rPr>
              <w:t>**</w:t>
            </w:r>
          </w:p>
        </w:tc>
        <w:tc>
          <w:tcPr>
            <w:tcW w:w="3192" w:type="dxa"/>
          </w:tcPr>
          <w:p w14:paraId="346E8967" w14:textId="7D98AECB"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0.053</w:t>
            </w:r>
          </w:p>
        </w:tc>
      </w:tr>
      <w:tr w:rsidR="004C6750" w14:paraId="05644645" w14:textId="77777777" w:rsidTr="009C357E">
        <w:tc>
          <w:tcPr>
            <w:tcW w:w="3192" w:type="dxa"/>
          </w:tcPr>
          <w:p w14:paraId="200B7ABA" w14:textId="047A0A55"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KEIRETSU=1</w:t>
            </w:r>
          </w:p>
        </w:tc>
        <w:tc>
          <w:tcPr>
            <w:tcW w:w="3192" w:type="dxa"/>
          </w:tcPr>
          <w:p w14:paraId="736FE87D" w14:textId="24C3E12A"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0.126</w:t>
            </w:r>
            <w:r w:rsidR="0048425C">
              <w:rPr>
                <w:rFonts w:ascii="Verdana" w:eastAsia="Times New Roman" w:hAnsi="Verdana" w:cs="Times New Roman"/>
                <w:color w:val="000000"/>
              </w:rPr>
              <w:t>*</w:t>
            </w:r>
          </w:p>
        </w:tc>
        <w:tc>
          <w:tcPr>
            <w:tcW w:w="3192" w:type="dxa"/>
          </w:tcPr>
          <w:p w14:paraId="27370916" w14:textId="14496C5A"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0.066</w:t>
            </w:r>
          </w:p>
        </w:tc>
      </w:tr>
      <w:tr w:rsidR="004C6750" w14:paraId="08D38D66" w14:textId="77777777" w:rsidTr="009C357E">
        <w:tc>
          <w:tcPr>
            <w:tcW w:w="3192" w:type="dxa"/>
          </w:tcPr>
          <w:p w14:paraId="72E87E29" w14:textId="58EB0ED5"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(KEIRETSU=1)*(BIG=1)</w:t>
            </w:r>
          </w:p>
        </w:tc>
        <w:tc>
          <w:tcPr>
            <w:tcW w:w="3192" w:type="dxa"/>
          </w:tcPr>
          <w:p w14:paraId="5C3CD478" w14:textId="2EF0A169"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-0.175</w:t>
            </w:r>
            <w:r w:rsidR="00266EB6">
              <w:rPr>
                <w:rFonts w:ascii="Verdana" w:eastAsia="Times New Roman" w:hAnsi="Verdana" w:cs="Times New Roman"/>
                <w:color w:val="000000"/>
              </w:rPr>
              <w:t>**</w:t>
            </w:r>
          </w:p>
        </w:tc>
        <w:tc>
          <w:tcPr>
            <w:tcW w:w="3192" w:type="dxa"/>
          </w:tcPr>
          <w:p w14:paraId="24AFD6E3" w14:textId="3E160D73"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0.074</w:t>
            </w:r>
          </w:p>
        </w:tc>
      </w:tr>
      <w:tr w:rsidR="004C6750" w14:paraId="52B2E1F2" w14:textId="77777777" w:rsidTr="009C357E">
        <w:tc>
          <w:tcPr>
            <w:tcW w:w="3192" w:type="dxa"/>
          </w:tcPr>
          <w:p w14:paraId="36E427BF" w14:textId="4CA4E4CF"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(BIG=1)*FEES</w:t>
            </w:r>
          </w:p>
        </w:tc>
        <w:tc>
          <w:tcPr>
            <w:tcW w:w="3192" w:type="dxa"/>
          </w:tcPr>
          <w:p w14:paraId="69D58BDF" w14:textId="09A1CE2B" w:rsidR="004C6750" w:rsidRDefault="00CF7034" w:rsidP="009C357E">
            <w:pPr>
              <w:jc w:val="both"/>
              <w:rPr>
                <w:rFonts w:ascii="Verdana" w:eastAsia="Times New Roman" w:hAnsi="Verdana" w:cs="Times New Roman"/>
                <w:color w:val="000000"/>
              </w:rPr>
            </w:pPr>
            <w:r>
              <w:rPr>
                <w:rFonts w:ascii="Verdana" w:eastAsia="Times New Roman" w:hAnsi="Verdana" w:cs="Times New Roman"/>
                <w:color w:val="000000"/>
              </w:rPr>
              <w:t>0.084</w:t>
            </w:r>
            <w:r w:rsidR="00266EB6">
              <w:rPr>
                <w:rFonts w:ascii="Verdana" w:eastAsia="Times New Roman" w:hAnsi="Verdana" w:cs="Times New Roman"/>
                <w:color w:val="000000"/>
              </w:rPr>
              <w:t>*</w:t>
            </w:r>
            <w:r w:rsidR="0048425C">
              <w:rPr>
                <w:rFonts w:ascii="Verdana" w:eastAsia="Times New Roman" w:hAnsi="Verdana" w:cs="Times New Roman"/>
                <w:color w:val="000000"/>
              </w:rPr>
              <w:t>**</w:t>
            </w:r>
          </w:p>
        </w:tc>
        <w:tc>
          <w:tcPr>
            <w:tcW w:w="3192" w:type="dxa"/>
          </w:tcPr>
          <w:p w14:paraId="4063E0C6" w14:textId="25951B05" w:rsidR="004C6750" w:rsidRDefault="00930906" w:rsidP="009C357E">
            <w:pPr>
              <w:jc w:val="both"/>
              <w:rPr>
                <w:rFonts w:ascii="Verdana" w:eastAsia="Times New Roman" w:hAnsi="Verdana" w:cs="Times New Roman"/>
                <w:color w:val="000000"/>
              </w:rPr>
            </w:pPr>
            <w:r>
              <w:rPr>
                <w:rFonts w:ascii="Verdana" w:eastAsia="Times New Roman" w:hAnsi="Verdana" w:cs="Times New Roman"/>
                <w:color w:val="000000"/>
              </w:rPr>
              <w:t>0.032</w:t>
            </w:r>
          </w:p>
        </w:tc>
      </w:tr>
      <w:tr w:rsidR="004C6750" w14:paraId="5FE93FB6" w14:textId="77777777" w:rsidTr="009C357E">
        <w:tc>
          <w:tcPr>
            <w:tcW w:w="3192" w:type="dxa"/>
          </w:tcPr>
          <w:p w14:paraId="3392EED6" w14:textId="77777777" w:rsidR="004C6750" w:rsidRPr="009C357E" w:rsidRDefault="004C6750" w:rsidP="009C357E">
            <w:pPr>
              <w:jc w:val="both"/>
              <w:rPr>
                <w:rFonts w:ascii="Verdana" w:eastAsia="Times New Roman" w:hAnsi="Verdana" w:cs="Times New Roman"/>
                <w:i/>
                <w:color w:val="000000"/>
              </w:rPr>
            </w:pPr>
          </w:p>
        </w:tc>
        <w:tc>
          <w:tcPr>
            <w:tcW w:w="3192" w:type="dxa"/>
          </w:tcPr>
          <w:p w14:paraId="26E14D21" w14:textId="77777777" w:rsidR="004C6750" w:rsidRDefault="004C6750" w:rsidP="009C357E">
            <w:pPr>
              <w:jc w:val="both"/>
              <w:rPr>
                <w:rFonts w:ascii="Verdana" w:eastAsia="Times New Roman" w:hAnsi="Verdana" w:cs="Times New Roman"/>
                <w:color w:val="000000"/>
              </w:rPr>
            </w:pPr>
          </w:p>
        </w:tc>
        <w:tc>
          <w:tcPr>
            <w:tcW w:w="3192" w:type="dxa"/>
          </w:tcPr>
          <w:p w14:paraId="2C58A61C" w14:textId="77777777" w:rsidR="004C6750" w:rsidRDefault="004C6750" w:rsidP="009C357E">
            <w:pPr>
              <w:jc w:val="both"/>
              <w:rPr>
                <w:rFonts w:ascii="Verdana" w:eastAsia="Times New Roman" w:hAnsi="Verdana" w:cs="Times New Roman"/>
                <w:color w:val="000000"/>
              </w:rPr>
            </w:pPr>
          </w:p>
        </w:tc>
      </w:tr>
      <w:tr w:rsidR="004C6750" w14:paraId="4466B5B4" w14:textId="77777777" w:rsidTr="009C357E">
        <w:tc>
          <w:tcPr>
            <w:tcW w:w="3192" w:type="dxa"/>
          </w:tcPr>
          <w:p w14:paraId="123E0428" w14:textId="4D3BB818" w:rsidR="004C6750" w:rsidRPr="009C357E" w:rsidRDefault="0048425C" w:rsidP="009C357E">
            <w:pPr>
              <w:jc w:val="both"/>
              <w:rPr>
                <w:rFonts w:ascii="Verdana" w:eastAsia="Times New Roman" w:hAnsi="Verdana" w:cs="Times New Roman"/>
                <w:i/>
                <w:color w:val="000000"/>
              </w:rPr>
            </w:pPr>
            <w:r>
              <w:rPr>
                <w:rFonts w:ascii="Verdana" w:eastAsia="Times New Roman" w:hAnsi="Verdana" w:cs="Times New Roman"/>
                <w:i/>
                <w:color w:val="000000"/>
              </w:rPr>
              <w:t>Ad</w:t>
            </w:r>
            <w:r w:rsidR="00CF7034" w:rsidRPr="009C357E">
              <w:rPr>
                <w:rFonts w:ascii="Verdana" w:eastAsia="Times New Roman" w:hAnsi="Verdana" w:cs="Times New Roman"/>
                <w:i/>
                <w:color w:val="000000"/>
              </w:rPr>
              <w:t>.R²</w:t>
            </w:r>
          </w:p>
        </w:tc>
        <w:tc>
          <w:tcPr>
            <w:tcW w:w="3192" w:type="dxa"/>
          </w:tcPr>
          <w:p w14:paraId="7032409B" w14:textId="7330ABFC" w:rsidR="004C6750" w:rsidRDefault="009C357E" w:rsidP="009C357E">
            <w:pPr>
              <w:jc w:val="both"/>
              <w:rPr>
                <w:rFonts w:ascii="Verdana" w:eastAsia="Times New Roman" w:hAnsi="Verdana" w:cs="Times New Roman"/>
                <w:color w:val="000000"/>
              </w:rPr>
            </w:pPr>
            <w:r>
              <w:rPr>
                <w:rFonts w:ascii="Verdana" w:eastAsia="Times New Roman" w:hAnsi="Verdana" w:cs="Times New Roman"/>
                <w:color w:val="000000"/>
              </w:rPr>
              <w:t>0.728</w:t>
            </w:r>
          </w:p>
        </w:tc>
        <w:tc>
          <w:tcPr>
            <w:tcW w:w="3192" w:type="dxa"/>
          </w:tcPr>
          <w:p w14:paraId="52E55E7D" w14:textId="77777777" w:rsidR="004C6750" w:rsidRDefault="004C6750" w:rsidP="009C357E">
            <w:pPr>
              <w:jc w:val="both"/>
              <w:rPr>
                <w:rFonts w:ascii="Verdana" w:eastAsia="Times New Roman" w:hAnsi="Verdana" w:cs="Times New Roman"/>
                <w:color w:val="000000"/>
              </w:rPr>
            </w:pPr>
          </w:p>
        </w:tc>
      </w:tr>
      <w:tr w:rsidR="004C6750" w14:paraId="6B0BACCA" w14:textId="77777777" w:rsidTr="009C357E">
        <w:tc>
          <w:tcPr>
            <w:tcW w:w="3192" w:type="dxa"/>
            <w:tcBorders>
              <w:bottom w:val="single" w:sz="12" w:space="0" w:color="auto"/>
            </w:tcBorders>
          </w:tcPr>
          <w:p w14:paraId="3355A17E" w14:textId="15F95DBA" w:rsidR="004C6750" w:rsidRPr="009C357E" w:rsidRDefault="00CF7034" w:rsidP="009C357E">
            <w:pPr>
              <w:jc w:val="both"/>
              <w:rPr>
                <w:rFonts w:ascii="Verdana" w:eastAsia="Times New Roman" w:hAnsi="Verdana" w:cs="Times New Roman"/>
                <w:i/>
                <w:color w:val="000000"/>
              </w:rPr>
            </w:pPr>
            <w:r w:rsidRPr="009C357E">
              <w:rPr>
                <w:rFonts w:ascii="Verdana" w:eastAsia="Times New Roman" w:hAnsi="Verdana" w:cs="Times New Roman"/>
                <w:i/>
                <w:color w:val="000000"/>
              </w:rPr>
              <w:t>Observations</w:t>
            </w:r>
          </w:p>
        </w:tc>
        <w:tc>
          <w:tcPr>
            <w:tcW w:w="3192" w:type="dxa"/>
            <w:tcBorders>
              <w:bottom w:val="single" w:sz="12" w:space="0" w:color="auto"/>
            </w:tcBorders>
          </w:tcPr>
          <w:p w14:paraId="77213636" w14:textId="2D42E1A0" w:rsidR="004C6750" w:rsidRDefault="009C357E" w:rsidP="009C357E">
            <w:pPr>
              <w:jc w:val="both"/>
              <w:rPr>
                <w:rFonts w:ascii="Verdana" w:eastAsia="Times New Roman" w:hAnsi="Verdana" w:cs="Times New Roman"/>
                <w:color w:val="000000"/>
              </w:rPr>
            </w:pPr>
            <w:r>
              <w:rPr>
                <w:rFonts w:ascii="Verdana" w:eastAsia="Times New Roman" w:hAnsi="Verdana" w:cs="Times New Roman"/>
                <w:color w:val="000000"/>
              </w:rPr>
              <w:t>1638</w:t>
            </w:r>
          </w:p>
        </w:tc>
        <w:tc>
          <w:tcPr>
            <w:tcW w:w="3192" w:type="dxa"/>
            <w:tcBorders>
              <w:bottom w:val="single" w:sz="12" w:space="0" w:color="auto"/>
            </w:tcBorders>
          </w:tcPr>
          <w:p w14:paraId="5029B4D8" w14:textId="77777777" w:rsidR="004C6750" w:rsidRDefault="004C6750" w:rsidP="009C357E">
            <w:pPr>
              <w:jc w:val="both"/>
              <w:rPr>
                <w:rFonts w:ascii="Verdana" w:eastAsia="Times New Roman" w:hAnsi="Verdana" w:cs="Times New Roman"/>
                <w:color w:val="000000"/>
              </w:rPr>
            </w:pPr>
          </w:p>
        </w:tc>
      </w:tr>
    </w:tbl>
    <w:p w14:paraId="5154DAE5" w14:textId="2196F3EB" w:rsidR="007A42E5" w:rsidRDefault="007A42E5" w:rsidP="007A42E5">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Note:</w:t>
      </w:r>
    </w:p>
    <w:p w14:paraId="74034125" w14:textId="52D87337" w:rsidR="007A42E5" w:rsidRDefault="007A42E5" w:rsidP="007A42E5">
      <w:pPr>
        <w:pBdr>
          <w:bottom w:val="single" w:sz="12" w:space="1" w:color="auto"/>
        </w:pBd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The weight series is DACC</w:t>
      </w:r>
      <w:r w:rsidR="00266EB6">
        <w:rPr>
          <w:rFonts w:ascii="Verdana" w:eastAsia="Times New Roman" w:hAnsi="Verdana" w:cs="Times New Roman"/>
          <w:color w:val="000000"/>
        </w:rPr>
        <w:t>.</w:t>
      </w:r>
    </w:p>
    <w:p w14:paraId="3DE895B2" w14:textId="1849D828" w:rsidR="00266EB6" w:rsidRPr="005358A8" w:rsidRDefault="00266EB6" w:rsidP="007A42E5">
      <w:pPr>
        <w:pBdr>
          <w:bottom w:val="single" w:sz="12" w:space="1" w:color="auto"/>
        </w:pBd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w:t>
      </w:r>
      <w:r w:rsidR="0048425C">
        <w:rPr>
          <w:rFonts w:ascii="Verdana" w:eastAsia="Times New Roman" w:hAnsi="Verdana" w:cs="Times New Roman"/>
          <w:color w:val="000000"/>
        </w:rPr>
        <w:t>**</w:t>
      </w:r>
      <w:r>
        <w:rPr>
          <w:rFonts w:ascii="Verdana" w:eastAsia="Times New Roman" w:hAnsi="Verdana" w:cs="Times New Roman"/>
          <w:color w:val="000000"/>
        </w:rPr>
        <w:t>,</w:t>
      </w:r>
      <w:r w:rsidR="00B43B79">
        <w:rPr>
          <w:rFonts w:ascii="Verdana" w:eastAsia="Times New Roman" w:hAnsi="Verdana" w:cs="Times New Roman"/>
          <w:color w:val="000000"/>
        </w:rPr>
        <w:t xml:space="preserve"> </w:t>
      </w:r>
      <w:r w:rsidR="0048425C">
        <w:rPr>
          <w:rFonts w:ascii="Verdana" w:eastAsia="Times New Roman" w:hAnsi="Verdana" w:cs="Times New Roman"/>
          <w:color w:val="000000"/>
        </w:rPr>
        <w:t>**, and *</w:t>
      </w:r>
      <w:r>
        <w:rPr>
          <w:rFonts w:ascii="Verdana" w:eastAsia="Times New Roman" w:hAnsi="Verdana" w:cs="Times New Roman"/>
          <w:color w:val="000000"/>
        </w:rPr>
        <w:t xml:space="preserve"> designates the significance level of 1%, 5%, and 10% respectively</w:t>
      </w:r>
      <w:r w:rsidR="003C68D4">
        <w:rPr>
          <w:rFonts w:ascii="Verdana" w:eastAsia="Times New Roman" w:hAnsi="Verdana" w:cs="Times New Roman"/>
          <w:color w:val="000000"/>
        </w:rPr>
        <w:t>.</w:t>
      </w:r>
    </w:p>
    <w:p w14:paraId="565BD5AA" w14:textId="77777777" w:rsidR="003D0E0E" w:rsidRDefault="003D0E0E" w:rsidP="003D0E0E">
      <w:pPr>
        <w:spacing w:after="0" w:line="240" w:lineRule="auto"/>
        <w:jc w:val="both"/>
        <w:rPr>
          <w:rFonts w:ascii="Verdana" w:eastAsia="Times New Roman" w:hAnsi="Verdana" w:cs="Times New Roman"/>
          <w:color w:val="000000"/>
        </w:rPr>
      </w:pPr>
    </w:p>
    <w:p w14:paraId="6AE90373" w14:textId="25DB2736" w:rsidR="003D0E0E" w:rsidRDefault="003D0E0E" w:rsidP="003D0E0E">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Panel B: Multivariate test for H4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3D0E0E" w14:paraId="64195BD4" w14:textId="77777777" w:rsidTr="003C68D4">
        <w:tc>
          <w:tcPr>
            <w:tcW w:w="3192" w:type="dxa"/>
            <w:tcBorders>
              <w:top w:val="single" w:sz="12" w:space="0" w:color="auto"/>
            </w:tcBorders>
          </w:tcPr>
          <w:p w14:paraId="692AA3DA" w14:textId="77777777" w:rsidR="003D0E0E" w:rsidRDefault="003D0E0E" w:rsidP="003D0E0E">
            <w:pPr>
              <w:jc w:val="both"/>
              <w:rPr>
                <w:rFonts w:ascii="Verdana" w:eastAsia="Times New Roman" w:hAnsi="Verdana" w:cs="Times New Roman"/>
                <w:color w:val="000000"/>
              </w:rPr>
            </w:pPr>
          </w:p>
        </w:tc>
        <w:tc>
          <w:tcPr>
            <w:tcW w:w="3192" w:type="dxa"/>
            <w:tcBorders>
              <w:top w:val="single" w:sz="12" w:space="0" w:color="auto"/>
              <w:bottom w:val="single" w:sz="12" w:space="0" w:color="auto"/>
            </w:tcBorders>
          </w:tcPr>
          <w:p w14:paraId="23DCD836" w14:textId="38ECEE1A" w:rsidR="003D0E0E" w:rsidRDefault="003D0E0E" w:rsidP="003D0E0E">
            <w:pPr>
              <w:jc w:val="both"/>
              <w:rPr>
                <w:rFonts w:ascii="Verdana" w:eastAsia="Times New Roman" w:hAnsi="Verdana" w:cs="Times New Roman"/>
                <w:color w:val="000000"/>
              </w:rPr>
            </w:pPr>
            <w:r>
              <w:rPr>
                <w:rFonts w:ascii="Verdana" w:eastAsia="Times New Roman" w:hAnsi="Verdana" w:cs="Times New Roman"/>
                <w:color w:val="000000"/>
              </w:rPr>
              <w:t>DACC</w:t>
            </w:r>
          </w:p>
        </w:tc>
        <w:tc>
          <w:tcPr>
            <w:tcW w:w="3192" w:type="dxa"/>
            <w:tcBorders>
              <w:top w:val="single" w:sz="12" w:space="0" w:color="auto"/>
              <w:bottom w:val="single" w:sz="12" w:space="0" w:color="auto"/>
            </w:tcBorders>
          </w:tcPr>
          <w:p w14:paraId="6A5F4650" w14:textId="77777777" w:rsidR="003D0E0E" w:rsidRDefault="003D0E0E" w:rsidP="003D0E0E">
            <w:pPr>
              <w:jc w:val="both"/>
              <w:rPr>
                <w:rFonts w:ascii="Verdana" w:eastAsia="Times New Roman" w:hAnsi="Verdana" w:cs="Times New Roman"/>
                <w:color w:val="000000"/>
              </w:rPr>
            </w:pPr>
          </w:p>
        </w:tc>
      </w:tr>
      <w:tr w:rsidR="003D0E0E" w14:paraId="284FEF34" w14:textId="77777777" w:rsidTr="003C68D4">
        <w:tc>
          <w:tcPr>
            <w:tcW w:w="3192" w:type="dxa"/>
          </w:tcPr>
          <w:p w14:paraId="3BE4BC04" w14:textId="74773C79" w:rsidR="003D0E0E" w:rsidRPr="003C68D4" w:rsidRDefault="003D0E0E" w:rsidP="003D0E0E">
            <w:pPr>
              <w:jc w:val="both"/>
              <w:rPr>
                <w:rFonts w:ascii="Verdana" w:eastAsia="Times New Roman" w:hAnsi="Verdana" w:cs="Times New Roman"/>
                <w:color w:val="000000"/>
                <w:u w:val="single"/>
              </w:rPr>
            </w:pPr>
            <w:r w:rsidRPr="003C68D4">
              <w:rPr>
                <w:rFonts w:ascii="Verdana" w:eastAsia="Times New Roman" w:hAnsi="Verdana" w:cs="Times New Roman"/>
                <w:color w:val="000000"/>
                <w:u w:val="single"/>
              </w:rPr>
              <w:t>Variable</w:t>
            </w:r>
          </w:p>
        </w:tc>
        <w:tc>
          <w:tcPr>
            <w:tcW w:w="3192" w:type="dxa"/>
            <w:tcBorders>
              <w:top w:val="single" w:sz="12" w:space="0" w:color="auto"/>
            </w:tcBorders>
          </w:tcPr>
          <w:p w14:paraId="510DC3CA" w14:textId="1D57F6C7" w:rsidR="003D0E0E" w:rsidRPr="003C68D4" w:rsidRDefault="003D0E0E" w:rsidP="003D0E0E">
            <w:pPr>
              <w:jc w:val="both"/>
              <w:rPr>
                <w:rFonts w:ascii="Verdana" w:eastAsia="Times New Roman" w:hAnsi="Verdana" w:cs="Times New Roman"/>
                <w:color w:val="000000"/>
                <w:u w:val="single"/>
              </w:rPr>
            </w:pPr>
            <w:r w:rsidRPr="003C68D4">
              <w:rPr>
                <w:rFonts w:ascii="Verdana" w:eastAsia="Times New Roman" w:hAnsi="Verdana" w:cs="Times New Roman"/>
                <w:color w:val="000000"/>
                <w:u w:val="single"/>
              </w:rPr>
              <w:t>Coefficient</w:t>
            </w:r>
          </w:p>
        </w:tc>
        <w:tc>
          <w:tcPr>
            <w:tcW w:w="3192" w:type="dxa"/>
            <w:tcBorders>
              <w:top w:val="single" w:sz="12" w:space="0" w:color="auto"/>
            </w:tcBorders>
          </w:tcPr>
          <w:p w14:paraId="181CEA29" w14:textId="52A2FDD8" w:rsidR="003D0E0E" w:rsidRPr="003C68D4" w:rsidRDefault="003D0E0E" w:rsidP="003D0E0E">
            <w:pPr>
              <w:jc w:val="both"/>
              <w:rPr>
                <w:rFonts w:ascii="Verdana" w:eastAsia="Times New Roman" w:hAnsi="Verdana" w:cs="Times New Roman"/>
                <w:color w:val="000000"/>
                <w:u w:val="single"/>
              </w:rPr>
            </w:pPr>
            <w:r w:rsidRPr="003C68D4">
              <w:rPr>
                <w:rFonts w:ascii="Verdana" w:eastAsia="Times New Roman" w:hAnsi="Verdana" w:cs="Times New Roman"/>
                <w:color w:val="000000"/>
                <w:u w:val="single"/>
              </w:rPr>
              <w:t>Std.Error</w:t>
            </w:r>
          </w:p>
        </w:tc>
      </w:tr>
      <w:tr w:rsidR="003D0E0E" w14:paraId="406BAFFD" w14:textId="77777777" w:rsidTr="003B61DE">
        <w:tc>
          <w:tcPr>
            <w:tcW w:w="3192" w:type="dxa"/>
          </w:tcPr>
          <w:p w14:paraId="1D985C3C" w14:textId="51F1213B"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Intercept</w:t>
            </w:r>
          </w:p>
        </w:tc>
        <w:tc>
          <w:tcPr>
            <w:tcW w:w="3192" w:type="dxa"/>
          </w:tcPr>
          <w:p w14:paraId="79172211" w14:textId="75F40B8B"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0.032</w:t>
            </w:r>
          </w:p>
        </w:tc>
        <w:tc>
          <w:tcPr>
            <w:tcW w:w="3192" w:type="dxa"/>
          </w:tcPr>
          <w:p w14:paraId="0782CFD4" w14:textId="0114661E"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0.133</w:t>
            </w:r>
          </w:p>
        </w:tc>
      </w:tr>
      <w:tr w:rsidR="003D0E0E" w14:paraId="16B05C94" w14:textId="77777777" w:rsidTr="003B61DE">
        <w:tc>
          <w:tcPr>
            <w:tcW w:w="3192" w:type="dxa"/>
          </w:tcPr>
          <w:p w14:paraId="7E4B4AAF" w14:textId="2A94C581"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SIZE</w:t>
            </w:r>
          </w:p>
        </w:tc>
        <w:tc>
          <w:tcPr>
            <w:tcW w:w="3192" w:type="dxa"/>
          </w:tcPr>
          <w:p w14:paraId="297D0A3F" w14:textId="63F62BF5"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0.070*</w:t>
            </w:r>
            <w:r w:rsidR="0048425C">
              <w:rPr>
                <w:rFonts w:ascii="Verdana" w:eastAsia="Times New Roman" w:hAnsi="Verdana" w:cs="Times New Roman"/>
                <w:color w:val="000000"/>
              </w:rPr>
              <w:t>**</w:t>
            </w:r>
          </w:p>
        </w:tc>
        <w:tc>
          <w:tcPr>
            <w:tcW w:w="3192" w:type="dxa"/>
          </w:tcPr>
          <w:p w14:paraId="3CFED14D" w14:textId="069E4194"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0.018</w:t>
            </w:r>
          </w:p>
        </w:tc>
      </w:tr>
      <w:tr w:rsidR="003D0E0E" w14:paraId="296E0D72" w14:textId="77777777" w:rsidTr="003B61DE">
        <w:tc>
          <w:tcPr>
            <w:tcW w:w="3192" w:type="dxa"/>
          </w:tcPr>
          <w:p w14:paraId="06DC58EF" w14:textId="28699D03"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LEV</w:t>
            </w:r>
          </w:p>
        </w:tc>
        <w:tc>
          <w:tcPr>
            <w:tcW w:w="3192" w:type="dxa"/>
          </w:tcPr>
          <w:p w14:paraId="4E4C8105" w14:textId="7715E942"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-0.002</w:t>
            </w:r>
          </w:p>
        </w:tc>
        <w:tc>
          <w:tcPr>
            <w:tcW w:w="3192" w:type="dxa"/>
          </w:tcPr>
          <w:p w14:paraId="67FE7F7F" w14:textId="0046727C"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0.085</w:t>
            </w:r>
          </w:p>
        </w:tc>
      </w:tr>
      <w:tr w:rsidR="003D0E0E" w14:paraId="306BC53D" w14:textId="77777777" w:rsidTr="003C68D4">
        <w:trPr>
          <w:trHeight w:val="360"/>
        </w:trPr>
        <w:tc>
          <w:tcPr>
            <w:tcW w:w="3192" w:type="dxa"/>
          </w:tcPr>
          <w:p w14:paraId="7E068DE0" w14:textId="76B949F0"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DEBT</w:t>
            </w:r>
          </w:p>
        </w:tc>
        <w:tc>
          <w:tcPr>
            <w:tcW w:w="3192" w:type="dxa"/>
          </w:tcPr>
          <w:p w14:paraId="5C7DC4CE" w14:textId="2FA875C7"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-0.016**</w:t>
            </w:r>
          </w:p>
        </w:tc>
        <w:tc>
          <w:tcPr>
            <w:tcW w:w="3192" w:type="dxa"/>
          </w:tcPr>
          <w:p w14:paraId="5FF40B8B" w14:textId="29A2A1FF"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0.008</w:t>
            </w:r>
          </w:p>
        </w:tc>
      </w:tr>
      <w:tr w:rsidR="003D0E0E" w14:paraId="2326CA9F" w14:textId="77777777" w:rsidTr="003B61DE">
        <w:tc>
          <w:tcPr>
            <w:tcW w:w="3192" w:type="dxa"/>
          </w:tcPr>
          <w:p w14:paraId="317A84A9" w14:textId="3D5671D3"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OCF</w:t>
            </w:r>
          </w:p>
        </w:tc>
        <w:tc>
          <w:tcPr>
            <w:tcW w:w="3192" w:type="dxa"/>
          </w:tcPr>
          <w:p w14:paraId="44401685" w14:textId="76013409"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-0.115*</w:t>
            </w:r>
            <w:r w:rsidR="0048425C">
              <w:rPr>
                <w:rFonts w:ascii="Verdana" w:eastAsia="Times New Roman" w:hAnsi="Verdana" w:cs="Times New Roman"/>
                <w:color w:val="000000"/>
              </w:rPr>
              <w:t>**</w:t>
            </w:r>
          </w:p>
        </w:tc>
        <w:tc>
          <w:tcPr>
            <w:tcW w:w="3192" w:type="dxa"/>
          </w:tcPr>
          <w:p w14:paraId="69ACBEF6" w14:textId="5F2D8EE0"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0.018</w:t>
            </w:r>
          </w:p>
        </w:tc>
      </w:tr>
      <w:tr w:rsidR="003D0E0E" w14:paraId="44ABB105" w14:textId="77777777" w:rsidTr="003B61DE">
        <w:tc>
          <w:tcPr>
            <w:tcW w:w="3192" w:type="dxa"/>
          </w:tcPr>
          <w:p w14:paraId="2237F4C7" w14:textId="38598C63"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TAX</w:t>
            </w:r>
          </w:p>
        </w:tc>
        <w:tc>
          <w:tcPr>
            <w:tcW w:w="3192" w:type="dxa"/>
          </w:tcPr>
          <w:p w14:paraId="57B646EA" w14:textId="27363BE6"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-0.059*</w:t>
            </w:r>
            <w:r w:rsidR="0048425C">
              <w:rPr>
                <w:rFonts w:ascii="Verdana" w:eastAsia="Times New Roman" w:hAnsi="Verdana" w:cs="Times New Roman"/>
                <w:color w:val="000000"/>
              </w:rPr>
              <w:t>**</w:t>
            </w:r>
          </w:p>
        </w:tc>
        <w:tc>
          <w:tcPr>
            <w:tcW w:w="3192" w:type="dxa"/>
          </w:tcPr>
          <w:p w14:paraId="06CB69EF" w14:textId="71CF18F7"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0.019</w:t>
            </w:r>
          </w:p>
        </w:tc>
      </w:tr>
      <w:tr w:rsidR="003D0E0E" w14:paraId="746E2891" w14:textId="77777777" w:rsidTr="003B61DE">
        <w:tc>
          <w:tcPr>
            <w:tcW w:w="3192" w:type="dxa"/>
          </w:tcPr>
          <w:p w14:paraId="09B2D354" w14:textId="5E6B788C"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EMNPLOYEES</w:t>
            </w:r>
          </w:p>
        </w:tc>
        <w:tc>
          <w:tcPr>
            <w:tcW w:w="3192" w:type="dxa"/>
          </w:tcPr>
          <w:p w14:paraId="2C61EE12" w14:textId="1621064A"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0.040**</w:t>
            </w:r>
          </w:p>
        </w:tc>
        <w:tc>
          <w:tcPr>
            <w:tcW w:w="3192" w:type="dxa"/>
          </w:tcPr>
          <w:p w14:paraId="43F6F6FD" w14:textId="30FDA3A8"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0.019</w:t>
            </w:r>
          </w:p>
        </w:tc>
      </w:tr>
      <w:tr w:rsidR="003D0E0E" w14:paraId="5F4514EA" w14:textId="77777777" w:rsidTr="003B61DE">
        <w:tc>
          <w:tcPr>
            <w:tcW w:w="3192" w:type="dxa"/>
          </w:tcPr>
          <w:p w14:paraId="411728A7" w14:textId="5BFC70BE"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FEES</w:t>
            </w:r>
          </w:p>
        </w:tc>
        <w:tc>
          <w:tcPr>
            <w:tcW w:w="3192" w:type="dxa"/>
          </w:tcPr>
          <w:p w14:paraId="307F70C0" w14:textId="20DEE4D3"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0.016</w:t>
            </w:r>
          </w:p>
        </w:tc>
        <w:tc>
          <w:tcPr>
            <w:tcW w:w="3192" w:type="dxa"/>
          </w:tcPr>
          <w:p w14:paraId="241546AD" w14:textId="0D7C3B7A"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0.029</w:t>
            </w:r>
          </w:p>
        </w:tc>
      </w:tr>
      <w:tr w:rsidR="003D0E0E" w14:paraId="33A54DCE" w14:textId="77777777" w:rsidTr="003B61DE">
        <w:tc>
          <w:tcPr>
            <w:tcW w:w="3192" w:type="dxa"/>
          </w:tcPr>
          <w:p w14:paraId="78404C71" w14:textId="03066434"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BIG=0</w:t>
            </w:r>
          </w:p>
        </w:tc>
        <w:tc>
          <w:tcPr>
            <w:tcW w:w="3192" w:type="dxa"/>
          </w:tcPr>
          <w:p w14:paraId="55C1796B" w14:textId="0BFB0660"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-0.113**</w:t>
            </w:r>
          </w:p>
        </w:tc>
        <w:tc>
          <w:tcPr>
            <w:tcW w:w="3192" w:type="dxa"/>
          </w:tcPr>
          <w:p w14:paraId="7A5BED23" w14:textId="720269D2"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0.053</w:t>
            </w:r>
          </w:p>
        </w:tc>
      </w:tr>
      <w:tr w:rsidR="003D0E0E" w14:paraId="4CBF0FD0" w14:textId="77777777" w:rsidTr="003B61DE">
        <w:tc>
          <w:tcPr>
            <w:tcW w:w="3192" w:type="dxa"/>
          </w:tcPr>
          <w:p w14:paraId="67A69580" w14:textId="4D3EFE01"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KEIRETSU=1</w:t>
            </w:r>
          </w:p>
        </w:tc>
        <w:tc>
          <w:tcPr>
            <w:tcW w:w="3192" w:type="dxa"/>
          </w:tcPr>
          <w:p w14:paraId="7CC23C25" w14:textId="595335EA" w:rsidR="003D0E0E" w:rsidRDefault="0048425C" w:rsidP="003D0E0E">
            <w:pPr>
              <w:jc w:val="both"/>
              <w:rPr>
                <w:rFonts w:ascii="Verdana" w:eastAsia="Times New Roman" w:hAnsi="Verdana" w:cs="Times New Roman"/>
                <w:color w:val="000000"/>
              </w:rPr>
            </w:pPr>
            <w:r>
              <w:rPr>
                <w:rFonts w:ascii="Verdana" w:eastAsia="Times New Roman" w:hAnsi="Verdana" w:cs="Times New Roman"/>
                <w:color w:val="000000"/>
              </w:rPr>
              <w:t>-0.049*</w:t>
            </w:r>
          </w:p>
        </w:tc>
        <w:tc>
          <w:tcPr>
            <w:tcW w:w="3192" w:type="dxa"/>
          </w:tcPr>
          <w:p w14:paraId="428A3FD1" w14:textId="61A28776"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0.028</w:t>
            </w:r>
          </w:p>
        </w:tc>
      </w:tr>
      <w:tr w:rsidR="003D0E0E" w14:paraId="1E8BFFE2" w14:textId="77777777" w:rsidTr="003B61DE">
        <w:tc>
          <w:tcPr>
            <w:tcW w:w="3192" w:type="dxa"/>
          </w:tcPr>
          <w:p w14:paraId="58CE8510" w14:textId="21515FF3"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(KEIRETSU=1)*(BIG=0)</w:t>
            </w:r>
          </w:p>
        </w:tc>
        <w:tc>
          <w:tcPr>
            <w:tcW w:w="3192" w:type="dxa"/>
          </w:tcPr>
          <w:p w14:paraId="05D3A33D" w14:textId="2D50D2AA"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0.175**</w:t>
            </w:r>
          </w:p>
        </w:tc>
        <w:tc>
          <w:tcPr>
            <w:tcW w:w="3192" w:type="dxa"/>
          </w:tcPr>
          <w:p w14:paraId="232A0845" w14:textId="3333A28B"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0.074</w:t>
            </w:r>
          </w:p>
        </w:tc>
      </w:tr>
      <w:tr w:rsidR="003D0E0E" w14:paraId="19E3DECF" w14:textId="77777777" w:rsidTr="003B61DE">
        <w:tc>
          <w:tcPr>
            <w:tcW w:w="3192" w:type="dxa"/>
          </w:tcPr>
          <w:p w14:paraId="7BE43925" w14:textId="6E3D6EB5" w:rsidR="003D0E0E" w:rsidRPr="003C68D4" w:rsidRDefault="003D0E0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(BIG=1)*FEES</w:t>
            </w:r>
          </w:p>
        </w:tc>
        <w:tc>
          <w:tcPr>
            <w:tcW w:w="3192" w:type="dxa"/>
          </w:tcPr>
          <w:p w14:paraId="7D713B8C" w14:textId="6848367C"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0.084*</w:t>
            </w:r>
            <w:r w:rsidR="0048425C">
              <w:rPr>
                <w:rFonts w:ascii="Verdana" w:eastAsia="Times New Roman" w:hAnsi="Verdana" w:cs="Times New Roman"/>
                <w:color w:val="000000"/>
              </w:rPr>
              <w:t>**</w:t>
            </w:r>
          </w:p>
        </w:tc>
        <w:tc>
          <w:tcPr>
            <w:tcW w:w="3192" w:type="dxa"/>
          </w:tcPr>
          <w:p w14:paraId="7C06547B" w14:textId="5EEF7ED1"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0.032</w:t>
            </w:r>
          </w:p>
        </w:tc>
      </w:tr>
      <w:tr w:rsidR="003D0E0E" w14:paraId="22F1C856" w14:textId="77777777" w:rsidTr="003B61DE">
        <w:tc>
          <w:tcPr>
            <w:tcW w:w="3192" w:type="dxa"/>
          </w:tcPr>
          <w:p w14:paraId="55E762DF" w14:textId="3FA237AF" w:rsidR="003D0E0E" w:rsidRPr="003C68D4" w:rsidRDefault="003D0E0E" w:rsidP="003D0E0E">
            <w:pPr>
              <w:jc w:val="both"/>
              <w:rPr>
                <w:rFonts w:ascii="Verdana" w:eastAsia="Times New Roman" w:hAnsi="Verdana" w:cs="Times New Roman"/>
                <w:i/>
                <w:color w:val="000000"/>
              </w:rPr>
            </w:pPr>
          </w:p>
        </w:tc>
        <w:tc>
          <w:tcPr>
            <w:tcW w:w="3192" w:type="dxa"/>
          </w:tcPr>
          <w:p w14:paraId="28C8DD47" w14:textId="77777777" w:rsidR="003D0E0E" w:rsidRDefault="003D0E0E" w:rsidP="003D0E0E">
            <w:pPr>
              <w:jc w:val="both"/>
              <w:rPr>
                <w:rFonts w:ascii="Verdana" w:eastAsia="Times New Roman" w:hAnsi="Verdana" w:cs="Times New Roman"/>
                <w:color w:val="000000"/>
              </w:rPr>
            </w:pPr>
          </w:p>
        </w:tc>
        <w:tc>
          <w:tcPr>
            <w:tcW w:w="3192" w:type="dxa"/>
          </w:tcPr>
          <w:p w14:paraId="3CDDC595" w14:textId="77777777" w:rsidR="003D0E0E" w:rsidRDefault="003D0E0E" w:rsidP="003D0E0E">
            <w:pPr>
              <w:jc w:val="both"/>
              <w:rPr>
                <w:rFonts w:ascii="Verdana" w:eastAsia="Times New Roman" w:hAnsi="Verdana" w:cs="Times New Roman"/>
                <w:color w:val="000000"/>
              </w:rPr>
            </w:pPr>
          </w:p>
        </w:tc>
      </w:tr>
      <w:tr w:rsidR="003D0E0E" w14:paraId="4310285E" w14:textId="77777777" w:rsidTr="003C68D4">
        <w:tc>
          <w:tcPr>
            <w:tcW w:w="3192" w:type="dxa"/>
          </w:tcPr>
          <w:p w14:paraId="309F519A" w14:textId="64F993A7" w:rsidR="003D0E0E" w:rsidRPr="003C68D4" w:rsidRDefault="0048425C" w:rsidP="003D0E0E">
            <w:pPr>
              <w:jc w:val="both"/>
              <w:rPr>
                <w:rFonts w:ascii="Verdana" w:eastAsia="Times New Roman" w:hAnsi="Verdana" w:cs="Times New Roman"/>
                <w:i/>
                <w:color w:val="000000"/>
              </w:rPr>
            </w:pPr>
            <w:r>
              <w:rPr>
                <w:rFonts w:ascii="Verdana" w:eastAsia="Times New Roman" w:hAnsi="Verdana" w:cs="Times New Roman"/>
                <w:i/>
                <w:color w:val="000000"/>
              </w:rPr>
              <w:t>Ad</w:t>
            </w:r>
            <w:r w:rsidR="003B61DE" w:rsidRPr="003C68D4">
              <w:rPr>
                <w:rFonts w:ascii="Verdana" w:eastAsia="Times New Roman" w:hAnsi="Verdana" w:cs="Times New Roman"/>
                <w:i/>
                <w:color w:val="000000"/>
              </w:rPr>
              <w:t>.R²</w:t>
            </w:r>
          </w:p>
        </w:tc>
        <w:tc>
          <w:tcPr>
            <w:tcW w:w="3192" w:type="dxa"/>
          </w:tcPr>
          <w:p w14:paraId="6B0A49EC" w14:textId="6C90F05C"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0.726</w:t>
            </w:r>
          </w:p>
        </w:tc>
        <w:tc>
          <w:tcPr>
            <w:tcW w:w="3192" w:type="dxa"/>
          </w:tcPr>
          <w:p w14:paraId="04C2DFCB" w14:textId="77777777" w:rsidR="003D0E0E" w:rsidRDefault="003D0E0E" w:rsidP="003D0E0E">
            <w:pPr>
              <w:jc w:val="both"/>
              <w:rPr>
                <w:rFonts w:ascii="Verdana" w:eastAsia="Times New Roman" w:hAnsi="Verdana" w:cs="Times New Roman"/>
                <w:color w:val="000000"/>
              </w:rPr>
            </w:pPr>
          </w:p>
        </w:tc>
      </w:tr>
      <w:tr w:rsidR="003D0E0E" w14:paraId="396A2A7E" w14:textId="77777777" w:rsidTr="003C68D4">
        <w:tc>
          <w:tcPr>
            <w:tcW w:w="3192" w:type="dxa"/>
            <w:tcBorders>
              <w:bottom w:val="single" w:sz="12" w:space="0" w:color="auto"/>
            </w:tcBorders>
          </w:tcPr>
          <w:p w14:paraId="5DE96BC6" w14:textId="3C5A8B1E" w:rsidR="003D0E0E" w:rsidRPr="003C68D4" w:rsidRDefault="003B61DE" w:rsidP="003D0E0E">
            <w:pPr>
              <w:jc w:val="both"/>
              <w:rPr>
                <w:rFonts w:ascii="Verdana" w:eastAsia="Times New Roman" w:hAnsi="Verdana" w:cs="Times New Roman"/>
                <w:i/>
                <w:color w:val="000000"/>
              </w:rPr>
            </w:pPr>
            <w:r w:rsidRPr="003C68D4">
              <w:rPr>
                <w:rFonts w:ascii="Verdana" w:eastAsia="Times New Roman" w:hAnsi="Verdana" w:cs="Times New Roman"/>
                <w:i/>
                <w:color w:val="000000"/>
              </w:rPr>
              <w:t>Observations</w:t>
            </w:r>
          </w:p>
        </w:tc>
        <w:tc>
          <w:tcPr>
            <w:tcW w:w="3192" w:type="dxa"/>
            <w:tcBorders>
              <w:bottom w:val="single" w:sz="12" w:space="0" w:color="auto"/>
            </w:tcBorders>
          </w:tcPr>
          <w:p w14:paraId="5ED86BA9" w14:textId="0F61E612" w:rsidR="003D0E0E" w:rsidRDefault="003B61DE" w:rsidP="003D0E0E">
            <w:pPr>
              <w:jc w:val="both"/>
              <w:rPr>
                <w:rFonts w:ascii="Verdana" w:eastAsia="Times New Roman" w:hAnsi="Verdana" w:cs="Times New Roman"/>
                <w:color w:val="000000"/>
              </w:rPr>
            </w:pPr>
            <w:r>
              <w:rPr>
                <w:rFonts w:ascii="Verdana" w:eastAsia="Times New Roman" w:hAnsi="Verdana" w:cs="Times New Roman"/>
                <w:color w:val="000000"/>
              </w:rPr>
              <w:t>1638</w:t>
            </w:r>
          </w:p>
        </w:tc>
        <w:tc>
          <w:tcPr>
            <w:tcW w:w="3192" w:type="dxa"/>
            <w:tcBorders>
              <w:bottom w:val="single" w:sz="12" w:space="0" w:color="auto"/>
            </w:tcBorders>
          </w:tcPr>
          <w:p w14:paraId="2FA71F57" w14:textId="77777777" w:rsidR="003D0E0E" w:rsidRDefault="003D0E0E" w:rsidP="003D0E0E">
            <w:pPr>
              <w:jc w:val="both"/>
              <w:rPr>
                <w:rFonts w:ascii="Verdana" w:eastAsia="Times New Roman" w:hAnsi="Verdana" w:cs="Times New Roman"/>
                <w:color w:val="000000"/>
              </w:rPr>
            </w:pPr>
          </w:p>
        </w:tc>
      </w:tr>
    </w:tbl>
    <w:p w14:paraId="08364AAB" w14:textId="2D75063E" w:rsidR="003D0E0E" w:rsidRDefault="003C68D4" w:rsidP="003D0E0E">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Note:</w:t>
      </w:r>
    </w:p>
    <w:p w14:paraId="6DB4001B" w14:textId="4AAE1864" w:rsidR="003C68D4" w:rsidRDefault="003C68D4" w:rsidP="003D0E0E">
      <w:pP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The weight series is DACC.</w:t>
      </w:r>
    </w:p>
    <w:p w14:paraId="31DFF936" w14:textId="00BB21C3" w:rsidR="00730B00" w:rsidRPr="00730B00" w:rsidRDefault="003C68D4" w:rsidP="00730B00">
      <w:pPr>
        <w:pBdr>
          <w:bottom w:val="single" w:sz="12" w:space="1" w:color="auto"/>
        </w:pBdr>
        <w:spacing w:after="0" w:line="240" w:lineRule="auto"/>
        <w:jc w:val="both"/>
        <w:rPr>
          <w:rFonts w:ascii="Verdana" w:eastAsia="Times New Roman" w:hAnsi="Verdana" w:cs="Times New Roman"/>
          <w:color w:val="000000"/>
        </w:rPr>
      </w:pPr>
      <w:r>
        <w:rPr>
          <w:rFonts w:ascii="Verdana" w:eastAsia="Times New Roman" w:hAnsi="Verdana" w:cs="Times New Roman"/>
          <w:color w:val="000000"/>
        </w:rPr>
        <w:t>*</w:t>
      </w:r>
      <w:r w:rsidR="0048425C">
        <w:rPr>
          <w:rFonts w:ascii="Verdana" w:eastAsia="Times New Roman" w:hAnsi="Verdana" w:cs="Times New Roman"/>
          <w:color w:val="000000"/>
        </w:rPr>
        <w:t>**, **, and *</w:t>
      </w:r>
      <w:r>
        <w:rPr>
          <w:rFonts w:ascii="Verdana" w:eastAsia="Times New Roman" w:hAnsi="Verdana" w:cs="Times New Roman"/>
          <w:color w:val="000000"/>
        </w:rPr>
        <w:t xml:space="preserve"> designates the significance level o</w:t>
      </w:r>
      <w:bookmarkStart w:id="51" w:name="_Toc454713291"/>
      <w:bookmarkStart w:id="52" w:name="_Toc454713832"/>
      <w:r w:rsidR="00730B00">
        <w:rPr>
          <w:rFonts w:ascii="Verdana" w:eastAsia="Times New Roman" w:hAnsi="Verdana" w:cs="Times New Roman"/>
          <w:color w:val="000000"/>
        </w:rPr>
        <w:t>f 1%, 5%, and 10% respectively.</w:t>
      </w:r>
    </w:p>
    <w:p w14:paraId="11C33456" w14:textId="77777777" w:rsidR="00730B00" w:rsidRDefault="00730B00" w:rsidP="00D228D3">
      <w:pPr>
        <w:pStyle w:val="Heading1"/>
        <w:rPr>
          <w:rFonts w:ascii="Verdana" w:hAnsi="Verdana"/>
          <w:color w:val="auto"/>
        </w:rPr>
      </w:pPr>
    </w:p>
    <w:p w14:paraId="08BB7B05" w14:textId="77777777" w:rsidR="00730B00" w:rsidRDefault="00730B00" w:rsidP="00D228D3">
      <w:pPr>
        <w:pStyle w:val="Heading1"/>
        <w:rPr>
          <w:rFonts w:ascii="Verdana" w:hAnsi="Verdana"/>
          <w:color w:val="auto"/>
        </w:rPr>
      </w:pPr>
    </w:p>
    <w:p w14:paraId="1B6B3600" w14:textId="77777777" w:rsidR="00730B00" w:rsidRDefault="00730B00" w:rsidP="00D228D3">
      <w:pPr>
        <w:pStyle w:val="Heading1"/>
        <w:rPr>
          <w:rFonts w:ascii="Verdana" w:hAnsi="Verdana"/>
          <w:color w:val="auto"/>
        </w:rPr>
      </w:pPr>
    </w:p>
    <w:p w14:paraId="7B0366E7" w14:textId="77777777" w:rsidR="00730B00" w:rsidRDefault="00730B00" w:rsidP="00D228D3">
      <w:pPr>
        <w:pStyle w:val="Heading1"/>
        <w:rPr>
          <w:rFonts w:ascii="Verdana" w:hAnsi="Verdana"/>
          <w:color w:val="auto"/>
        </w:rPr>
      </w:pPr>
    </w:p>
    <w:p w14:paraId="4C8FA201" w14:textId="77777777" w:rsidR="00730B00" w:rsidRDefault="00730B00" w:rsidP="00D228D3">
      <w:pPr>
        <w:pStyle w:val="Heading1"/>
        <w:rPr>
          <w:rFonts w:ascii="Verdana" w:hAnsi="Verdana"/>
          <w:color w:val="auto"/>
        </w:rPr>
      </w:pPr>
    </w:p>
    <w:p w14:paraId="2B1A8A4F" w14:textId="77777777" w:rsidR="004511BB" w:rsidRDefault="004511BB" w:rsidP="00D228D3">
      <w:pPr>
        <w:pStyle w:val="Heading1"/>
        <w:rPr>
          <w:rFonts w:ascii="Verdana" w:hAnsi="Verdana"/>
          <w:color w:val="auto"/>
        </w:rPr>
      </w:pPr>
    </w:p>
    <w:p w14:paraId="3438C175" w14:textId="77777777" w:rsidR="004511BB" w:rsidRDefault="004511BB" w:rsidP="004511BB"/>
    <w:p w14:paraId="30BB6429" w14:textId="77777777" w:rsidR="00397268" w:rsidRDefault="00397268" w:rsidP="00D228D3">
      <w:pPr>
        <w:pStyle w:val="Heading1"/>
        <w:rPr>
          <w:rFonts w:asciiTheme="minorHAnsi" w:eastAsiaTheme="minorEastAsia" w:hAnsiTheme="minorHAnsi" w:cstheme="minorBidi"/>
          <w:color w:val="auto"/>
          <w:sz w:val="22"/>
          <w:szCs w:val="22"/>
        </w:rPr>
      </w:pPr>
    </w:p>
    <w:p w14:paraId="0BA3C8BE" w14:textId="77777777" w:rsidR="00397268" w:rsidRDefault="00397268" w:rsidP="00397268"/>
    <w:p w14:paraId="2558DF37" w14:textId="77777777" w:rsidR="00397268" w:rsidRPr="00397268" w:rsidRDefault="00397268" w:rsidP="00397268"/>
    <w:p w14:paraId="0B40520D" w14:textId="10175B63" w:rsidR="00ED4E96" w:rsidRPr="00545BB8" w:rsidRDefault="00ED4E96" w:rsidP="00D228D3">
      <w:pPr>
        <w:pStyle w:val="Heading1"/>
        <w:rPr>
          <w:rFonts w:ascii="Verdana" w:hAnsi="Verdana"/>
          <w:color w:val="auto"/>
        </w:rPr>
      </w:pPr>
      <w:bookmarkStart w:id="53" w:name="_Toc455178024"/>
      <w:r w:rsidRPr="00545BB8">
        <w:rPr>
          <w:rFonts w:ascii="Verdana" w:hAnsi="Verdana"/>
          <w:color w:val="auto"/>
        </w:rPr>
        <w:t>Discussion</w:t>
      </w:r>
      <w:bookmarkEnd w:id="51"/>
      <w:bookmarkEnd w:id="52"/>
      <w:bookmarkEnd w:id="53"/>
    </w:p>
    <w:p w14:paraId="3241FF34" w14:textId="77777777" w:rsidR="00023886" w:rsidRDefault="00023886" w:rsidP="004D2729">
      <w:pPr>
        <w:spacing w:after="0" w:line="360" w:lineRule="auto"/>
        <w:jc w:val="both"/>
        <w:rPr>
          <w:rFonts w:ascii="Verdana" w:eastAsia="Times New Roman" w:hAnsi="Verdana" w:cs="Times New Roman"/>
          <w:b/>
          <w:color w:val="000000"/>
          <w:u w:val="single"/>
        </w:rPr>
      </w:pPr>
    </w:p>
    <w:p w14:paraId="4AE909AB" w14:textId="38B3DB5E" w:rsidR="004D2729" w:rsidRPr="00545BB8" w:rsidRDefault="004D2729" w:rsidP="00545BB8">
      <w:pPr>
        <w:pStyle w:val="Heading2"/>
        <w:spacing w:line="360" w:lineRule="auto"/>
        <w:rPr>
          <w:rFonts w:ascii="Verdana" w:hAnsi="Verdana"/>
          <w:color w:val="auto"/>
          <w:sz w:val="22"/>
          <w:szCs w:val="22"/>
          <w:u w:val="single"/>
        </w:rPr>
      </w:pPr>
      <w:bookmarkStart w:id="54" w:name="_Toc454713292"/>
      <w:bookmarkStart w:id="55" w:name="_Toc454713833"/>
      <w:bookmarkStart w:id="56" w:name="_Toc455178025"/>
      <w:r w:rsidRPr="00545BB8">
        <w:rPr>
          <w:rFonts w:ascii="Verdana" w:hAnsi="Verdana"/>
          <w:color w:val="auto"/>
          <w:sz w:val="22"/>
          <w:szCs w:val="22"/>
          <w:u w:val="single"/>
        </w:rPr>
        <w:t>A. Conclusion</w:t>
      </w:r>
      <w:bookmarkEnd w:id="54"/>
      <w:bookmarkEnd w:id="55"/>
      <w:bookmarkEnd w:id="56"/>
    </w:p>
    <w:p w14:paraId="7154B951" w14:textId="77777777" w:rsidR="008365A8" w:rsidRDefault="00D54BD1"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 xml:space="preserve">The </w:t>
      </w:r>
      <w:r w:rsidR="00C72241">
        <w:rPr>
          <w:rFonts w:ascii="Verdana" w:eastAsia="Times New Roman" w:hAnsi="Verdana" w:cs="Times New Roman"/>
          <w:color w:val="000000"/>
        </w:rPr>
        <w:t>role of auditors in preventing earnings management has been one of the most debated topic in the world of business. The earnings management or fraud in more general term has been observed across the world and Japan is n</w:t>
      </w:r>
      <w:r w:rsidR="008365A8">
        <w:rPr>
          <w:rFonts w:ascii="Verdana" w:eastAsia="Times New Roman" w:hAnsi="Verdana" w:cs="Times New Roman"/>
          <w:color w:val="000000"/>
        </w:rPr>
        <w:t>ot an exception. This paper aimed</w:t>
      </w:r>
      <w:r w:rsidR="00C72241">
        <w:rPr>
          <w:rFonts w:ascii="Verdana" w:eastAsia="Times New Roman" w:hAnsi="Verdana" w:cs="Times New Roman"/>
          <w:color w:val="000000"/>
        </w:rPr>
        <w:t xml:space="preserve"> at assessing the impact of audit quality on earnings managemen</w:t>
      </w:r>
      <w:r w:rsidR="008365A8">
        <w:rPr>
          <w:rFonts w:ascii="Verdana" w:eastAsia="Times New Roman" w:hAnsi="Verdana" w:cs="Times New Roman"/>
          <w:color w:val="000000"/>
        </w:rPr>
        <w:t xml:space="preserve">t in Japan. </w:t>
      </w:r>
    </w:p>
    <w:p w14:paraId="3B51244E" w14:textId="77777777" w:rsidR="008365A8" w:rsidRDefault="008365A8" w:rsidP="004D2729">
      <w:pPr>
        <w:spacing w:after="0" w:line="360" w:lineRule="auto"/>
        <w:jc w:val="both"/>
        <w:rPr>
          <w:rFonts w:ascii="Verdana" w:eastAsia="Times New Roman" w:hAnsi="Verdana" w:cs="Times New Roman"/>
          <w:color w:val="000000"/>
        </w:rPr>
      </w:pPr>
    </w:p>
    <w:p w14:paraId="639C5BD4" w14:textId="08BCBC41" w:rsidR="00D54BD1" w:rsidRDefault="008365A8"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N</w:t>
      </w:r>
      <w:r w:rsidR="00C72241">
        <w:rPr>
          <w:rFonts w:ascii="Verdana" w:eastAsia="Times New Roman" w:hAnsi="Verdana" w:cs="Times New Roman"/>
          <w:color w:val="000000"/>
        </w:rPr>
        <w:t xml:space="preserve">umerous existing papers claim the Big 4 auditors to provide the audit of higher quality and thus efficient in preventing and detecting earnings management. Furthermore, existing research papers </w:t>
      </w:r>
      <w:r>
        <w:rPr>
          <w:rFonts w:ascii="Verdana" w:eastAsia="Times New Roman" w:hAnsi="Verdana" w:cs="Times New Roman"/>
          <w:color w:val="000000"/>
        </w:rPr>
        <w:t xml:space="preserve">also </w:t>
      </w:r>
      <w:r w:rsidR="00C72241">
        <w:rPr>
          <w:rFonts w:ascii="Verdana" w:eastAsia="Times New Roman" w:hAnsi="Verdana" w:cs="Times New Roman"/>
          <w:color w:val="000000"/>
        </w:rPr>
        <w:t>argues</w:t>
      </w:r>
      <w:r>
        <w:rPr>
          <w:rFonts w:ascii="Verdana" w:eastAsia="Times New Roman" w:hAnsi="Verdana" w:cs="Times New Roman"/>
          <w:color w:val="000000"/>
        </w:rPr>
        <w:t xml:space="preserve"> the discretionary accruals formulated in</w:t>
      </w:r>
      <w:r w:rsidR="00C72241">
        <w:rPr>
          <w:rFonts w:ascii="Verdana" w:eastAsia="Times New Roman" w:hAnsi="Verdana" w:cs="Times New Roman"/>
          <w:color w:val="000000"/>
        </w:rPr>
        <w:t xml:space="preserve"> Modified Jones model to be the most accurate reflection of the earni</w:t>
      </w:r>
      <w:r w:rsidR="00213A53">
        <w:rPr>
          <w:rFonts w:ascii="Verdana" w:eastAsia="Times New Roman" w:hAnsi="Verdana" w:cs="Times New Roman"/>
          <w:color w:val="000000"/>
        </w:rPr>
        <w:t>ngs management. Hence, if the Big 4 auditor is more efficient compared to non-Big 4 auditor in detecting earnings management, the lower level of discretionary accruals will be reported.</w:t>
      </w:r>
    </w:p>
    <w:p w14:paraId="770FD6D6" w14:textId="77777777" w:rsidR="00213A53" w:rsidRDefault="00213A53" w:rsidP="004D2729">
      <w:pPr>
        <w:spacing w:after="0" w:line="360" w:lineRule="auto"/>
        <w:jc w:val="both"/>
        <w:rPr>
          <w:rFonts w:ascii="Verdana" w:eastAsia="Times New Roman" w:hAnsi="Verdana" w:cs="Times New Roman"/>
          <w:color w:val="000000"/>
        </w:rPr>
      </w:pPr>
    </w:p>
    <w:p w14:paraId="35B1C4A2" w14:textId="6F09BEEC" w:rsidR="00213A53" w:rsidRDefault="00213A53"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In addition to assessing the impact of audit quality lead by Big 4 on the discretionary level of Japanese firms in general, this pa</w:t>
      </w:r>
      <w:r w:rsidR="008365A8">
        <w:rPr>
          <w:rFonts w:ascii="Verdana" w:eastAsia="Times New Roman" w:hAnsi="Verdana" w:cs="Times New Roman"/>
          <w:color w:val="000000"/>
        </w:rPr>
        <w:t>per also evaluate the characteristic of</w:t>
      </w:r>
      <w:r>
        <w:rPr>
          <w:rFonts w:ascii="Verdana" w:eastAsia="Times New Roman" w:hAnsi="Verdana" w:cs="Times New Roman"/>
          <w:color w:val="000000"/>
        </w:rPr>
        <w:t xml:space="preserve"> Japanese firms’ ownership structure named </w:t>
      </w:r>
      <w:r w:rsidRPr="008365A8">
        <w:rPr>
          <w:rFonts w:ascii="Verdana" w:eastAsia="Times New Roman" w:hAnsi="Verdana" w:cs="Times New Roman"/>
          <w:i/>
          <w:color w:val="000000"/>
        </w:rPr>
        <w:t>keiretsu</w:t>
      </w:r>
      <w:r>
        <w:rPr>
          <w:rFonts w:ascii="Verdana" w:eastAsia="Times New Roman" w:hAnsi="Verdana" w:cs="Times New Roman"/>
          <w:color w:val="000000"/>
        </w:rPr>
        <w:t xml:space="preserve">. Since </w:t>
      </w:r>
      <w:r w:rsidR="008365A8">
        <w:rPr>
          <w:rFonts w:ascii="Verdana" w:eastAsia="Times New Roman" w:hAnsi="Verdana" w:cs="Times New Roman"/>
          <w:color w:val="000000"/>
        </w:rPr>
        <w:t xml:space="preserve">most of Japanese firms </w:t>
      </w:r>
      <w:r>
        <w:rPr>
          <w:rFonts w:ascii="Verdana" w:eastAsia="Times New Roman" w:hAnsi="Verdana" w:cs="Times New Roman"/>
          <w:color w:val="000000"/>
        </w:rPr>
        <w:t xml:space="preserve">belong to </w:t>
      </w:r>
      <w:r w:rsidRPr="009B02EF">
        <w:rPr>
          <w:rFonts w:ascii="Verdana" w:eastAsia="Times New Roman" w:hAnsi="Verdana" w:cs="Times New Roman"/>
          <w:i/>
          <w:color w:val="000000"/>
        </w:rPr>
        <w:t>keiretsu</w:t>
      </w:r>
      <w:r>
        <w:rPr>
          <w:rFonts w:ascii="Verdana" w:eastAsia="Times New Roman" w:hAnsi="Verdana" w:cs="Times New Roman"/>
          <w:color w:val="000000"/>
        </w:rPr>
        <w:t xml:space="preserve"> groupings, this is an impor</w:t>
      </w:r>
      <w:r w:rsidR="008365A8">
        <w:rPr>
          <w:rFonts w:ascii="Verdana" w:eastAsia="Times New Roman" w:hAnsi="Verdana" w:cs="Times New Roman"/>
          <w:color w:val="000000"/>
        </w:rPr>
        <w:t>tant factor to take into consideration</w:t>
      </w:r>
      <w:r>
        <w:rPr>
          <w:rFonts w:ascii="Verdana" w:eastAsia="Times New Roman" w:hAnsi="Verdana" w:cs="Times New Roman"/>
          <w:color w:val="000000"/>
        </w:rPr>
        <w:t xml:space="preserve">. However, since it is demanding to detect all </w:t>
      </w:r>
      <w:r w:rsidRPr="009B02EF">
        <w:rPr>
          <w:rFonts w:ascii="Verdana" w:eastAsia="Times New Roman" w:hAnsi="Verdana" w:cs="Times New Roman"/>
          <w:i/>
          <w:color w:val="000000"/>
        </w:rPr>
        <w:t>keiretsu</w:t>
      </w:r>
      <w:r>
        <w:rPr>
          <w:rFonts w:ascii="Verdana" w:eastAsia="Times New Roman" w:hAnsi="Verdana" w:cs="Times New Roman"/>
          <w:color w:val="000000"/>
        </w:rPr>
        <w:t xml:space="preserve"> groups due to its complexity in </w:t>
      </w:r>
      <w:r w:rsidR="009B02EF">
        <w:rPr>
          <w:rFonts w:ascii="Verdana" w:eastAsia="Times New Roman" w:hAnsi="Verdana" w:cs="Times New Roman"/>
          <w:color w:val="000000"/>
        </w:rPr>
        <w:t xml:space="preserve">its </w:t>
      </w:r>
      <w:r>
        <w:rPr>
          <w:rFonts w:ascii="Verdana" w:eastAsia="Times New Roman" w:hAnsi="Verdana" w:cs="Times New Roman"/>
          <w:color w:val="000000"/>
        </w:rPr>
        <w:t xml:space="preserve">structure, only the six biggest </w:t>
      </w:r>
      <w:r w:rsidRPr="009B02EF">
        <w:rPr>
          <w:rFonts w:ascii="Verdana" w:eastAsia="Times New Roman" w:hAnsi="Verdana" w:cs="Times New Roman"/>
          <w:i/>
          <w:color w:val="000000"/>
        </w:rPr>
        <w:t>keiretsu</w:t>
      </w:r>
      <w:r>
        <w:rPr>
          <w:rFonts w:ascii="Verdana" w:eastAsia="Times New Roman" w:hAnsi="Verdana" w:cs="Times New Roman"/>
          <w:color w:val="000000"/>
        </w:rPr>
        <w:t xml:space="preserve"> firms are </w:t>
      </w:r>
      <w:r w:rsidR="008365A8">
        <w:rPr>
          <w:rFonts w:ascii="Verdana" w:eastAsia="Times New Roman" w:hAnsi="Verdana" w:cs="Times New Roman"/>
          <w:color w:val="000000"/>
        </w:rPr>
        <w:t xml:space="preserve">selected. </w:t>
      </w:r>
      <w:r>
        <w:rPr>
          <w:rFonts w:ascii="Verdana" w:eastAsia="Times New Roman" w:hAnsi="Verdana" w:cs="Times New Roman"/>
          <w:color w:val="000000"/>
        </w:rPr>
        <w:t xml:space="preserve">Based on the existing researches on the linkage between </w:t>
      </w:r>
      <w:r w:rsidR="009B02EF" w:rsidRPr="009B02EF">
        <w:rPr>
          <w:rFonts w:ascii="Verdana" w:eastAsia="Times New Roman" w:hAnsi="Verdana" w:cs="Times New Roman"/>
          <w:i/>
          <w:color w:val="000000"/>
        </w:rPr>
        <w:t>keiretsu</w:t>
      </w:r>
      <w:r w:rsidR="009B02EF">
        <w:rPr>
          <w:rFonts w:ascii="Verdana" w:eastAsia="Times New Roman" w:hAnsi="Verdana" w:cs="Times New Roman"/>
          <w:color w:val="000000"/>
        </w:rPr>
        <w:t xml:space="preserve"> and earnings management, it was</w:t>
      </w:r>
      <w:r>
        <w:rPr>
          <w:rFonts w:ascii="Verdana" w:eastAsia="Times New Roman" w:hAnsi="Verdana" w:cs="Times New Roman"/>
          <w:color w:val="000000"/>
        </w:rPr>
        <w:t xml:space="preserve"> conjectured that </w:t>
      </w:r>
      <w:r w:rsidRPr="009B02EF">
        <w:rPr>
          <w:rFonts w:ascii="Verdana" w:eastAsia="Times New Roman" w:hAnsi="Verdana" w:cs="Times New Roman"/>
          <w:i/>
          <w:color w:val="000000"/>
        </w:rPr>
        <w:t>keiretsu</w:t>
      </w:r>
      <w:r>
        <w:rPr>
          <w:rFonts w:ascii="Verdana" w:eastAsia="Times New Roman" w:hAnsi="Verdana" w:cs="Times New Roman"/>
          <w:color w:val="000000"/>
        </w:rPr>
        <w:t xml:space="preserve"> firms will have</w:t>
      </w:r>
      <w:r w:rsidR="008365A8">
        <w:rPr>
          <w:rFonts w:ascii="Verdana" w:eastAsia="Times New Roman" w:hAnsi="Verdana" w:cs="Times New Roman"/>
          <w:color w:val="000000"/>
        </w:rPr>
        <w:t xml:space="preserve"> the</w:t>
      </w:r>
      <w:r>
        <w:rPr>
          <w:rFonts w:ascii="Verdana" w:eastAsia="Times New Roman" w:hAnsi="Verdana" w:cs="Times New Roman"/>
          <w:color w:val="000000"/>
        </w:rPr>
        <w:t xml:space="preserve"> lower level of discretionary accruals </w:t>
      </w:r>
      <w:r w:rsidR="009D6D67">
        <w:rPr>
          <w:rFonts w:ascii="Verdana" w:eastAsia="Times New Roman" w:hAnsi="Verdana" w:cs="Times New Roman"/>
          <w:color w:val="000000"/>
        </w:rPr>
        <w:t xml:space="preserve">no matter the auditor type compared to </w:t>
      </w:r>
      <w:r w:rsidR="009D6D67" w:rsidRPr="009B02EF">
        <w:rPr>
          <w:rFonts w:ascii="Verdana" w:eastAsia="Times New Roman" w:hAnsi="Verdana" w:cs="Times New Roman"/>
          <w:i/>
          <w:color w:val="000000"/>
        </w:rPr>
        <w:t>non-keiretsu</w:t>
      </w:r>
      <w:r w:rsidR="009D6D67">
        <w:rPr>
          <w:rFonts w:ascii="Verdana" w:eastAsia="Times New Roman" w:hAnsi="Verdana" w:cs="Times New Roman"/>
          <w:color w:val="000000"/>
        </w:rPr>
        <w:t xml:space="preserve"> firms. </w:t>
      </w:r>
    </w:p>
    <w:p w14:paraId="3D745397" w14:textId="77777777" w:rsidR="00A82CF2" w:rsidRDefault="00A82CF2" w:rsidP="004D2729">
      <w:pPr>
        <w:spacing w:after="0" w:line="360" w:lineRule="auto"/>
        <w:jc w:val="both"/>
        <w:rPr>
          <w:rFonts w:ascii="Verdana" w:eastAsia="Times New Roman" w:hAnsi="Verdana" w:cs="Times New Roman"/>
          <w:color w:val="000000"/>
        </w:rPr>
      </w:pPr>
    </w:p>
    <w:p w14:paraId="2A0E8DDB" w14:textId="49510110" w:rsidR="009D6D67" w:rsidRDefault="009D6D67"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The several results from OLS regression analyses and WLS regression analyses in this paper give some insights about the impact of audit quality on earnings management in Japan. Firstly, the impact of auditor type on earning management is not significant in Japan. Specifically, the level of discretionary accruals is higher</w:t>
      </w:r>
      <w:r w:rsidR="003B294C">
        <w:rPr>
          <w:rFonts w:ascii="Verdana" w:eastAsia="Times New Roman" w:hAnsi="Verdana" w:cs="Times New Roman"/>
          <w:color w:val="000000"/>
        </w:rPr>
        <w:t xml:space="preserve"> by 10</w:t>
      </w:r>
      <w:r w:rsidR="003B0BF8">
        <w:rPr>
          <w:rFonts w:ascii="Verdana" w:eastAsia="Times New Roman" w:hAnsi="Verdana" w:cs="Times New Roman"/>
          <w:color w:val="000000"/>
        </w:rPr>
        <w:t>2 million US dollars</w:t>
      </w:r>
      <w:r>
        <w:rPr>
          <w:rFonts w:ascii="Verdana" w:eastAsia="Times New Roman" w:hAnsi="Verdana" w:cs="Times New Roman"/>
          <w:color w:val="000000"/>
        </w:rPr>
        <w:t xml:space="preserve"> for Japanese firms audited by Big 4 auditors compared to Japanese firms audited by non-Big 4 firms. Hence, according to the findings from this research, the Big 4 auditors do not seem </w:t>
      </w:r>
      <w:r w:rsidR="003B0BF8">
        <w:rPr>
          <w:rFonts w:ascii="Verdana" w:eastAsia="Times New Roman" w:hAnsi="Verdana" w:cs="Times New Roman"/>
          <w:color w:val="000000"/>
        </w:rPr>
        <w:t xml:space="preserve">to be </w:t>
      </w:r>
      <w:r>
        <w:rPr>
          <w:rFonts w:ascii="Verdana" w:eastAsia="Times New Roman" w:hAnsi="Verdana" w:cs="Times New Roman"/>
          <w:color w:val="000000"/>
        </w:rPr>
        <w:t xml:space="preserve">efficient in preventing earnings management in Japan. </w:t>
      </w:r>
      <w:r w:rsidR="00611292">
        <w:rPr>
          <w:rFonts w:ascii="Verdana" w:eastAsia="Times New Roman" w:hAnsi="Verdana" w:cs="Times New Roman"/>
          <w:color w:val="000000"/>
        </w:rPr>
        <w:t xml:space="preserve">This results contradict with most of existing research on other countries and on global fields which claims that Big 4 auditors are efficient in avoiding the occurrence of earnings management. Hence, further research on other countries is suggested in order to assess whether the Big 4 audit firms are truly effective in averting earnings management. </w:t>
      </w:r>
      <w:r>
        <w:rPr>
          <w:rFonts w:ascii="Verdana" w:eastAsia="Times New Roman" w:hAnsi="Verdana" w:cs="Times New Roman"/>
          <w:color w:val="000000"/>
        </w:rPr>
        <w:t>Secondly, even though Big 4 audit firms do not lead to the lower level of discretionary accruals, the audit fees is positively as</w:t>
      </w:r>
      <w:r w:rsidR="001E3CCB">
        <w:rPr>
          <w:rFonts w:ascii="Verdana" w:eastAsia="Times New Roman" w:hAnsi="Verdana" w:cs="Times New Roman"/>
          <w:color w:val="000000"/>
        </w:rPr>
        <w:t>sociated with Big 4 audit firms.</w:t>
      </w:r>
      <w:r w:rsidR="003B0BF8">
        <w:rPr>
          <w:rFonts w:ascii="Verdana" w:eastAsia="Times New Roman" w:hAnsi="Verdana" w:cs="Times New Roman"/>
          <w:color w:val="000000"/>
        </w:rPr>
        <w:t xml:space="preserve"> If the firm is audited by Big 4 auditors, the audit fees is higher by 233 million compared to firms audited by non-Big 4 auditors.</w:t>
      </w:r>
      <w:r w:rsidR="001E3CCB">
        <w:rPr>
          <w:rFonts w:ascii="Verdana" w:eastAsia="Times New Roman" w:hAnsi="Verdana" w:cs="Times New Roman"/>
          <w:color w:val="000000"/>
        </w:rPr>
        <w:t xml:space="preserve"> Therefore, Japanese firms audited by Big 4 auditors have a higher level of audit fees than Japanese firms audited by non-Big 4 auditors. </w:t>
      </w:r>
      <w:r w:rsidR="00611292">
        <w:rPr>
          <w:rFonts w:ascii="Verdana" w:eastAsia="Times New Roman" w:hAnsi="Verdana" w:cs="Times New Roman"/>
          <w:color w:val="000000"/>
        </w:rPr>
        <w:t>This result implies that there is rooms for improvement in Japanese accounting and auditing practices by Big 4 audit firms in order to decrease the level of earnings management</w:t>
      </w:r>
      <w:r w:rsidR="00A82CF2">
        <w:rPr>
          <w:rFonts w:ascii="Verdana" w:eastAsia="Times New Roman" w:hAnsi="Verdana" w:cs="Times New Roman"/>
          <w:color w:val="000000"/>
        </w:rPr>
        <w:t xml:space="preserve">, </w:t>
      </w:r>
      <w:r w:rsidR="00A82CF2" w:rsidRPr="009B02EF">
        <w:rPr>
          <w:rFonts w:ascii="Verdana" w:eastAsia="Times New Roman" w:hAnsi="Verdana" w:cs="Times New Roman"/>
          <w:i/>
          <w:color w:val="000000"/>
        </w:rPr>
        <w:t>keiretsu</w:t>
      </w:r>
      <w:r w:rsidR="00A82CF2">
        <w:rPr>
          <w:rFonts w:ascii="Verdana" w:eastAsia="Times New Roman" w:hAnsi="Verdana" w:cs="Times New Roman"/>
          <w:color w:val="000000"/>
        </w:rPr>
        <w:t xml:space="preserve"> firms audited by Big 4 audit firms have lower level of discretionary accruals </w:t>
      </w:r>
      <w:r w:rsidR="003B0BF8">
        <w:rPr>
          <w:rFonts w:ascii="Verdana" w:eastAsia="Times New Roman" w:hAnsi="Verdana" w:cs="Times New Roman"/>
          <w:color w:val="000000"/>
        </w:rPr>
        <w:t xml:space="preserve">by 175 million </w:t>
      </w:r>
      <w:r w:rsidR="00A82CF2">
        <w:rPr>
          <w:rFonts w:ascii="Verdana" w:eastAsia="Times New Roman" w:hAnsi="Verdana" w:cs="Times New Roman"/>
          <w:color w:val="000000"/>
        </w:rPr>
        <w:t xml:space="preserve">compared to </w:t>
      </w:r>
      <w:r w:rsidR="00A82CF2" w:rsidRPr="009B02EF">
        <w:rPr>
          <w:rFonts w:ascii="Verdana" w:eastAsia="Times New Roman" w:hAnsi="Verdana" w:cs="Times New Roman"/>
          <w:i/>
          <w:color w:val="000000"/>
        </w:rPr>
        <w:t>non-keiretsu</w:t>
      </w:r>
      <w:r w:rsidR="00A82CF2">
        <w:rPr>
          <w:rFonts w:ascii="Verdana" w:eastAsia="Times New Roman" w:hAnsi="Verdana" w:cs="Times New Roman"/>
          <w:color w:val="000000"/>
        </w:rPr>
        <w:t xml:space="preserve"> firms audited by Big 4 auditors. However, </w:t>
      </w:r>
      <w:r w:rsidR="00A82CF2" w:rsidRPr="009B02EF">
        <w:rPr>
          <w:rFonts w:ascii="Verdana" w:eastAsia="Times New Roman" w:hAnsi="Verdana" w:cs="Times New Roman"/>
          <w:i/>
          <w:color w:val="000000"/>
        </w:rPr>
        <w:t>keiretsu</w:t>
      </w:r>
      <w:r w:rsidR="00A82CF2">
        <w:rPr>
          <w:rFonts w:ascii="Verdana" w:eastAsia="Times New Roman" w:hAnsi="Verdana" w:cs="Times New Roman"/>
          <w:color w:val="000000"/>
        </w:rPr>
        <w:t xml:space="preserve"> firms audited by non-Big 4 auditors have higher level of discretionary accruals</w:t>
      </w:r>
      <w:r w:rsidR="003B0BF8">
        <w:rPr>
          <w:rFonts w:ascii="Verdana" w:eastAsia="Times New Roman" w:hAnsi="Verdana" w:cs="Times New Roman"/>
          <w:color w:val="000000"/>
        </w:rPr>
        <w:t xml:space="preserve"> by 175 million</w:t>
      </w:r>
      <w:r w:rsidR="00A82CF2">
        <w:rPr>
          <w:rFonts w:ascii="Verdana" w:eastAsia="Times New Roman" w:hAnsi="Verdana" w:cs="Times New Roman"/>
          <w:color w:val="000000"/>
        </w:rPr>
        <w:t xml:space="preserve"> compared to </w:t>
      </w:r>
      <w:r w:rsidR="00A82CF2" w:rsidRPr="009B02EF">
        <w:rPr>
          <w:rFonts w:ascii="Verdana" w:eastAsia="Times New Roman" w:hAnsi="Verdana" w:cs="Times New Roman"/>
          <w:i/>
          <w:color w:val="000000"/>
        </w:rPr>
        <w:t>non-keiretsu</w:t>
      </w:r>
      <w:r w:rsidR="00A82CF2">
        <w:rPr>
          <w:rFonts w:ascii="Verdana" w:eastAsia="Times New Roman" w:hAnsi="Verdana" w:cs="Times New Roman"/>
          <w:color w:val="000000"/>
        </w:rPr>
        <w:t xml:space="preserve"> firms audited by non-Big 4 auditors. Hence, for </w:t>
      </w:r>
      <w:r w:rsidR="00A82CF2" w:rsidRPr="009B02EF">
        <w:rPr>
          <w:rFonts w:ascii="Verdana" w:eastAsia="Times New Roman" w:hAnsi="Verdana" w:cs="Times New Roman"/>
          <w:i/>
          <w:color w:val="000000"/>
        </w:rPr>
        <w:t>keiretsu</w:t>
      </w:r>
      <w:r w:rsidR="00A82CF2">
        <w:rPr>
          <w:rFonts w:ascii="Verdana" w:eastAsia="Times New Roman" w:hAnsi="Verdana" w:cs="Times New Roman"/>
          <w:color w:val="000000"/>
        </w:rPr>
        <w:t xml:space="preserve"> firms, the research proofs that the Big 4 auditors indeed plays a role in constraining the level of discretionary accruals. Overall, the impact of audit quality on earnings management stays unproved for Japanese firms in general. However, for </w:t>
      </w:r>
      <w:r w:rsidR="00A82CF2" w:rsidRPr="009B02EF">
        <w:rPr>
          <w:rFonts w:ascii="Verdana" w:eastAsia="Times New Roman" w:hAnsi="Verdana" w:cs="Times New Roman"/>
          <w:i/>
          <w:color w:val="000000"/>
        </w:rPr>
        <w:t>keiretsu</w:t>
      </w:r>
      <w:r w:rsidR="00A82CF2">
        <w:rPr>
          <w:rFonts w:ascii="Verdana" w:eastAsia="Times New Roman" w:hAnsi="Verdana" w:cs="Times New Roman"/>
          <w:color w:val="000000"/>
        </w:rPr>
        <w:t xml:space="preserve"> firms, audit quality has a positive impact in restricting the level of earnings management.</w:t>
      </w:r>
    </w:p>
    <w:p w14:paraId="03FB5D51" w14:textId="77777777" w:rsidR="00023886" w:rsidRDefault="00023886" w:rsidP="004D2729">
      <w:pPr>
        <w:spacing w:after="0" w:line="360" w:lineRule="auto"/>
        <w:jc w:val="both"/>
        <w:rPr>
          <w:rFonts w:ascii="Verdana" w:eastAsia="Times New Roman" w:hAnsi="Verdana" w:cs="Times New Roman"/>
          <w:color w:val="000000"/>
        </w:rPr>
      </w:pPr>
    </w:p>
    <w:p w14:paraId="5D37A658" w14:textId="58C9FE79" w:rsidR="00023886" w:rsidRDefault="00023886"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This paper contributes to the existing literature for several reasons. There are relatively few academic papers that gauge the impact of audit quality on earnings management in Japan. This paper therefore serves as additional evidence on accounting research focusing on Japan. Moreover, this paper considers the Japanese corporate structure and evaluates its relationship wit</w:t>
      </w:r>
      <w:r w:rsidR="00790634">
        <w:rPr>
          <w:rFonts w:ascii="Verdana" w:eastAsia="Times New Roman" w:hAnsi="Verdana" w:cs="Times New Roman"/>
          <w:color w:val="000000"/>
        </w:rPr>
        <w:t xml:space="preserve">h audit quality, which was not analyzed </w:t>
      </w:r>
      <w:r>
        <w:rPr>
          <w:rFonts w:ascii="Verdana" w:eastAsia="Times New Roman" w:hAnsi="Verdana" w:cs="Times New Roman"/>
          <w:color w:val="000000"/>
        </w:rPr>
        <w:t xml:space="preserve">frequently in existing research. </w:t>
      </w:r>
      <w:r w:rsidR="00790634">
        <w:rPr>
          <w:rFonts w:ascii="Verdana" w:eastAsia="Times New Roman" w:hAnsi="Verdana" w:cs="Times New Roman"/>
          <w:color w:val="000000"/>
        </w:rPr>
        <w:t>Consequently, this paper contribute by supporting existing papers and by adding additional aspects on the linkage between audit quality and earnings management for Japanese firms.</w:t>
      </w:r>
    </w:p>
    <w:p w14:paraId="3200C415" w14:textId="77777777" w:rsidR="00A82CF2" w:rsidRPr="00D54BD1" w:rsidRDefault="00A82CF2" w:rsidP="004D2729">
      <w:pPr>
        <w:spacing w:after="0" w:line="360" w:lineRule="auto"/>
        <w:jc w:val="both"/>
        <w:rPr>
          <w:rFonts w:ascii="Verdana" w:eastAsia="Times New Roman" w:hAnsi="Verdana" w:cs="Times New Roman"/>
          <w:color w:val="000000"/>
        </w:rPr>
      </w:pPr>
    </w:p>
    <w:p w14:paraId="6924AF73" w14:textId="2D6F7ACD" w:rsidR="004D2729" w:rsidRPr="00545BB8" w:rsidRDefault="004D2729" w:rsidP="00545BB8">
      <w:pPr>
        <w:pStyle w:val="Heading2"/>
        <w:spacing w:line="360" w:lineRule="auto"/>
        <w:rPr>
          <w:rFonts w:ascii="Verdana" w:hAnsi="Verdana"/>
          <w:sz w:val="22"/>
          <w:szCs w:val="22"/>
          <w:u w:val="single"/>
        </w:rPr>
      </w:pPr>
      <w:bookmarkStart w:id="57" w:name="_Toc454713293"/>
      <w:bookmarkStart w:id="58" w:name="_Toc454713834"/>
      <w:bookmarkStart w:id="59" w:name="_Toc455178026"/>
      <w:r w:rsidRPr="00545BB8">
        <w:rPr>
          <w:rFonts w:ascii="Verdana" w:hAnsi="Verdana"/>
          <w:color w:val="auto"/>
          <w:sz w:val="22"/>
          <w:szCs w:val="22"/>
          <w:u w:val="single"/>
        </w:rPr>
        <w:t>B. Limitations</w:t>
      </w:r>
      <w:bookmarkEnd w:id="57"/>
      <w:bookmarkEnd w:id="58"/>
      <w:bookmarkEnd w:id="59"/>
    </w:p>
    <w:p w14:paraId="5AF1A3FC" w14:textId="13250673" w:rsidR="00A82CF2" w:rsidRDefault="00A82CF2"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This paper contains several limitations. The primary limitation is the data availability. On the Worldscope database where the data for this paper was retrieved, there are originally around 3500 Japanese public</w:t>
      </w:r>
      <w:r w:rsidR="00695094">
        <w:rPr>
          <w:rFonts w:ascii="Verdana" w:eastAsia="Times New Roman" w:hAnsi="Verdana" w:cs="Times New Roman"/>
          <w:color w:val="000000"/>
        </w:rPr>
        <w:t xml:space="preserve"> firms </w:t>
      </w:r>
      <w:r>
        <w:rPr>
          <w:rFonts w:ascii="Verdana" w:eastAsia="Times New Roman" w:hAnsi="Verdana" w:cs="Times New Roman"/>
          <w:color w:val="000000"/>
        </w:rPr>
        <w:t xml:space="preserve">available. However, after retrieving all required data to conduct the analyses, 1964 firms remained available. Furthermore, the lack of data required for some control variables such as the shift of auditors is another concern since control variables used in the existing research could not be added. </w:t>
      </w:r>
      <w:r w:rsidR="00695094">
        <w:rPr>
          <w:rFonts w:ascii="Verdana" w:eastAsia="Times New Roman" w:hAnsi="Verdana" w:cs="Times New Roman"/>
          <w:color w:val="000000"/>
        </w:rPr>
        <w:t xml:space="preserve">Lastly, the detection of keiretsu firms is another limitation. As stated in the previous sections, the Japanese corporate groupings structure is complex: one firm can belong to several corporate groupings simultaneously and the total number of keiretsu groups are hard to detect since most of Japanese firms belong to it which can be from small keiretsu groups to gigantic keiretsu groups such as the six biggest keiretsu groups used in this research. </w:t>
      </w:r>
    </w:p>
    <w:p w14:paraId="1011BA4E" w14:textId="77777777" w:rsidR="00695094" w:rsidRPr="00A82CF2" w:rsidRDefault="00695094" w:rsidP="004D2729">
      <w:pPr>
        <w:spacing w:after="0" w:line="360" w:lineRule="auto"/>
        <w:jc w:val="both"/>
        <w:rPr>
          <w:rFonts w:ascii="Verdana" w:eastAsia="Times New Roman" w:hAnsi="Verdana" w:cs="Times New Roman"/>
          <w:color w:val="000000"/>
        </w:rPr>
      </w:pPr>
    </w:p>
    <w:p w14:paraId="20137B5D" w14:textId="465753EE" w:rsidR="004D2729" w:rsidRPr="00545BB8" w:rsidRDefault="004D2729" w:rsidP="00545BB8">
      <w:pPr>
        <w:pStyle w:val="Heading2"/>
        <w:spacing w:line="360" w:lineRule="auto"/>
        <w:rPr>
          <w:rFonts w:ascii="Verdana" w:hAnsi="Verdana"/>
          <w:color w:val="auto"/>
          <w:sz w:val="22"/>
          <w:szCs w:val="22"/>
          <w:u w:val="single"/>
        </w:rPr>
      </w:pPr>
      <w:bookmarkStart w:id="60" w:name="_Toc454713294"/>
      <w:bookmarkStart w:id="61" w:name="_Toc454713835"/>
      <w:bookmarkStart w:id="62" w:name="_Toc455178027"/>
      <w:r w:rsidRPr="00545BB8">
        <w:rPr>
          <w:rFonts w:ascii="Verdana" w:hAnsi="Verdana"/>
          <w:color w:val="auto"/>
          <w:sz w:val="22"/>
          <w:szCs w:val="22"/>
          <w:u w:val="single"/>
        </w:rPr>
        <w:t>C. Future research</w:t>
      </w:r>
      <w:bookmarkEnd w:id="60"/>
      <w:bookmarkEnd w:id="61"/>
      <w:bookmarkEnd w:id="62"/>
    </w:p>
    <w:p w14:paraId="0E752187" w14:textId="650ECDD5" w:rsidR="00695094" w:rsidRPr="00695094" w:rsidRDefault="00695094" w:rsidP="004D2729">
      <w:pPr>
        <w:spacing w:after="0" w:line="360" w:lineRule="auto"/>
        <w:jc w:val="both"/>
        <w:rPr>
          <w:rFonts w:ascii="Verdana" w:eastAsia="Times New Roman" w:hAnsi="Verdana" w:cs="Times New Roman"/>
          <w:color w:val="000000"/>
        </w:rPr>
      </w:pPr>
      <w:r>
        <w:rPr>
          <w:rFonts w:ascii="Verdana" w:eastAsia="Times New Roman" w:hAnsi="Verdana" w:cs="Times New Roman"/>
          <w:color w:val="000000"/>
        </w:rPr>
        <w:t>The conclusion and limitations of this paper gives some space for improvement for assessing the impact of audit quality on earnings management for Japanese firms in Japan. Firstly, an interesting improvement to make is to determine keiretsu groups as precise as possible in order to increase the accuracy of find</w:t>
      </w:r>
      <w:r w:rsidR="00023886">
        <w:rPr>
          <w:rFonts w:ascii="Verdana" w:eastAsia="Times New Roman" w:hAnsi="Verdana" w:cs="Times New Roman"/>
          <w:color w:val="000000"/>
        </w:rPr>
        <w:t xml:space="preserve">ings from this paper. Secondly, the proxy of audit quality can be changed. In this paper, </w:t>
      </w:r>
      <w:r>
        <w:rPr>
          <w:rFonts w:ascii="Verdana" w:eastAsia="Times New Roman" w:hAnsi="Verdana" w:cs="Times New Roman"/>
          <w:color w:val="000000"/>
        </w:rPr>
        <w:t>the audit quality is represented as audit firm size in this paper. However, there are some other interesting measures of audit quality such as auditor expertise, which are used in other existing papers. Addi</w:t>
      </w:r>
      <w:r w:rsidR="00023886">
        <w:rPr>
          <w:rFonts w:ascii="Verdana" w:eastAsia="Times New Roman" w:hAnsi="Verdana" w:cs="Times New Roman"/>
          <w:color w:val="000000"/>
        </w:rPr>
        <w:t>ng other measurement proxies</w:t>
      </w:r>
      <w:r>
        <w:rPr>
          <w:rFonts w:ascii="Verdana" w:eastAsia="Times New Roman" w:hAnsi="Verdana" w:cs="Times New Roman"/>
          <w:color w:val="000000"/>
        </w:rPr>
        <w:t xml:space="preserve"> in addition to audit firm type can give more precision in evaluating the impact of audit quality. The same argument can be formulated for the measurement of the discretionary accruals. Even though </w:t>
      </w:r>
      <w:r w:rsidR="00023886">
        <w:rPr>
          <w:rFonts w:ascii="Verdana" w:eastAsia="Times New Roman" w:hAnsi="Verdana" w:cs="Times New Roman"/>
          <w:color w:val="000000"/>
        </w:rPr>
        <w:t>the Modified Jones model is the most frequently applied method in existing literatures, some other research suggests other measurement method such as earnings response coefficient (ERC). Lastly, this paper focused on the relatively short time period due to the lack of some data and hence applied the cross-sectional analysis. However, since the Modified Jones model is applicable to both cross-sectional data as well as time-series data, applying both types of data will robust the research in assessing the impact of audit quality on earnings management in Japan.</w:t>
      </w:r>
    </w:p>
    <w:p w14:paraId="6A7D8BF5" w14:textId="77777777" w:rsidR="00581A4D" w:rsidRPr="005358A8" w:rsidRDefault="00581A4D" w:rsidP="0055338A">
      <w:pPr>
        <w:spacing w:after="0" w:line="360" w:lineRule="auto"/>
        <w:jc w:val="both"/>
        <w:rPr>
          <w:rFonts w:ascii="Verdana" w:eastAsia="Times New Roman" w:hAnsi="Verdana" w:cs="Times New Roman"/>
          <w:b/>
          <w:color w:val="000000"/>
          <w:u w:val="single"/>
        </w:rPr>
      </w:pPr>
    </w:p>
    <w:p w14:paraId="5D7811AD" w14:textId="77777777" w:rsidR="00397268" w:rsidRDefault="00397268" w:rsidP="00D228D3">
      <w:pPr>
        <w:pStyle w:val="Heading1"/>
        <w:rPr>
          <w:rFonts w:ascii="Verdana" w:hAnsi="Verdana"/>
          <w:color w:val="auto"/>
        </w:rPr>
      </w:pPr>
      <w:bookmarkStart w:id="63" w:name="_Toc454713295"/>
      <w:bookmarkStart w:id="64" w:name="_Toc454713836"/>
    </w:p>
    <w:p w14:paraId="624B0BBD" w14:textId="77777777" w:rsidR="00397268" w:rsidRDefault="00397268" w:rsidP="00D228D3">
      <w:pPr>
        <w:pStyle w:val="Heading1"/>
        <w:rPr>
          <w:rFonts w:ascii="Verdana" w:hAnsi="Verdana"/>
          <w:color w:val="auto"/>
        </w:rPr>
      </w:pPr>
    </w:p>
    <w:p w14:paraId="740E2F18" w14:textId="77777777" w:rsidR="00397268" w:rsidRDefault="00397268" w:rsidP="00D228D3">
      <w:pPr>
        <w:pStyle w:val="Heading1"/>
        <w:rPr>
          <w:rFonts w:ascii="Verdana" w:hAnsi="Verdana"/>
          <w:color w:val="auto"/>
        </w:rPr>
      </w:pPr>
    </w:p>
    <w:p w14:paraId="5F3198F6" w14:textId="77777777" w:rsidR="00397268" w:rsidRDefault="00397268" w:rsidP="00D228D3">
      <w:pPr>
        <w:pStyle w:val="Heading1"/>
        <w:rPr>
          <w:rFonts w:ascii="Verdana" w:hAnsi="Verdana"/>
          <w:color w:val="auto"/>
        </w:rPr>
      </w:pPr>
    </w:p>
    <w:p w14:paraId="0CC60F47" w14:textId="77777777" w:rsidR="00397268" w:rsidRDefault="00397268" w:rsidP="00D228D3">
      <w:pPr>
        <w:pStyle w:val="Heading1"/>
        <w:rPr>
          <w:rFonts w:ascii="Verdana" w:hAnsi="Verdana"/>
          <w:color w:val="auto"/>
        </w:rPr>
      </w:pPr>
    </w:p>
    <w:p w14:paraId="2544DE94" w14:textId="77777777" w:rsidR="00397268" w:rsidRDefault="00397268" w:rsidP="00D228D3">
      <w:pPr>
        <w:pStyle w:val="Heading1"/>
        <w:rPr>
          <w:rFonts w:ascii="Verdana" w:hAnsi="Verdana"/>
          <w:color w:val="auto"/>
        </w:rPr>
      </w:pPr>
    </w:p>
    <w:p w14:paraId="5E1B87B0" w14:textId="77777777" w:rsidR="00397268" w:rsidRDefault="00397268" w:rsidP="00D228D3">
      <w:pPr>
        <w:pStyle w:val="Heading1"/>
        <w:rPr>
          <w:rFonts w:ascii="Verdana" w:hAnsi="Verdana"/>
          <w:color w:val="auto"/>
        </w:rPr>
      </w:pPr>
    </w:p>
    <w:p w14:paraId="6131666B" w14:textId="77777777" w:rsidR="00397268" w:rsidRDefault="00397268" w:rsidP="00D228D3">
      <w:pPr>
        <w:pStyle w:val="Heading1"/>
        <w:rPr>
          <w:rFonts w:ascii="Verdana" w:hAnsi="Verdana"/>
          <w:color w:val="auto"/>
        </w:rPr>
      </w:pPr>
    </w:p>
    <w:p w14:paraId="3F32FDE6" w14:textId="77777777" w:rsidR="00397268" w:rsidRDefault="00397268" w:rsidP="00D228D3">
      <w:pPr>
        <w:pStyle w:val="Heading1"/>
        <w:rPr>
          <w:rFonts w:ascii="Verdana" w:hAnsi="Verdana"/>
          <w:color w:val="auto"/>
        </w:rPr>
      </w:pPr>
    </w:p>
    <w:p w14:paraId="22433108" w14:textId="77777777" w:rsidR="00397268" w:rsidRDefault="00397268" w:rsidP="00D228D3">
      <w:pPr>
        <w:pStyle w:val="Heading1"/>
        <w:rPr>
          <w:rFonts w:ascii="Verdana" w:hAnsi="Verdana"/>
          <w:color w:val="auto"/>
        </w:rPr>
      </w:pPr>
    </w:p>
    <w:p w14:paraId="06BCB688" w14:textId="77777777" w:rsidR="00397268" w:rsidRDefault="00397268" w:rsidP="00D228D3">
      <w:pPr>
        <w:pStyle w:val="Heading1"/>
        <w:rPr>
          <w:rFonts w:ascii="Verdana" w:hAnsi="Verdana"/>
          <w:color w:val="auto"/>
        </w:rPr>
      </w:pPr>
    </w:p>
    <w:p w14:paraId="10B342D8" w14:textId="77777777" w:rsidR="00397268" w:rsidRDefault="00397268" w:rsidP="00D228D3">
      <w:pPr>
        <w:pStyle w:val="Heading1"/>
        <w:rPr>
          <w:rFonts w:ascii="Verdana" w:hAnsi="Verdana"/>
          <w:color w:val="auto"/>
        </w:rPr>
      </w:pPr>
    </w:p>
    <w:p w14:paraId="48181E3A" w14:textId="77777777" w:rsidR="00397268" w:rsidRDefault="00397268" w:rsidP="00D228D3">
      <w:pPr>
        <w:pStyle w:val="Heading1"/>
        <w:rPr>
          <w:rFonts w:ascii="Verdana" w:hAnsi="Verdana"/>
          <w:color w:val="auto"/>
        </w:rPr>
      </w:pPr>
    </w:p>
    <w:p w14:paraId="604C7507" w14:textId="77777777" w:rsidR="00397268" w:rsidRDefault="00397268" w:rsidP="00D228D3">
      <w:pPr>
        <w:pStyle w:val="Heading1"/>
        <w:rPr>
          <w:rFonts w:ascii="Verdana" w:hAnsi="Verdana"/>
          <w:color w:val="auto"/>
        </w:rPr>
      </w:pPr>
    </w:p>
    <w:p w14:paraId="5D2CF8CD" w14:textId="77777777" w:rsidR="00397268" w:rsidRDefault="00397268" w:rsidP="00D228D3">
      <w:pPr>
        <w:pStyle w:val="Heading1"/>
        <w:rPr>
          <w:rFonts w:ascii="Verdana" w:hAnsi="Verdana"/>
          <w:color w:val="auto"/>
        </w:rPr>
      </w:pPr>
    </w:p>
    <w:p w14:paraId="2151B34E" w14:textId="77777777" w:rsidR="00397268" w:rsidRDefault="00397268" w:rsidP="00397268"/>
    <w:p w14:paraId="56588137" w14:textId="77777777" w:rsidR="00397268" w:rsidRPr="00397268" w:rsidRDefault="00397268" w:rsidP="00397268"/>
    <w:p w14:paraId="53E7F0EC" w14:textId="28B2B2AE" w:rsidR="00901CEC" w:rsidRDefault="00901CEC" w:rsidP="00D228D3">
      <w:pPr>
        <w:pStyle w:val="Heading1"/>
        <w:rPr>
          <w:rFonts w:ascii="Verdana" w:hAnsi="Verdana"/>
          <w:color w:val="auto"/>
        </w:rPr>
      </w:pPr>
      <w:bookmarkStart w:id="65" w:name="_Toc455178028"/>
      <w:r w:rsidRPr="00545BB8">
        <w:rPr>
          <w:rFonts w:ascii="Verdana" w:hAnsi="Verdana"/>
          <w:color w:val="auto"/>
        </w:rPr>
        <w:t>References</w:t>
      </w:r>
      <w:bookmarkEnd w:id="63"/>
      <w:bookmarkEnd w:id="64"/>
      <w:bookmarkEnd w:id="65"/>
    </w:p>
    <w:p w14:paraId="040FC489" w14:textId="77777777" w:rsidR="00545BB8" w:rsidRPr="00545BB8" w:rsidRDefault="00545BB8" w:rsidP="00545BB8"/>
    <w:p w14:paraId="04126A6D"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Ayers, B. C., Jiang, J., &amp; Yeung, P. E. (2006). Discretionary accruals and earnings management: An analysis of pseudo earnings targets.</w:t>
      </w:r>
      <w:r w:rsidRPr="005358A8">
        <w:rPr>
          <w:rFonts w:ascii="Verdana" w:eastAsia="Times New Roman" w:hAnsi="Verdana" w:cs="Times New Roman"/>
          <w:i/>
          <w:iCs/>
          <w:color w:val="000000"/>
        </w:rPr>
        <w:t xml:space="preserve"> The Accounting Review, 81</w:t>
      </w:r>
      <w:r w:rsidRPr="005358A8">
        <w:rPr>
          <w:rFonts w:ascii="Verdana" w:eastAsia="Times New Roman" w:hAnsi="Verdana" w:cs="Times New Roman"/>
          <w:color w:val="000000"/>
        </w:rPr>
        <w:t xml:space="preserve">(3), 617-652. </w:t>
      </w:r>
    </w:p>
    <w:p w14:paraId="51897F29"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Balsam, S., Krishnan, J., &amp; Yang, J. S. (2003). Auditor industry specialization and earnings quality.</w:t>
      </w:r>
      <w:r w:rsidRPr="005358A8">
        <w:rPr>
          <w:rFonts w:ascii="Verdana" w:eastAsia="Times New Roman" w:hAnsi="Verdana" w:cs="Times New Roman"/>
          <w:i/>
          <w:iCs/>
          <w:color w:val="000000"/>
        </w:rPr>
        <w:t xml:space="preserve"> Auditing: A Journal of Practice &amp; Theory, 22</w:t>
      </w:r>
      <w:r w:rsidRPr="005358A8">
        <w:rPr>
          <w:rFonts w:ascii="Verdana" w:eastAsia="Times New Roman" w:hAnsi="Verdana" w:cs="Times New Roman"/>
          <w:color w:val="000000"/>
        </w:rPr>
        <w:t xml:space="preserve">(2), 71-97. </w:t>
      </w:r>
    </w:p>
    <w:p w14:paraId="22E01E24"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Chen, H., Chen, J. Z., Lobo, G. J., &amp; Wang, Y. (2011). Effects of audit quality on earnings management and cost of equity capital: Evidence from china*.</w:t>
      </w:r>
      <w:r w:rsidRPr="005358A8">
        <w:rPr>
          <w:rFonts w:ascii="Verdana" w:eastAsia="Times New Roman" w:hAnsi="Verdana" w:cs="Times New Roman"/>
          <w:i/>
          <w:iCs/>
          <w:color w:val="000000"/>
        </w:rPr>
        <w:t xml:space="preserve"> Contemporary Accounting Research, 28</w:t>
      </w:r>
      <w:r w:rsidRPr="005358A8">
        <w:rPr>
          <w:rFonts w:ascii="Verdana" w:eastAsia="Times New Roman" w:hAnsi="Verdana" w:cs="Times New Roman"/>
          <w:color w:val="000000"/>
        </w:rPr>
        <w:t xml:space="preserve">(3), 892-925. </w:t>
      </w:r>
    </w:p>
    <w:p w14:paraId="0AF1012E" w14:textId="3B317B02"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Darrough, M. N., Pourjalali, H., &amp; Saudagaran, S. (1998). Earnings management in Japanese companies.</w:t>
      </w:r>
      <w:r w:rsidRPr="005358A8">
        <w:rPr>
          <w:rFonts w:ascii="Verdana" w:eastAsia="Times New Roman" w:hAnsi="Verdana" w:cs="Times New Roman"/>
          <w:i/>
          <w:iCs/>
          <w:color w:val="000000"/>
        </w:rPr>
        <w:t xml:space="preserve"> The International Journal of Accounting, 33</w:t>
      </w:r>
      <w:r w:rsidRPr="005358A8">
        <w:rPr>
          <w:rFonts w:ascii="Verdana" w:eastAsia="Times New Roman" w:hAnsi="Verdana" w:cs="Times New Roman"/>
          <w:color w:val="000000"/>
        </w:rPr>
        <w:t xml:space="preserve">(3), 313-334. </w:t>
      </w:r>
    </w:p>
    <w:p w14:paraId="5AC6FABB"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DeAngelo, L. E. (1981). Auditor size and audit quality.</w:t>
      </w:r>
      <w:r w:rsidRPr="005358A8">
        <w:rPr>
          <w:rFonts w:ascii="Verdana" w:eastAsia="Times New Roman" w:hAnsi="Verdana" w:cs="Times New Roman"/>
          <w:i/>
          <w:iCs/>
          <w:color w:val="000000"/>
        </w:rPr>
        <w:t xml:space="preserve"> Journal of Accounting and Economics, 3</w:t>
      </w:r>
      <w:r w:rsidRPr="005358A8">
        <w:rPr>
          <w:rFonts w:ascii="Verdana" w:eastAsia="Times New Roman" w:hAnsi="Verdana" w:cs="Times New Roman"/>
          <w:color w:val="000000"/>
        </w:rPr>
        <w:t xml:space="preserve">(3), 183-199. </w:t>
      </w:r>
    </w:p>
    <w:p w14:paraId="1E8DBA8B"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Douthett Jr, E. B., &amp; Jung, K. (2001). Japanese corporate groupings (keiretsu) and the informativeness of earnings.</w:t>
      </w:r>
      <w:r w:rsidRPr="005358A8">
        <w:rPr>
          <w:rFonts w:ascii="Verdana" w:eastAsia="Times New Roman" w:hAnsi="Verdana" w:cs="Times New Roman"/>
          <w:i/>
          <w:iCs/>
          <w:color w:val="000000"/>
        </w:rPr>
        <w:t xml:space="preserve"> Journal of International Financial Management &amp; Accounting, 12</w:t>
      </w:r>
      <w:r w:rsidRPr="005358A8">
        <w:rPr>
          <w:rFonts w:ascii="Verdana" w:eastAsia="Times New Roman" w:hAnsi="Verdana" w:cs="Times New Roman"/>
          <w:color w:val="000000"/>
        </w:rPr>
        <w:t xml:space="preserve">(2), 133-159. </w:t>
      </w:r>
    </w:p>
    <w:p w14:paraId="3E3A1B79"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Francis, J. R. (2004). What do we know about audit quality?</w:t>
      </w:r>
      <w:r w:rsidRPr="005358A8">
        <w:rPr>
          <w:rFonts w:ascii="Verdana" w:eastAsia="Times New Roman" w:hAnsi="Verdana" w:cs="Times New Roman"/>
          <w:i/>
          <w:iCs/>
          <w:color w:val="000000"/>
        </w:rPr>
        <w:t xml:space="preserve"> The British Accounting Review, 36</w:t>
      </w:r>
      <w:r w:rsidRPr="005358A8">
        <w:rPr>
          <w:rFonts w:ascii="Verdana" w:eastAsia="Times New Roman" w:hAnsi="Verdana" w:cs="Times New Roman"/>
          <w:color w:val="000000"/>
        </w:rPr>
        <w:t xml:space="preserve">(4), 345-368. </w:t>
      </w:r>
    </w:p>
    <w:p w14:paraId="563CB48B" w14:textId="1B03C8E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Francis, J. R., Michas, P. N., &amp; Seavey, S. E. (2013). Does audit market concentration harm the quality of audited earnings? Evidence from audit markets in 42 countries*.</w:t>
      </w:r>
      <w:r w:rsidRPr="005358A8">
        <w:rPr>
          <w:rFonts w:ascii="Verdana" w:eastAsia="Times New Roman" w:hAnsi="Verdana" w:cs="Times New Roman"/>
          <w:i/>
          <w:iCs/>
          <w:color w:val="000000"/>
        </w:rPr>
        <w:t xml:space="preserve"> Contemporary Accounting Research, 30</w:t>
      </w:r>
      <w:r w:rsidRPr="005358A8">
        <w:rPr>
          <w:rFonts w:ascii="Verdana" w:eastAsia="Times New Roman" w:hAnsi="Verdana" w:cs="Times New Roman"/>
          <w:color w:val="000000"/>
        </w:rPr>
        <w:t xml:space="preserve">(1), 325-355. </w:t>
      </w:r>
    </w:p>
    <w:p w14:paraId="71E70C30" w14:textId="77777777" w:rsidR="00901CEC" w:rsidRPr="005358A8" w:rsidRDefault="00901CEC" w:rsidP="0055338A">
      <w:pPr>
        <w:spacing w:after="0" w:line="360" w:lineRule="auto"/>
        <w:ind w:left="200" w:hanging="200"/>
        <w:jc w:val="both"/>
        <w:rPr>
          <w:rFonts w:ascii="Verdana" w:eastAsia="Times New Roman" w:hAnsi="Verdana" w:cs="Times New Roman"/>
          <w:color w:val="000000"/>
        </w:rPr>
      </w:pPr>
      <w:r w:rsidRPr="005358A8">
        <w:rPr>
          <w:rFonts w:ascii="Verdana" w:eastAsia="Times New Roman" w:hAnsi="Verdana" w:cs="Times New Roman"/>
          <w:color w:val="000000"/>
        </w:rPr>
        <w:t>Francis, J. R., &amp; Wang, D. (2008). The joint effect of investor protection and big 4 audits on earnings quality around the world*.</w:t>
      </w:r>
      <w:r w:rsidRPr="005358A8">
        <w:rPr>
          <w:rFonts w:ascii="Verdana" w:eastAsia="Times New Roman" w:hAnsi="Verdana" w:cs="Times New Roman"/>
          <w:i/>
          <w:iCs/>
          <w:color w:val="000000"/>
        </w:rPr>
        <w:t xml:space="preserve"> Contemporary Accounting Research, 25</w:t>
      </w:r>
      <w:r w:rsidRPr="005358A8">
        <w:rPr>
          <w:rFonts w:ascii="Verdana" w:eastAsia="Times New Roman" w:hAnsi="Verdana" w:cs="Times New Roman"/>
          <w:color w:val="000000"/>
        </w:rPr>
        <w:t xml:space="preserve">(1), 157-191. </w:t>
      </w:r>
    </w:p>
    <w:p w14:paraId="5C37CB02" w14:textId="422D326C" w:rsidR="00406DBD" w:rsidRPr="005358A8" w:rsidRDefault="00406DBD" w:rsidP="003C1FAC">
      <w:pPr>
        <w:spacing w:after="0" w:line="360" w:lineRule="auto"/>
        <w:ind w:left="200" w:hanging="200"/>
        <w:rPr>
          <w:rFonts w:ascii="Verdana" w:eastAsia="Times New Roman" w:hAnsi="Verdana" w:cs="Times New Roman"/>
          <w:color w:val="000000"/>
        </w:rPr>
      </w:pPr>
      <w:r w:rsidRPr="005358A8">
        <w:rPr>
          <w:rFonts w:ascii="Verdana" w:eastAsia="Times New Roman" w:hAnsi="Verdana" w:cs="Times New Roman"/>
          <w:color w:val="000000"/>
        </w:rPr>
        <w:t>Frankel, R. M., Johnson, M. F., &amp; Nelson, K. K. (2002). The relation between auditors' fees for nonaudit services and earnings management.</w:t>
      </w:r>
      <w:r w:rsidRPr="005358A8">
        <w:rPr>
          <w:rFonts w:ascii="Verdana" w:eastAsia="Times New Roman" w:hAnsi="Verdana" w:cs="Times New Roman"/>
          <w:i/>
          <w:iCs/>
          <w:color w:val="000000"/>
        </w:rPr>
        <w:t xml:space="preserve"> The Accounting Review, 77</w:t>
      </w:r>
      <w:r w:rsidRPr="005358A8">
        <w:rPr>
          <w:rFonts w:ascii="Verdana" w:eastAsia="Times New Roman" w:hAnsi="Verdana" w:cs="Times New Roman"/>
          <w:color w:val="000000"/>
        </w:rPr>
        <w:t xml:space="preserve">(s-1), 71-105. </w:t>
      </w:r>
    </w:p>
    <w:p w14:paraId="482CDA31" w14:textId="4B9F1B34" w:rsidR="00ED77E8" w:rsidRPr="005358A8" w:rsidRDefault="00ED77E8" w:rsidP="00ED77E8">
      <w:pPr>
        <w:spacing w:after="0" w:line="360" w:lineRule="auto"/>
        <w:ind w:left="200" w:hanging="200"/>
        <w:rPr>
          <w:rFonts w:ascii="Verdana" w:eastAsia="Times New Roman" w:hAnsi="Verdana" w:cs="Times New Roman"/>
        </w:rPr>
      </w:pPr>
      <w:r w:rsidRPr="005358A8">
        <w:rPr>
          <w:rFonts w:ascii="Verdana" w:eastAsia="Times New Roman" w:hAnsi="Verdana" w:cs="Arial"/>
          <w:color w:val="000000"/>
        </w:rPr>
        <w:t>Gul, F. A., Chen, C. J., &amp; Tsui, J. S. (2003). Discretionary accounting accruals, managers' incentives, and audit fees*.</w:t>
      </w:r>
      <w:r w:rsidRPr="005358A8">
        <w:rPr>
          <w:rFonts w:ascii="Verdana" w:eastAsia="Times New Roman" w:hAnsi="Verdana" w:cs="Arial"/>
          <w:i/>
          <w:iCs/>
          <w:color w:val="000000"/>
        </w:rPr>
        <w:t xml:space="preserve"> Contemporary Accounting Research, 20</w:t>
      </w:r>
      <w:r w:rsidRPr="005358A8">
        <w:rPr>
          <w:rFonts w:ascii="Verdana" w:eastAsia="Times New Roman" w:hAnsi="Verdana" w:cs="Arial"/>
          <w:color w:val="000000"/>
        </w:rPr>
        <w:t xml:space="preserve">(3), 441-464. </w:t>
      </w:r>
    </w:p>
    <w:p w14:paraId="47CB8985"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Herrmann, D., Inoue, T., &amp; Thomas, W. B. (2003). The sale of assets to manage earnings in japan.</w:t>
      </w:r>
      <w:r w:rsidRPr="005358A8">
        <w:rPr>
          <w:rFonts w:ascii="Verdana" w:eastAsia="Times New Roman" w:hAnsi="Verdana" w:cs="Times New Roman"/>
          <w:i/>
          <w:iCs/>
          <w:color w:val="000000"/>
        </w:rPr>
        <w:t xml:space="preserve"> Journal of Accounting Research, 41</w:t>
      </w:r>
      <w:r w:rsidRPr="005358A8">
        <w:rPr>
          <w:rFonts w:ascii="Verdana" w:eastAsia="Times New Roman" w:hAnsi="Verdana" w:cs="Times New Roman"/>
          <w:color w:val="000000"/>
        </w:rPr>
        <w:t xml:space="preserve">(1), 89-108. </w:t>
      </w:r>
    </w:p>
    <w:p w14:paraId="6667855C"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Hogan, C. E., Rezaee, Z., Riley Jr, R. A., &amp; Velury, U. K. (2008). Financial statement fraud: Insights from the academic literature.</w:t>
      </w:r>
      <w:r w:rsidRPr="005358A8">
        <w:rPr>
          <w:rFonts w:ascii="Verdana" w:eastAsia="Times New Roman" w:hAnsi="Verdana" w:cs="Times New Roman"/>
          <w:i/>
          <w:iCs/>
          <w:color w:val="000000"/>
        </w:rPr>
        <w:t xml:space="preserve"> Auditing: A Journal of Practice &amp; Theory, 27</w:t>
      </w:r>
      <w:r w:rsidRPr="005358A8">
        <w:rPr>
          <w:rFonts w:ascii="Verdana" w:eastAsia="Times New Roman" w:hAnsi="Verdana" w:cs="Times New Roman"/>
          <w:color w:val="000000"/>
        </w:rPr>
        <w:t xml:space="preserve">(2), 231-252. </w:t>
      </w:r>
    </w:p>
    <w:p w14:paraId="2C7416A8" w14:textId="58B5E3B0"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Jeong, S. W., &amp; Rho, J. (2004). Big six auditors and audit quality: The Korean evidence.</w:t>
      </w:r>
      <w:r w:rsidRPr="005358A8">
        <w:rPr>
          <w:rFonts w:ascii="Verdana" w:eastAsia="Times New Roman" w:hAnsi="Verdana" w:cs="Times New Roman"/>
          <w:i/>
          <w:iCs/>
          <w:color w:val="000000"/>
        </w:rPr>
        <w:t xml:space="preserve"> The International Journal of Accounting, 39</w:t>
      </w:r>
      <w:r w:rsidRPr="005358A8">
        <w:rPr>
          <w:rFonts w:ascii="Verdana" w:eastAsia="Times New Roman" w:hAnsi="Verdana" w:cs="Times New Roman"/>
          <w:color w:val="000000"/>
        </w:rPr>
        <w:t xml:space="preserve">(2), 175-196. </w:t>
      </w:r>
    </w:p>
    <w:p w14:paraId="7C95E4A6" w14:textId="176F71B4"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Konishi, T. (2010). Fraud by certified public accountants in japan and the United States.</w:t>
      </w:r>
      <w:r w:rsidRPr="005358A8">
        <w:rPr>
          <w:rFonts w:ascii="Verdana" w:eastAsia="Times New Roman" w:hAnsi="Verdana" w:cs="Times New Roman"/>
          <w:i/>
          <w:iCs/>
          <w:color w:val="000000"/>
        </w:rPr>
        <w:t xml:space="preserve"> Asian Journal of Criminology, 5</w:t>
      </w:r>
      <w:r w:rsidRPr="005358A8">
        <w:rPr>
          <w:rFonts w:ascii="Verdana" w:eastAsia="Times New Roman" w:hAnsi="Verdana" w:cs="Times New Roman"/>
          <w:color w:val="000000"/>
        </w:rPr>
        <w:t xml:space="preserve">(2), 99-107. </w:t>
      </w:r>
    </w:p>
    <w:p w14:paraId="1D71A84C" w14:textId="77777777" w:rsidR="00901CEC" w:rsidRPr="005358A8" w:rsidRDefault="00901CEC" w:rsidP="0055338A">
      <w:pPr>
        <w:spacing w:after="0" w:line="360" w:lineRule="auto"/>
        <w:ind w:left="200" w:hanging="200"/>
        <w:jc w:val="both"/>
        <w:rPr>
          <w:rFonts w:ascii="Verdana" w:eastAsia="Times New Roman" w:hAnsi="Verdana" w:cs="Times New Roman"/>
        </w:rPr>
      </w:pPr>
      <w:r w:rsidRPr="005358A8">
        <w:rPr>
          <w:rFonts w:ascii="Verdana" w:eastAsia="Times New Roman" w:hAnsi="Verdana" w:cs="Times New Roman"/>
          <w:color w:val="000000"/>
        </w:rPr>
        <w:t>Krishnan, G. V. (2003a). Audit quality and the pricing of discretionary accruals.</w:t>
      </w:r>
      <w:r w:rsidRPr="005358A8">
        <w:rPr>
          <w:rFonts w:ascii="Verdana" w:eastAsia="Times New Roman" w:hAnsi="Verdana" w:cs="Times New Roman"/>
          <w:i/>
          <w:iCs/>
          <w:color w:val="000000"/>
        </w:rPr>
        <w:t xml:space="preserve"> Auditing: A Journal of Practice &amp; Theory, 22</w:t>
      </w:r>
      <w:r w:rsidRPr="005358A8">
        <w:rPr>
          <w:rFonts w:ascii="Verdana" w:eastAsia="Times New Roman" w:hAnsi="Verdana" w:cs="Times New Roman"/>
          <w:color w:val="000000"/>
        </w:rPr>
        <w:t xml:space="preserve">(1), 109-126. </w:t>
      </w:r>
    </w:p>
    <w:p w14:paraId="2C5225FB" w14:textId="77777777" w:rsidR="00901CEC" w:rsidRDefault="00901CEC" w:rsidP="0055338A">
      <w:pPr>
        <w:spacing w:after="0" w:line="360" w:lineRule="auto"/>
        <w:ind w:left="200" w:hanging="200"/>
        <w:jc w:val="both"/>
        <w:rPr>
          <w:rFonts w:ascii="Verdana" w:eastAsia="Times New Roman" w:hAnsi="Verdana" w:cs="Times New Roman"/>
          <w:color w:val="000000"/>
        </w:rPr>
      </w:pPr>
      <w:r w:rsidRPr="005358A8">
        <w:rPr>
          <w:rFonts w:ascii="Verdana" w:eastAsia="Times New Roman" w:hAnsi="Verdana" w:cs="Times New Roman"/>
          <w:color w:val="000000"/>
        </w:rPr>
        <w:t>Krishnan, G. V. (2003b). Does big 6 auditor industry expertise constrain earnings management?</w:t>
      </w:r>
      <w:r w:rsidRPr="005358A8">
        <w:rPr>
          <w:rFonts w:ascii="Verdana" w:eastAsia="Times New Roman" w:hAnsi="Verdana" w:cs="Times New Roman"/>
          <w:i/>
          <w:iCs/>
          <w:color w:val="000000"/>
        </w:rPr>
        <w:t xml:space="preserve"> Accounting Horizons, 17</w:t>
      </w:r>
      <w:r w:rsidRPr="005358A8">
        <w:rPr>
          <w:rFonts w:ascii="Verdana" w:eastAsia="Times New Roman" w:hAnsi="Verdana" w:cs="Times New Roman"/>
          <w:color w:val="000000"/>
        </w:rPr>
        <w:t xml:space="preserve">, 1. </w:t>
      </w:r>
    </w:p>
    <w:p w14:paraId="4677BA71" w14:textId="3534979F" w:rsidR="009737AC" w:rsidRDefault="009737AC" w:rsidP="009737AC">
      <w:pPr>
        <w:spacing w:after="0" w:line="360" w:lineRule="auto"/>
        <w:ind w:left="200" w:hanging="200"/>
        <w:rPr>
          <w:rFonts w:ascii="Verdana" w:eastAsia="Times New Roman" w:hAnsi="Verdana" w:cs="Times New Roman"/>
          <w:color w:val="000000"/>
        </w:rPr>
      </w:pPr>
      <w:r w:rsidRPr="009737AC">
        <w:rPr>
          <w:rFonts w:ascii="Verdana" w:eastAsia="Times New Roman" w:hAnsi="Verdana" w:cs="Times New Roman"/>
          <w:color w:val="000000"/>
        </w:rPr>
        <w:t>Lewis, J. B., &amp; Linzer, D. A. (2005). Estimating regression models in which the dependent variable is based on estimates.</w:t>
      </w:r>
      <w:r w:rsidRPr="009737AC">
        <w:rPr>
          <w:rFonts w:ascii="Verdana" w:eastAsia="Times New Roman" w:hAnsi="Verdana" w:cs="Times New Roman"/>
          <w:i/>
          <w:iCs/>
          <w:color w:val="000000"/>
        </w:rPr>
        <w:t xml:space="preserve"> Political Analysis, 13</w:t>
      </w:r>
      <w:r w:rsidRPr="009737AC">
        <w:rPr>
          <w:rFonts w:ascii="Verdana" w:eastAsia="Times New Roman" w:hAnsi="Verdana" w:cs="Times New Roman"/>
          <w:color w:val="000000"/>
        </w:rPr>
        <w:t xml:space="preserve">(4), 345-364. </w:t>
      </w:r>
    </w:p>
    <w:p w14:paraId="2864CC8F" w14:textId="074C57C8" w:rsidR="00611292" w:rsidRPr="009737AC" w:rsidRDefault="00611292" w:rsidP="009737AC">
      <w:pPr>
        <w:spacing w:after="0" w:line="360" w:lineRule="auto"/>
        <w:ind w:left="200" w:hanging="200"/>
        <w:rPr>
          <w:rFonts w:ascii="Verdana" w:eastAsia="Times New Roman" w:hAnsi="Verdana" w:cs="Times New Roman"/>
          <w:sz w:val="24"/>
          <w:szCs w:val="24"/>
        </w:rPr>
      </w:pPr>
      <w:r w:rsidRPr="00611292">
        <w:rPr>
          <w:rFonts w:ascii="Verdana" w:hAnsi="Verdana"/>
          <w:color w:val="000000"/>
        </w:rPr>
        <w:t>Lowe, A., &amp; Locke, J. (2006). Constructing an ‘efficient frontier’of accounting journal quality.</w:t>
      </w:r>
      <w:r w:rsidRPr="00611292">
        <w:rPr>
          <w:rFonts w:ascii="Verdana" w:hAnsi="Verdana"/>
          <w:i/>
          <w:iCs/>
          <w:color w:val="000000"/>
        </w:rPr>
        <w:t xml:space="preserve"> The British Accounting Review, 38</w:t>
      </w:r>
      <w:r w:rsidRPr="00611292">
        <w:rPr>
          <w:rFonts w:ascii="Verdana" w:hAnsi="Verdana"/>
          <w:color w:val="000000"/>
        </w:rPr>
        <w:t>(3), 321-341</w:t>
      </w:r>
      <w:r>
        <w:rPr>
          <w:rFonts w:ascii="Calibri" w:hAnsi="Calibri"/>
          <w:color w:val="000000"/>
        </w:rPr>
        <w:t>.</w:t>
      </w:r>
    </w:p>
    <w:p w14:paraId="6687D4C4" w14:textId="77777777" w:rsidR="00901CEC" w:rsidRPr="005358A8" w:rsidRDefault="00901CEC" w:rsidP="0055338A">
      <w:pPr>
        <w:spacing w:after="0" w:line="360" w:lineRule="auto"/>
        <w:ind w:left="200" w:hanging="200"/>
        <w:jc w:val="both"/>
        <w:rPr>
          <w:rFonts w:ascii="Verdana" w:eastAsia="Times New Roman" w:hAnsi="Verdana" w:cs="Times New Roman"/>
          <w:color w:val="000000"/>
        </w:rPr>
      </w:pPr>
      <w:r w:rsidRPr="005358A8">
        <w:rPr>
          <w:rFonts w:ascii="Verdana" w:eastAsia="Times New Roman" w:hAnsi="Verdana" w:cs="Times New Roman"/>
          <w:color w:val="000000"/>
        </w:rPr>
        <w:t>Prawitt, D. F., Smith, J. L., &amp; Wood, D. A. (2009). Internal audit quality and earnings management.</w:t>
      </w:r>
      <w:r w:rsidRPr="005358A8">
        <w:rPr>
          <w:rFonts w:ascii="Verdana" w:eastAsia="Times New Roman" w:hAnsi="Verdana" w:cs="Times New Roman"/>
          <w:i/>
          <w:iCs/>
          <w:color w:val="000000"/>
        </w:rPr>
        <w:t xml:space="preserve"> The Accounting Review, 84</w:t>
      </w:r>
      <w:r w:rsidRPr="005358A8">
        <w:rPr>
          <w:rFonts w:ascii="Verdana" w:eastAsia="Times New Roman" w:hAnsi="Verdana" w:cs="Times New Roman"/>
          <w:color w:val="000000"/>
        </w:rPr>
        <w:t xml:space="preserve">(4), 1255-1280. </w:t>
      </w:r>
    </w:p>
    <w:p w14:paraId="3CF55629" w14:textId="401BD7F2" w:rsidR="00A55D23" w:rsidRPr="005358A8" w:rsidRDefault="00A55D23" w:rsidP="00A55D23">
      <w:pPr>
        <w:spacing w:after="0" w:line="360" w:lineRule="auto"/>
        <w:ind w:left="200" w:hanging="200"/>
        <w:rPr>
          <w:rFonts w:ascii="Verdana" w:eastAsia="Times New Roman" w:hAnsi="Verdana" w:cs="Times New Roman"/>
        </w:rPr>
      </w:pPr>
      <w:r w:rsidRPr="005358A8">
        <w:rPr>
          <w:rFonts w:ascii="Verdana" w:eastAsia="Times New Roman" w:hAnsi="Verdana" w:cs="Times New Roman"/>
          <w:color w:val="000000"/>
        </w:rPr>
        <w:t>Rahman, A., Yammeesri, J., &amp; Perera, H. (2010). Financial reporting quality in international settings: A comparative study of the USA, Japan, Thailand, France and Germany.</w:t>
      </w:r>
      <w:r w:rsidRPr="005358A8">
        <w:rPr>
          <w:rFonts w:ascii="Verdana" w:eastAsia="Times New Roman" w:hAnsi="Verdana" w:cs="Times New Roman"/>
          <w:i/>
          <w:iCs/>
          <w:color w:val="000000"/>
        </w:rPr>
        <w:t xml:space="preserve"> The International Journal of Accounting, 45</w:t>
      </w:r>
      <w:r w:rsidRPr="005358A8">
        <w:rPr>
          <w:rFonts w:ascii="Verdana" w:eastAsia="Times New Roman" w:hAnsi="Verdana" w:cs="Times New Roman"/>
          <w:color w:val="000000"/>
        </w:rPr>
        <w:t xml:space="preserve">(1), 1-34. </w:t>
      </w:r>
    </w:p>
    <w:p w14:paraId="03FA4118" w14:textId="77777777" w:rsidR="00901CEC" w:rsidRPr="005358A8" w:rsidRDefault="00901CEC" w:rsidP="0055338A">
      <w:pPr>
        <w:spacing w:after="0" w:line="360" w:lineRule="auto"/>
        <w:ind w:left="200" w:hanging="200"/>
        <w:jc w:val="both"/>
        <w:rPr>
          <w:rFonts w:ascii="Verdana" w:eastAsia="Times New Roman" w:hAnsi="Verdana" w:cs="Times New Roman"/>
          <w:color w:val="000000"/>
        </w:rPr>
      </w:pPr>
      <w:r w:rsidRPr="005358A8">
        <w:rPr>
          <w:rFonts w:ascii="Verdana" w:eastAsia="Times New Roman" w:hAnsi="Verdana" w:cs="Times New Roman"/>
          <w:color w:val="000000"/>
        </w:rPr>
        <w:t>Skinner, D. J., &amp; Srinivasan, S. (2012). Audit quality and auditor reputation: Evidence from japan.</w:t>
      </w:r>
      <w:r w:rsidRPr="005358A8">
        <w:rPr>
          <w:rFonts w:ascii="Verdana" w:eastAsia="Times New Roman" w:hAnsi="Verdana" w:cs="Times New Roman"/>
          <w:i/>
          <w:iCs/>
          <w:color w:val="000000"/>
        </w:rPr>
        <w:t xml:space="preserve"> The Accounting Review, 87</w:t>
      </w:r>
      <w:r w:rsidRPr="005358A8">
        <w:rPr>
          <w:rFonts w:ascii="Verdana" w:eastAsia="Times New Roman" w:hAnsi="Verdana" w:cs="Times New Roman"/>
          <w:color w:val="000000"/>
        </w:rPr>
        <w:t xml:space="preserve">(5), 1737-1765. </w:t>
      </w:r>
    </w:p>
    <w:p w14:paraId="3987D992" w14:textId="7A14BE6B" w:rsidR="00993727" w:rsidRPr="005358A8" w:rsidRDefault="00993727" w:rsidP="00993727">
      <w:pPr>
        <w:spacing w:after="0" w:line="360" w:lineRule="auto"/>
        <w:ind w:left="200" w:hanging="200"/>
        <w:rPr>
          <w:rFonts w:ascii="Verdana" w:eastAsia="Times New Roman" w:hAnsi="Verdana" w:cs="Times New Roman"/>
        </w:rPr>
      </w:pPr>
      <w:r w:rsidRPr="005358A8">
        <w:rPr>
          <w:rFonts w:ascii="Verdana" w:eastAsia="Times New Roman" w:hAnsi="Verdana" w:cs="Times New Roman"/>
          <w:color w:val="000000"/>
        </w:rPr>
        <w:t>Sugahara, S., &amp; Boland, G. (2011). Effects of exposure to the international education standards on perceived importance of the global harmonization of accounting education among Japanese accounting academics.</w:t>
      </w:r>
      <w:r w:rsidRPr="005358A8">
        <w:rPr>
          <w:rFonts w:ascii="Verdana" w:eastAsia="Times New Roman" w:hAnsi="Verdana" w:cs="Times New Roman"/>
          <w:i/>
          <w:iCs/>
          <w:color w:val="000000"/>
        </w:rPr>
        <w:t xml:space="preserve"> Advances in Accounting, 27</w:t>
      </w:r>
      <w:r w:rsidRPr="005358A8">
        <w:rPr>
          <w:rFonts w:ascii="Verdana" w:eastAsia="Times New Roman" w:hAnsi="Verdana" w:cs="Times New Roman"/>
          <w:color w:val="000000"/>
        </w:rPr>
        <w:t xml:space="preserve">(2), 382-389. </w:t>
      </w:r>
    </w:p>
    <w:p w14:paraId="329FD9AF" w14:textId="35C047B1" w:rsidR="00901CEC" w:rsidRDefault="00901CEC" w:rsidP="0055338A">
      <w:pPr>
        <w:spacing w:after="0" w:line="360" w:lineRule="auto"/>
        <w:ind w:left="200" w:hanging="200"/>
        <w:jc w:val="both"/>
        <w:rPr>
          <w:rFonts w:ascii="Verdana" w:eastAsia="Times New Roman" w:hAnsi="Verdana" w:cs="Times New Roman"/>
          <w:color w:val="000000"/>
        </w:rPr>
      </w:pPr>
      <w:r w:rsidRPr="005358A8">
        <w:rPr>
          <w:rFonts w:ascii="Verdana" w:eastAsia="Times New Roman" w:hAnsi="Verdana" w:cs="Times New Roman"/>
          <w:color w:val="000000"/>
        </w:rPr>
        <w:t>Teoh, S. H., &amp; Wong, T. J. (1993). Perceived auditor quality and the earnings response coefficient.</w:t>
      </w:r>
      <w:r w:rsidRPr="005358A8">
        <w:rPr>
          <w:rFonts w:ascii="Verdana" w:eastAsia="Times New Roman" w:hAnsi="Verdana" w:cs="Times New Roman"/>
          <w:i/>
          <w:iCs/>
          <w:color w:val="000000"/>
        </w:rPr>
        <w:t xml:space="preserve"> Accounting Review,</w:t>
      </w:r>
      <w:r w:rsidRPr="005358A8">
        <w:rPr>
          <w:rFonts w:ascii="Verdana" w:eastAsia="Times New Roman" w:hAnsi="Verdana" w:cs="Times New Roman"/>
          <w:color w:val="000000"/>
        </w:rPr>
        <w:t xml:space="preserve"> 346-366. </w:t>
      </w:r>
    </w:p>
    <w:p w14:paraId="235194A4" w14:textId="3BFF8B86" w:rsidR="00F10E6A" w:rsidRPr="00F10E6A" w:rsidRDefault="00F10E6A" w:rsidP="00F10E6A">
      <w:pPr>
        <w:spacing w:after="0" w:line="360" w:lineRule="auto"/>
        <w:ind w:left="200" w:hanging="200"/>
        <w:jc w:val="both"/>
        <w:rPr>
          <w:rFonts w:ascii="Verdana" w:eastAsia="Times New Roman" w:hAnsi="Verdana" w:cs="Times New Roman"/>
        </w:rPr>
      </w:pPr>
      <w:r w:rsidRPr="00F10E6A">
        <w:rPr>
          <w:rFonts w:ascii="Verdana" w:hAnsi="Verdana"/>
          <w:color w:val="000000"/>
        </w:rPr>
        <w:t>Wells, J. T. (2001). Why employees commit fraud.</w:t>
      </w:r>
      <w:r w:rsidRPr="00F10E6A">
        <w:rPr>
          <w:rFonts w:ascii="Verdana" w:hAnsi="Verdana"/>
          <w:i/>
          <w:iCs/>
          <w:color w:val="000000"/>
        </w:rPr>
        <w:t xml:space="preserve"> Journal of Accountancy, 191</w:t>
      </w:r>
      <w:r w:rsidRPr="00F10E6A">
        <w:rPr>
          <w:rFonts w:ascii="Verdana" w:hAnsi="Verdana"/>
          <w:color w:val="000000"/>
        </w:rPr>
        <w:t>(2), 89.</w:t>
      </w:r>
    </w:p>
    <w:p w14:paraId="17EE75C7" w14:textId="51F65688" w:rsidR="00FF32E5" w:rsidRDefault="00901CEC" w:rsidP="0055338A">
      <w:pPr>
        <w:spacing w:line="360" w:lineRule="auto"/>
        <w:jc w:val="both"/>
        <w:rPr>
          <w:rFonts w:ascii="Verdana" w:eastAsia="Times New Roman" w:hAnsi="Verdana" w:cs="Times New Roman"/>
          <w:color w:val="000000"/>
          <w:sz w:val="24"/>
          <w:szCs w:val="24"/>
        </w:rPr>
      </w:pPr>
      <w:r w:rsidRPr="005358A8">
        <w:rPr>
          <w:rFonts w:ascii="Verdana" w:eastAsia="Times New Roman" w:hAnsi="Verdana" w:cs="Times New Roman"/>
          <w:color w:val="000000"/>
        </w:rPr>
        <w:t xml:space="preserve">Yazawa, K. (2011). Does audit partner rotation enhance audit quality? Evidence from japan. </w:t>
      </w:r>
      <w:r w:rsidRPr="005358A8">
        <w:rPr>
          <w:rFonts w:ascii="Verdana" w:eastAsia="Times New Roman" w:hAnsi="Verdana" w:cs="Times New Roman"/>
          <w:i/>
          <w:iCs/>
          <w:color w:val="000000"/>
        </w:rPr>
        <w:t>Evidence from Japan (May 12, 2011). 23rd Asian-Pacific Conference on In</w:t>
      </w:r>
      <w:r w:rsidRPr="0055338A">
        <w:rPr>
          <w:rFonts w:ascii="Verdana" w:eastAsia="Times New Roman" w:hAnsi="Verdana" w:cs="Times New Roman"/>
          <w:i/>
          <w:iCs/>
          <w:color w:val="000000"/>
          <w:sz w:val="24"/>
          <w:szCs w:val="24"/>
        </w:rPr>
        <w:t xml:space="preserve">ternational Accounting, </w:t>
      </w:r>
      <w:r w:rsidRPr="0055338A">
        <w:rPr>
          <w:rFonts w:ascii="Verdana" w:eastAsia="Times New Roman" w:hAnsi="Verdana" w:cs="Times New Roman"/>
          <w:color w:val="000000"/>
          <w:sz w:val="24"/>
          <w:szCs w:val="24"/>
        </w:rPr>
        <w:t>(2011)</w:t>
      </w:r>
    </w:p>
    <w:p w14:paraId="7360F183" w14:textId="77777777" w:rsidR="0038073F" w:rsidRPr="0038073F" w:rsidRDefault="0038073F" w:rsidP="0038073F">
      <w:pPr>
        <w:autoSpaceDE w:val="0"/>
        <w:autoSpaceDN w:val="0"/>
        <w:adjustRightInd w:val="0"/>
        <w:spacing w:after="0" w:line="360" w:lineRule="auto"/>
        <w:rPr>
          <w:rFonts w:ascii="Verdana" w:hAnsi="Verdana" w:cs="Calibri"/>
          <w:color w:val="0000FF"/>
        </w:rPr>
      </w:pPr>
      <w:r w:rsidRPr="0038073F">
        <w:rPr>
          <w:rFonts w:ascii="Verdana" w:hAnsi="Verdana" w:cs="Calibri"/>
          <w:color w:val="000000"/>
        </w:rPr>
        <w:t xml:space="preserve">The Economist. (2003). </w:t>
      </w:r>
      <w:r w:rsidRPr="0038073F">
        <w:rPr>
          <w:rFonts w:ascii="Verdana" w:hAnsi="Verdana" w:cs="Calibri-Italic"/>
          <w:i/>
          <w:iCs/>
          <w:color w:val="000000"/>
        </w:rPr>
        <w:t xml:space="preserve">Europe’s Enron. </w:t>
      </w:r>
      <w:r w:rsidRPr="0038073F">
        <w:rPr>
          <w:rFonts w:ascii="Verdana" w:hAnsi="Verdana" w:cs="Calibri"/>
          <w:color w:val="0000FF"/>
        </w:rPr>
        <w:t>http://www.economist.com/node/1610552</w:t>
      </w:r>
    </w:p>
    <w:p w14:paraId="691E2ECA" w14:textId="77777777" w:rsidR="0038073F" w:rsidRPr="0038073F" w:rsidRDefault="0038073F" w:rsidP="0038073F">
      <w:pPr>
        <w:autoSpaceDE w:val="0"/>
        <w:autoSpaceDN w:val="0"/>
        <w:adjustRightInd w:val="0"/>
        <w:spacing w:after="0" w:line="360" w:lineRule="auto"/>
        <w:rPr>
          <w:rFonts w:ascii="Verdana" w:hAnsi="Verdana" w:cs="Calibri"/>
          <w:color w:val="000000"/>
        </w:rPr>
      </w:pPr>
      <w:r w:rsidRPr="0038073F">
        <w:rPr>
          <w:rFonts w:ascii="Verdana" w:hAnsi="Verdana" w:cs="Calibri"/>
          <w:color w:val="000000"/>
        </w:rPr>
        <w:t>The Walls Street Journals. (2015). Toshiba accounting scandal draws record fine from</w:t>
      </w:r>
    </w:p>
    <w:p w14:paraId="45F5F37E" w14:textId="77777777" w:rsidR="0038073F" w:rsidRPr="0038073F" w:rsidRDefault="0038073F" w:rsidP="0038073F">
      <w:pPr>
        <w:autoSpaceDE w:val="0"/>
        <w:autoSpaceDN w:val="0"/>
        <w:adjustRightInd w:val="0"/>
        <w:spacing w:after="0" w:line="360" w:lineRule="auto"/>
        <w:rPr>
          <w:rFonts w:ascii="Verdana" w:hAnsi="Verdana" w:cs="Calibri"/>
          <w:color w:val="0000FF"/>
        </w:rPr>
      </w:pPr>
      <w:r w:rsidRPr="0038073F">
        <w:rPr>
          <w:rFonts w:ascii="Verdana" w:hAnsi="Verdana" w:cs="Calibri"/>
          <w:color w:val="000000"/>
        </w:rPr>
        <w:t xml:space="preserve">regulators. </w:t>
      </w:r>
      <w:r w:rsidRPr="0038073F">
        <w:rPr>
          <w:rFonts w:ascii="Verdana" w:hAnsi="Verdana" w:cs="Calibri"/>
          <w:color w:val="0000FF"/>
        </w:rPr>
        <w:t>http://www.wsj.com/articles/toshiba-accounting-scandal-draws-recordfine-</w:t>
      </w:r>
    </w:p>
    <w:p w14:paraId="671C73FD" w14:textId="078B0923" w:rsidR="008A117C" w:rsidRPr="0038073F" w:rsidRDefault="0038073F" w:rsidP="0038073F">
      <w:pPr>
        <w:spacing w:line="360" w:lineRule="auto"/>
        <w:jc w:val="both"/>
        <w:rPr>
          <w:rFonts w:ascii="Verdana" w:hAnsi="Verdana"/>
        </w:rPr>
      </w:pPr>
      <w:r w:rsidRPr="0038073F">
        <w:rPr>
          <w:rFonts w:ascii="Verdana" w:hAnsi="Verdana" w:cs="Calibri"/>
          <w:color w:val="0000FF"/>
        </w:rPr>
        <w:t>from-regulators-1449472485</w:t>
      </w:r>
    </w:p>
    <w:sectPr w:rsidR="008A117C" w:rsidRPr="0038073F" w:rsidSect="001244F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E91916" w14:textId="77777777" w:rsidR="00F928EA" w:rsidRDefault="00F928EA" w:rsidP="00D93BE7">
      <w:pPr>
        <w:spacing w:after="0" w:line="240" w:lineRule="auto"/>
      </w:pPr>
      <w:r>
        <w:separator/>
      </w:r>
    </w:p>
  </w:endnote>
  <w:endnote w:type="continuationSeparator" w:id="0">
    <w:p w14:paraId="1DDFD323" w14:textId="77777777" w:rsidR="00F928EA" w:rsidRDefault="00F928EA" w:rsidP="00D93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8786767"/>
      <w:docPartObj>
        <w:docPartGallery w:val="Page Numbers (Bottom of Page)"/>
        <w:docPartUnique/>
      </w:docPartObj>
    </w:sdtPr>
    <w:sdtEndPr>
      <w:rPr>
        <w:noProof/>
      </w:rPr>
    </w:sdtEndPr>
    <w:sdtContent>
      <w:p w14:paraId="0AE27D10" w14:textId="3497A956" w:rsidR="00A57935" w:rsidRDefault="00A57935">
        <w:pPr>
          <w:pStyle w:val="Footer"/>
          <w:jc w:val="right"/>
        </w:pPr>
        <w:r>
          <w:fldChar w:fldCharType="begin"/>
        </w:r>
        <w:r>
          <w:instrText xml:space="preserve"> PAGE   \* MERGEFORMAT </w:instrText>
        </w:r>
        <w:r>
          <w:fldChar w:fldCharType="separate"/>
        </w:r>
        <w:r w:rsidR="003A187A">
          <w:rPr>
            <w:noProof/>
          </w:rPr>
          <w:t>1</w:t>
        </w:r>
        <w:r>
          <w:rPr>
            <w:noProof/>
          </w:rPr>
          <w:fldChar w:fldCharType="end"/>
        </w:r>
      </w:p>
    </w:sdtContent>
  </w:sdt>
  <w:p w14:paraId="72CB47CC" w14:textId="77777777" w:rsidR="00A57935" w:rsidRDefault="00A579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7D740B" w14:textId="77777777" w:rsidR="00F928EA" w:rsidRDefault="00F928EA" w:rsidP="00D93BE7">
      <w:pPr>
        <w:spacing w:after="0" w:line="240" w:lineRule="auto"/>
      </w:pPr>
      <w:r>
        <w:separator/>
      </w:r>
    </w:p>
  </w:footnote>
  <w:footnote w:type="continuationSeparator" w:id="0">
    <w:p w14:paraId="2B3B8841" w14:textId="77777777" w:rsidR="00F928EA" w:rsidRDefault="00F928EA" w:rsidP="00D93BE7">
      <w:pPr>
        <w:spacing w:after="0" w:line="240" w:lineRule="auto"/>
      </w:pPr>
      <w:r>
        <w:continuationSeparator/>
      </w:r>
    </w:p>
  </w:footnote>
  <w:footnote w:id="1">
    <w:p w14:paraId="78FD6544" w14:textId="2F5BD5FC" w:rsidR="00A57935" w:rsidRDefault="00A57935">
      <w:pPr>
        <w:pStyle w:val="FootnoteText"/>
      </w:pPr>
      <w:r>
        <w:rPr>
          <w:rStyle w:val="FootnoteReference"/>
        </w:rPr>
        <w:footnoteRef/>
      </w:r>
      <w:r>
        <w:t xml:space="preserve"> In Japan, corporate groupings are not simply the corporate conglomerates. The formation of keiretsu was made after the Second World War, under the supervision of the United States who wanted to dissolve family conglomerates (called zaibatsu in Japanese) since they believed those family conglomerates possessed excessive economic and political power over a country. However, even after the dissolution of zaibatsu and formation of keiretsu, the latter keeps possessing significant influence economically and politically.</w:t>
      </w:r>
    </w:p>
  </w:footnote>
  <w:footnote w:id="2">
    <w:p w14:paraId="7B0A4496" w14:textId="489EAB90" w:rsidR="00A57935" w:rsidRDefault="00A57935" w:rsidP="00AF565A">
      <w:pPr>
        <w:pStyle w:val="FootnoteText"/>
      </w:pPr>
      <w:r>
        <w:rPr>
          <w:rStyle w:val="FootnoteReference"/>
        </w:rPr>
        <w:footnoteRef/>
      </w:r>
      <w:r>
        <w:t xml:space="preserve"> Before converting variables SIZE, DEBT, OCF, TAX, and EMPLOYEES into natural logarithm form, the OLS regression model with all these variables as stated in raw data gave the significant coefficient for the dummy variable BIG as well as the interaction variable BIG*FEES were obtained. However, after the conversion of these variables to natural logarithm, those coefficients became insignificant.</w:t>
      </w:r>
    </w:p>
  </w:footnote>
  <w:footnote w:id="3">
    <w:p w14:paraId="26BB21CF" w14:textId="77777777" w:rsidR="00A57935" w:rsidRDefault="00A57935" w:rsidP="00730B00">
      <w:pPr>
        <w:pStyle w:val="FootnoteText"/>
      </w:pPr>
      <w:r>
        <w:rPr>
          <w:rStyle w:val="FootnoteReference"/>
        </w:rPr>
        <w:footnoteRef/>
      </w:r>
      <w:r>
        <w:t xml:space="preserve"> Before converting variables SIZE, DEBT, OCF, TAX, and EMPLOYEES into natural logarithm form, the OLS regression model with all these variables ( in raw data form) gave the significant P-value for the dummy variable BIG as well as the interaction variable BIG*FEES. On the other hand, the P-values for KEIRETSU and the interaction variable KEIRETSU*BIG were insignificant. However, after the conversion of these variables to natural logarithm, the P-value for BIG and BIG*FEES became insignificant but the P-value for KEIRETSU and KEIRETSU*BIG changed to significant.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351DFF" w14:textId="3FEAE81E" w:rsidR="00A57935" w:rsidRDefault="00A57935">
    <w:pPr>
      <w:pStyle w:val="Header"/>
    </w:pPr>
    <w:r>
      <w:t xml:space="preserve">                                                                                                                                                 M.S.F.Quehen (383424)</w:t>
    </w:r>
  </w:p>
  <w:p w14:paraId="5C0D4271" w14:textId="430796E8" w:rsidR="00A57935" w:rsidRDefault="00A579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240422"/>
    <w:multiLevelType w:val="hybridMultilevel"/>
    <w:tmpl w:val="B598121E"/>
    <w:lvl w:ilvl="0" w:tplc="002C186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BB44D16"/>
    <w:multiLevelType w:val="hybridMultilevel"/>
    <w:tmpl w:val="6D107C76"/>
    <w:lvl w:ilvl="0" w:tplc="741E2F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8B1E0F"/>
    <w:multiLevelType w:val="hybridMultilevel"/>
    <w:tmpl w:val="4426BCC2"/>
    <w:lvl w:ilvl="0" w:tplc="21FAE8AA">
      <w:start w:val="1"/>
      <w:numFmt w:val="upperLetter"/>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47B35612"/>
    <w:multiLevelType w:val="hybridMultilevel"/>
    <w:tmpl w:val="1312ED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42592"/>
    <w:multiLevelType w:val="hybridMultilevel"/>
    <w:tmpl w:val="11261F9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DA6720"/>
    <w:multiLevelType w:val="hybridMultilevel"/>
    <w:tmpl w:val="135C15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033210"/>
    <w:multiLevelType w:val="hybridMultilevel"/>
    <w:tmpl w:val="F5E294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5E5E46"/>
    <w:multiLevelType w:val="hybridMultilevel"/>
    <w:tmpl w:val="1A1E7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5"/>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989"/>
    <w:rsid w:val="00004CF6"/>
    <w:rsid w:val="00014286"/>
    <w:rsid w:val="00023886"/>
    <w:rsid w:val="000321CB"/>
    <w:rsid w:val="00036AA8"/>
    <w:rsid w:val="00065B0E"/>
    <w:rsid w:val="00072EB5"/>
    <w:rsid w:val="00080CD1"/>
    <w:rsid w:val="0009431B"/>
    <w:rsid w:val="000A5D56"/>
    <w:rsid w:val="000A6917"/>
    <w:rsid w:val="000B069A"/>
    <w:rsid w:val="000B66B0"/>
    <w:rsid w:val="000C4F24"/>
    <w:rsid w:val="000E57E3"/>
    <w:rsid w:val="000F01CC"/>
    <w:rsid w:val="000F2312"/>
    <w:rsid w:val="0010567A"/>
    <w:rsid w:val="001078A1"/>
    <w:rsid w:val="001141D6"/>
    <w:rsid w:val="0011768B"/>
    <w:rsid w:val="00123DBD"/>
    <w:rsid w:val="001244FA"/>
    <w:rsid w:val="001322CA"/>
    <w:rsid w:val="00132F59"/>
    <w:rsid w:val="001469A3"/>
    <w:rsid w:val="00156D82"/>
    <w:rsid w:val="00161F2A"/>
    <w:rsid w:val="001640CE"/>
    <w:rsid w:val="00166B6D"/>
    <w:rsid w:val="00186C43"/>
    <w:rsid w:val="001A56FD"/>
    <w:rsid w:val="001A714B"/>
    <w:rsid w:val="001B07A5"/>
    <w:rsid w:val="001C710E"/>
    <w:rsid w:val="001D1DF4"/>
    <w:rsid w:val="001E3CCB"/>
    <w:rsid w:val="001E5DAB"/>
    <w:rsid w:val="00201F71"/>
    <w:rsid w:val="002020BF"/>
    <w:rsid w:val="00213A53"/>
    <w:rsid w:val="00222525"/>
    <w:rsid w:val="00223940"/>
    <w:rsid w:val="00234B02"/>
    <w:rsid w:val="002544E2"/>
    <w:rsid w:val="00254BED"/>
    <w:rsid w:val="00255D54"/>
    <w:rsid w:val="00266EB6"/>
    <w:rsid w:val="002732E4"/>
    <w:rsid w:val="002936E1"/>
    <w:rsid w:val="00297F59"/>
    <w:rsid w:val="002B1C94"/>
    <w:rsid w:val="002C159F"/>
    <w:rsid w:val="002C21C5"/>
    <w:rsid w:val="002C5782"/>
    <w:rsid w:val="002C5BBC"/>
    <w:rsid w:val="002C7FA3"/>
    <w:rsid w:val="002D3E71"/>
    <w:rsid w:val="002E16A2"/>
    <w:rsid w:val="002E40AD"/>
    <w:rsid w:val="002E5266"/>
    <w:rsid w:val="002E6CB7"/>
    <w:rsid w:val="002E6E73"/>
    <w:rsid w:val="002F0B48"/>
    <w:rsid w:val="002F2378"/>
    <w:rsid w:val="00302847"/>
    <w:rsid w:val="00314488"/>
    <w:rsid w:val="00315A0C"/>
    <w:rsid w:val="003224C8"/>
    <w:rsid w:val="00332E27"/>
    <w:rsid w:val="003408BC"/>
    <w:rsid w:val="00346A0C"/>
    <w:rsid w:val="0035040E"/>
    <w:rsid w:val="0036587D"/>
    <w:rsid w:val="00371ED6"/>
    <w:rsid w:val="00380127"/>
    <w:rsid w:val="0038073F"/>
    <w:rsid w:val="003937E2"/>
    <w:rsid w:val="00397268"/>
    <w:rsid w:val="00397D7B"/>
    <w:rsid w:val="003A187A"/>
    <w:rsid w:val="003A29F9"/>
    <w:rsid w:val="003B0BF8"/>
    <w:rsid w:val="003B294C"/>
    <w:rsid w:val="003B3D71"/>
    <w:rsid w:val="003B61DE"/>
    <w:rsid w:val="003C047A"/>
    <w:rsid w:val="003C1FAC"/>
    <w:rsid w:val="003C4355"/>
    <w:rsid w:val="003C6489"/>
    <w:rsid w:val="003C68D4"/>
    <w:rsid w:val="003D0E0E"/>
    <w:rsid w:val="003F52B8"/>
    <w:rsid w:val="004000C7"/>
    <w:rsid w:val="0040194C"/>
    <w:rsid w:val="00402599"/>
    <w:rsid w:val="004025D9"/>
    <w:rsid w:val="00402966"/>
    <w:rsid w:val="00406DBD"/>
    <w:rsid w:val="004110DB"/>
    <w:rsid w:val="0041332B"/>
    <w:rsid w:val="004147D4"/>
    <w:rsid w:val="00424E03"/>
    <w:rsid w:val="00427276"/>
    <w:rsid w:val="004511BB"/>
    <w:rsid w:val="00455101"/>
    <w:rsid w:val="0048425C"/>
    <w:rsid w:val="00486744"/>
    <w:rsid w:val="004879A9"/>
    <w:rsid w:val="00490EEE"/>
    <w:rsid w:val="00493077"/>
    <w:rsid w:val="004973D1"/>
    <w:rsid w:val="004A1B7A"/>
    <w:rsid w:val="004B4D30"/>
    <w:rsid w:val="004C57A7"/>
    <w:rsid w:val="004C6750"/>
    <w:rsid w:val="004D0CB7"/>
    <w:rsid w:val="004D2729"/>
    <w:rsid w:val="004D5B33"/>
    <w:rsid w:val="004F0D73"/>
    <w:rsid w:val="004F4B1C"/>
    <w:rsid w:val="004F6D7C"/>
    <w:rsid w:val="00505C42"/>
    <w:rsid w:val="0050690C"/>
    <w:rsid w:val="00506D17"/>
    <w:rsid w:val="00535692"/>
    <w:rsid w:val="005358A8"/>
    <w:rsid w:val="00535E1F"/>
    <w:rsid w:val="00536B97"/>
    <w:rsid w:val="0054248A"/>
    <w:rsid w:val="0054316D"/>
    <w:rsid w:val="005454B6"/>
    <w:rsid w:val="00545BB8"/>
    <w:rsid w:val="0055338A"/>
    <w:rsid w:val="00563195"/>
    <w:rsid w:val="0057221C"/>
    <w:rsid w:val="00577A45"/>
    <w:rsid w:val="00581A4D"/>
    <w:rsid w:val="00590E86"/>
    <w:rsid w:val="005A2C82"/>
    <w:rsid w:val="005A3F35"/>
    <w:rsid w:val="005B3647"/>
    <w:rsid w:val="005C38D3"/>
    <w:rsid w:val="005D3FCB"/>
    <w:rsid w:val="005E5E61"/>
    <w:rsid w:val="005E5F08"/>
    <w:rsid w:val="005F3F7F"/>
    <w:rsid w:val="005F5090"/>
    <w:rsid w:val="00611292"/>
    <w:rsid w:val="006138FA"/>
    <w:rsid w:val="00617D45"/>
    <w:rsid w:val="00622701"/>
    <w:rsid w:val="00633272"/>
    <w:rsid w:val="00634B62"/>
    <w:rsid w:val="00634CAC"/>
    <w:rsid w:val="00636918"/>
    <w:rsid w:val="00653482"/>
    <w:rsid w:val="00660134"/>
    <w:rsid w:val="00661C87"/>
    <w:rsid w:val="006642BA"/>
    <w:rsid w:val="0066624E"/>
    <w:rsid w:val="006679F7"/>
    <w:rsid w:val="00675B60"/>
    <w:rsid w:val="00676234"/>
    <w:rsid w:val="00686893"/>
    <w:rsid w:val="006927F2"/>
    <w:rsid w:val="006934FD"/>
    <w:rsid w:val="00695094"/>
    <w:rsid w:val="006B0341"/>
    <w:rsid w:val="006B3D39"/>
    <w:rsid w:val="006B783C"/>
    <w:rsid w:val="006D0E78"/>
    <w:rsid w:val="006D50A2"/>
    <w:rsid w:val="006E338E"/>
    <w:rsid w:val="006E35B7"/>
    <w:rsid w:val="006E5706"/>
    <w:rsid w:val="006E6B10"/>
    <w:rsid w:val="006F1510"/>
    <w:rsid w:val="006F1953"/>
    <w:rsid w:val="006F6CA0"/>
    <w:rsid w:val="007110D2"/>
    <w:rsid w:val="0071684F"/>
    <w:rsid w:val="007233C4"/>
    <w:rsid w:val="00725D2E"/>
    <w:rsid w:val="00730B00"/>
    <w:rsid w:val="00750A1F"/>
    <w:rsid w:val="00760F01"/>
    <w:rsid w:val="00764A67"/>
    <w:rsid w:val="0078355B"/>
    <w:rsid w:val="007858FF"/>
    <w:rsid w:val="00790634"/>
    <w:rsid w:val="007938EC"/>
    <w:rsid w:val="00795949"/>
    <w:rsid w:val="00796002"/>
    <w:rsid w:val="007970AA"/>
    <w:rsid w:val="007A0327"/>
    <w:rsid w:val="007A0C39"/>
    <w:rsid w:val="007A42E5"/>
    <w:rsid w:val="007B42A4"/>
    <w:rsid w:val="007D4CD0"/>
    <w:rsid w:val="007E7507"/>
    <w:rsid w:val="007F1125"/>
    <w:rsid w:val="00800C1D"/>
    <w:rsid w:val="0080225F"/>
    <w:rsid w:val="00817543"/>
    <w:rsid w:val="008218E2"/>
    <w:rsid w:val="008269E5"/>
    <w:rsid w:val="00834252"/>
    <w:rsid w:val="008365A8"/>
    <w:rsid w:val="00837AEF"/>
    <w:rsid w:val="00840901"/>
    <w:rsid w:val="008442FE"/>
    <w:rsid w:val="0084765F"/>
    <w:rsid w:val="00863184"/>
    <w:rsid w:val="00865AC4"/>
    <w:rsid w:val="00871B49"/>
    <w:rsid w:val="0088675E"/>
    <w:rsid w:val="00886CE7"/>
    <w:rsid w:val="00893146"/>
    <w:rsid w:val="008A117C"/>
    <w:rsid w:val="008B6949"/>
    <w:rsid w:val="008C5F06"/>
    <w:rsid w:val="008C7027"/>
    <w:rsid w:val="008D201C"/>
    <w:rsid w:val="008D3A39"/>
    <w:rsid w:val="008D5066"/>
    <w:rsid w:val="008E073E"/>
    <w:rsid w:val="008E6C4C"/>
    <w:rsid w:val="00901CEC"/>
    <w:rsid w:val="00903724"/>
    <w:rsid w:val="0090646F"/>
    <w:rsid w:val="009250C4"/>
    <w:rsid w:val="00926139"/>
    <w:rsid w:val="00930906"/>
    <w:rsid w:val="00932237"/>
    <w:rsid w:val="009507D5"/>
    <w:rsid w:val="009508DE"/>
    <w:rsid w:val="00953313"/>
    <w:rsid w:val="00954D13"/>
    <w:rsid w:val="009571F0"/>
    <w:rsid w:val="00957456"/>
    <w:rsid w:val="009737AC"/>
    <w:rsid w:val="0097610B"/>
    <w:rsid w:val="0097732C"/>
    <w:rsid w:val="00991694"/>
    <w:rsid w:val="00993727"/>
    <w:rsid w:val="009A517F"/>
    <w:rsid w:val="009B02EF"/>
    <w:rsid w:val="009B0DE8"/>
    <w:rsid w:val="009B38C6"/>
    <w:rsid w:val="009B44CC"/>
    <w:rsid w:val="009C03C0"/>
    <w:rsid w:val="009C357E"/>
    <w:rsid w:val="009C3C2F"/>
    <w:rsid w:val="009C3C4E"/>
    <w:rsid w:val="009D6D67"/>
    <w:rsid w:val="009E41A4"/>
    <w:rsid w:val="00A02C09"/>
    <w:rsid w:val="00A05983"/>
    <w:rsid w:val="00A11926"/>
    <w:rsid w:val="00A46F5E"/>
    <w:rsid w:val="00A55D23"/>
    <w:rsid w:val="00A57935"/>
    <w:rsid w:val="00A71015"/>
    <w:rsid w:val="00A71F63"/>
    <w:rsid w:val="00A82CF2"/>
    <w:rsid w:val="00A91F17"/>
    <w:rsid w:val="00A92736"/>
    <w:rsid w:val="00A973AF"/>
    <w:rsid w:val="00AA028C"/>
    <w:rsid w:val="00AB63F6"/>
    <w:rsid w:val="00AC0B61"/>
    <w:rsid w:val="00AD24FF"/>
    <w:rsid w:val="00AE7B69"/>
    <w:rsid w:val="00AF565A"/>
    <w:rsid w:val="00B0069E"/>
    <w:rsid w:val="00B00CAB"/>
    <w:rsid w:val="00B018E2"/>
    <w:rsid w:val="00B03E18"/>
    <w:rsid w:val="00B1423C"/>
    <w:rsid w:val="00B168EE"/>
    <w:rsid w:val="00B30E3E"/>
    <w:rsid w:val="00B3216D"/>
    <w:rsid w:val="00B32B96"/>
    <w:rsid w:val="00B43B79"/>
    <w:rsid w:val="00B46455"/>
    <w:rsid w:val="00B50158"/>
    <w:rsid w:val="00B50522"/>
    <w:rsid w:val="00B563A9"/>
    <w:rsid w:val="00B576A6"/>
    <w:rsid w:val="00B70181"/>
    <w:rsid w:val="00B779FB"/>
    <w:rsid w:val="00B9219F"/>
    <w:rsid w:val="00B9550C"/>
    <w:rsid w:val="00B97D2F"/>
    <w:rsid w:val="00BA0F11"/>
    <w:rsid w:val="00BA434C"/>
    <w:rsid w:val="00BA60B9"/>
    <w:rsid w:val="00BC1B80"/>
    <w:rsid w:val="00BC259E"/>
    <w:rsid w:val="00BC2939"/>
    <w:rsid w:val="00BC5CE9"/>
    <w:rsid w:val="00BD4C36"/>
    <w:rsid w:val="00BD6948"/>
    <w:rsid w:val="00BE0641"/>
    <w:rsid w:val="00BE750B"/>
    <w:rsid w:val="00BE7D94"/>
    <w:rsid w:val="00BF71B0"/>
    <w:rsid w:val="00C22795"/>
    <w:rsid w:val="00C26601"/>
    <w:rsid w:val="00C26989"/>
    <w:rsid w:val="00C343EF"/>
    <w:rsid w:val="00C373D9"/>
    <w:rsid w:val="00C42C84"/>
    <w:rsid w:val="00C4586B"/>
    <w:rsid w:val="00C519D9"/>
    <w:rsid w:val="00C6440A"/>
    <w:rsid w:val="00C67FF5"/>
    <w:rsid w:val="00C72241"/>
    <w:rsid w:val="00C82D83"/>
    <w:rsid w:val="00C86115"/>
    <w:rsid w:val="00C94AAC"/>
    <w:rsid w:val="00CA593E"/>
    <w:rsid w:val="00CA5958"/>
    <w:rsid w:val="00CD04DD"/>
    <w:rsid w:val="00CD6F94"/>
    <w:rsid w:val="00CD7963"/>
    <w:rsid w:val="00CE4782"/>
    <w:rsid w:val="00CF30B2"/>
    <w:rsid w:val="00CF4459"/>
    <w:rsid w:val="00CF5E06"/>
    <w:rsid w:val="00CF7034"/>
    <w:rsid w:val="00D03ADC"/>
    <w:rsid w:val="00D228D3"/>
    <w:rsid w:val="00D3085B"/>
    <w:rsid w:val="00D341AF"/>
    <w:rsid w:val="00D53AE3"/>
    <w:rsid w:val="00D53FA7"/>
    <w:rsid w:val="00D54BD1"/>
    <w:rsid w:val="00D5518C"/>
    <w:rsid w:val="00D643C4"/>
    <w:rsid w:val="00D74FF4"/>
    <w:rsid w:val="00D75E78"/>
    <w:rsid w:val="00D80C08"/>
    <w:rsid w:val="00D812AA"/>
    <w:rsid w:val="00D93BE7"/>
    <w:rsid w:val="00DA2993"/>
    <w:rsid w:val="00DA77C2"/>
    <w:rsid w:val="00DB0244"/>
    <w:rsid w:val="00DB46C9"/>
    <w:rsid w:val="00DB498F"/>
    <w:rsid w:val="00DC4C5B"/>
    <w:rsid w:val="00DD29F6"/>
    <w:rsid w:val="00DD30BB"/>
    <w:rsid w:val="00DD7DEC"/>
    <w:rsid w:val="00DF05C1"/>
    <w:rsid w:val="00DF44A1"/>
    <w:rsid w:val="00E1030B"/>
    <w:rsid w:val="00E13B0C"/>
    <w:rsid w:val="00E14C32"/>
    <w:rsid w:val="00E155EB"/>
    <w:rsid w:val="00E16E79"/>
    <w:rsid w:val="00E2082C"/>
    <w:rsid w:val="00E22709"/>
    <w:rsid w:val="00E32568"/>
    <w:rsid w:val="00E344FC"/>
    <w:rsid w:val="00E51689"/>
    <w:rsid w:val="00E63416"/>
    <w:rsid w:val="00E805B0"/>
    <w:rsid w:val="00E82809"/>
    <w:rsid w:val="00E90653"/>
    <w:rsid w:val="00E93884"/>
    <w:rsid w:val="00E943F1"/>
    <w:rsid w:val="00ED4E96"/>
    <w:rsid w:val="00ED6B75"/>
    <w:rsid w:val="00ED77E8"/>
    <w:rsid w:val="00EF5763"/>
    <w:rsid w:val="00EF700F"/>
    <w:rsid w:val="00F10E6A"/>
    <w:rsid w:val="00F14116"/>
    <w:rsid w:val="00F35B1A"/>
    <w:rsid w:val="00F5118F"/>
    <w:rsid w:val="00F550A6"/>
    <w:rsid w:val="00F678F3"/>
    <w:rsid w:val="00F839B0"/>
    <w:rsid w:val="00F86995"/>
    <w:rsid w:val="00F9199C"/>
    <w:rsid w:val="00F928EA"/>
    <w:rsid w:val="00F939D1"/>
    <w:rsid w:val="00FB4B89"/>
    <w:rsid w:val="00FC23F8"/>
    <w:rsid w:val="00FC36F3"/>
    <w:rsid w:val="00FD769A"/>
    <w:rsid w:val="00FE2BAB"/>
    <w:rsid w:val="00FF1133"/>
    <w:rsid w:val="00FF32E5"/>
    <w:rsid w:val="00FF52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584EACD"/>
  <w15:docId w15:val="{0B000FFD-FC2D-40BE-86A6-B4DEB781F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F52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228D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015"/>
    <w:pPr>
      <w:ind w:left="720"/>
      <w:contextualSpacing/>
    </w:pPr>
  </w:style>
  <w:style w:type="paragraph" w:styleId="NormalWeb">
    <w:name w:val="Normal (Web)"/>
    <w:basedOn w:val="Normal"/>
    <w:uiPriority w:val="99"/>
    <w:semiHidden/>
    <w:unhideWhenUsed/>
    <w:rsid w:val="00901CEC"/>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B0069E"/>
    <w:rPr>
      <w:color w:val="808080"/>
    </w:rPr>
  </w:style>
  <w:style w:type="paragraph" w:styleId="BalloonText">
    <w:name w:val="Balloon Text"/>
    <w:basedOn w:val="Normal"/>
    <w:link w:val="BalloonTextChar"/>
    <w:uiPriority w:val="99"/>
    <w:semiHidden/>
    <w:unhideWhenUsed/>
    <w:rsid w:val="007938E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38EC"/>
    <w:rPr>
      <w:rFonts w:ascii="Lucida Grande" w:hAnsi="Lucida Grande" w:cs="Lucida Grande"/>
      <w:sz w:val="18"/>
      <w:szCs w:val="18"/>
    </w:rPr>
  </w:style>
  <w:style w:type="character" w:customStyle="1" w:styleId="Heading1Char">
    <w:name w:val="Heading 1 Char"/>
    <w:basedOn w:val="DefaultParagraphFont"/>
    <w:link w:val="Heading1"/>
    <w:uiPriority w:val="9"/>
    <w:rsid w:val="00FF52D4"/>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DD7D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93B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BE7"/>
  </w:style>
  <w:style w:type="paragraph" w:styleId="Footer">
    <w:name w:val="footer"/>
    <w:basedOn w:val="Normal"/>
    <w:link w:val="FooterChar"/>
    <w:uiPriority w:val="99"/>
    <w:unhideWhenUsed/>
    <w:rsid w:val="00D93B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BE7"/>
  </w:style>
  <w:style w:type="paragraph" w:styleId="FootnoteText">
    <w:name w:val="footnote text"/>
    <w:basedOn w:val="Normal"/>
    <w:link w:val="FootnoteTextChar"/>
    <w:uiPriority w:val="99"/>
    <w:semiHidden/>
    <w:unhideWhenUsed/>
    <w:rsid w:val="004147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47D4"/>
    <w:rPr>
      <w:sz w:val="20"/>
      <w:szCs w:val="20"/>
    </w:rPr>
  </w:style>
  <w:style w:type="character" w:styleId="FootnoteReference">
    <w:name w:val="footnote reference"/>
    <w:basedOn w:val="DefaultParagraphFont"/>
    <w:uiPriority w:val="99"/>
    <w:semiHidden/>
    <w:unhideWhenUsed/>
    <w:rsid w:val="004147D4"/>
    <w:rPr>
      <w:vertAlign w:val="superscript"/>
    </w:rPr>
  </w:style>
  <w:style w:type="paragraph" w:styleId="NoSpacing">
    <w:name w:val="No Spacing"/>
    <w:link w:val="NoSpacingChar"/>
    <w:uiPriority w:val="1"/>
    <w:qFormat/>
    <w:rsid w:val="0036587D"/>
    <w:pPr>
      <w:spacing w:after="0" w:line="240" w:lineRule="auto"/>
    </w:pPr>
  </w:style>
  <w:style w:type="character" w:customStyle="1" w:styleId="NoSpacingChar">
    <w:name w:val="No Spacing Char"/>
    <w:basedOn w:val="DefaultParagraphFont"/>
    <w:link w:val="NoSpacing"/>
    <w:uiPriority w:val="1"/>
    <w:rsid w:val="0036587D"/>
  </w:style>
  <w:style w:type="paragraph" w:styleId="TOCHeading">
    <w:name w:val="TOC Heading"/>
    <w:basedOn w:val="Heading1"/>
    <w:next w:val="Normal"/>
    <w:uiPriority w:val="39"/>
    <w:unhideWhenUsed/>
    <w:qFormat/>
    <w:rsid w:val="00FF1133"/>
    <w:pPr>
      <w:outlineLvl w:val="9"/>
    </w:pPr>
  </w:style>
  <w:style w:type="paragraph" w:styleId="TOC2">
    <w:name w:val="toc 2"/>
    <w:basedOn w:val="Normal"/>
    <w:next w:val="Normal"/>
    <w:autoRedefine/>
    <w:uiPriority w:val="39"/>
    <w:unhideWhenUsed/>
    <w:rsid w:val="002020BF"/>
    <w:pPr>
      <w:spacing w:after="0"/>
      <w:ind w:left="220"/>
    </w:pPr>
    <w:rPr>
      <w:smallCaps/>
      <w:sz w:val="20"/>
      <w:szCs w:val="20"/>
    </w:rPr>
  </w:style>
  <w:style w:type="paragraph" w:styleId="TOC1">
    <w:name w:val="toc 1"/>
    <w:basedOn w:val="Normal"/>
    <w:next w:val="Normal"/>
    <w:autoRedefine/>
    <w:uiPriority w:val="39"/>
    <w:unhideWhenUsed/>
    <w:rsid w:val="002020BF"/>
    <w:pPr>
      <w:spacing w:before="120" w:after="120"/>
    </w:pPr>
    <w:rPr>
      <w:b/>
      <w:bCs/>
      <w:caps/>
      <w:sz w:val="20"/>
      <w:szCs w:val="20"/>
    </w:rPr>
  </w:style>
  <w:style w:type="paragraph" w:styleId="TOC3">
    <w:name w:val="toc 3"/>
    <w:basedOn w:val="Normal"/>
    <w:next w:val="Normal"/>
    <w:autoRedefine/>
    <w:uiPriority w:val="39"/>
    <w:unhideWhenUsed/>
    <w:rsid w:val="002020BF"/>
    <w:pPr>
      <w:spacing w:after="0"/>
      <w:ind w:left="440"/>
    </w:pPr>
    <w:rPr>
      <w:i/>
      <w:iCs/>
      <w:sz w:val="20"/>
      <w:szCs w:val="20"/>
    </w:rPr>
  </w:style>
  <w:style w:type="paragraph" w:styleId="TOC4">
    <w:name w:val="toc 4"/>
    <w:basedOn w:val="Normal"/>
    <w:next w:val="Normal"/>
    <w:autoRedefine/>
    <w:uiPriority w:val="39"/>
    <w:unhideWhenUsed/>
    <w:rsid w:val="00D228D3"/>
    <w:pPr>
      <w:spacing w:after="0"/>
      <w:ind w:left="660"/>
    </w:pPr>
    <w:rPr>
      <w:sz w:val="18"/>
      <w:szCs w:val="18"/>
    </w:rPr>
  </w:style>
  <w:style w:type="paragraph" w:styleId="TOC5">
    <w:name w:val="toc 5"/>
    <w:basedOn w:val="Normal"/>
    <w:next w:val="Normal"/>
    <w:autoRedefine/>
    <w:uiPriority w:val="39"/>
    <w:unhideWhenUsed/>
    <w:rsid w:val="00D228D3"/>
    <w:pPr>
      <w:spacing w:after="0"/>
      <w:ind w:left="880"/>
    </w:pPr>
    <w:rPr>
      <w:sz w:val="18"/>
      <w:szCs w:val="18"/>
    </w:rPr>
  </w:style>
  <w:style w:type="paragraph" w:styleId="TOC6">
    <w:name w:val="toc 6"/>
    <w:basedOn w:val="Normal"/>
    <w:next w:val="Normal"/>
    <w:autoRedefine/>
    <w:uiPriority w:val="39"/>
    <w:unhideWhenUsed/>
    <w:rsid w:val="00D228D3"/>
    <w:pPr>
      <w:spacing w:after="0"/>
      <w:ind w:left="1100"/>
    </w:pPr>
    <w:rPr>
      <w:sz w:val="18"/>
      <w:szCs w:val="18"/>
    </w:rPr>
  </w:style>
  <w:style w:type="paragraph" w:styleId="TOC7">
    <w:name w:val="toc 7"/>
    <w:basedOn w:val="Normal"/>
    <w:next w:val="Normal"/>
    <w:autoRedefine/>
    <w:uiPriority w:val="39"/>
    <w:unhideWhenUsed/>
    <w:rsid w:val="00D228D3"/>
    <w:pPr>
      <w:spacing w:after="0"/>
      <w:ind w:left="1320"/>
    </w:pPr>
    <w:rPr>
      <w:sz w:val="18"/>
      <w:szCs w:val="18"/>
    </w:rPr>
  </w:style>
  <w:style w:type="paragraph" w:styleId="TOC8">
    <w:name w:val="toc 8"/>
    <w:basedOn w:val="Normal"/>
    <w:next w:val="Normal"/>
    <w:autoRedefine/>
    <w:uiPriority w:val="39"/>
    <w:unhideWhenUsed/>
    <w:rsid w:val="00D228D3"/>
    <w:pPr>
      <w:spacing w:after="0"/>
      <w:ind w:left="1540"/>
    </w:pPr>
    <w:rPr>
      <w:sz w:val="18"/>
      <w:szCs w:val="18"/>
    </w:rPr>
  </w:style>
  <w:style w:type="paragraph" w:styleId="TOC9">
    <w:name w:val="toc 9"/>
    <w:basedOn w:val="Normal"/>
    <w:next w:val="Normal"/>
    <w:autoRedefine/>
    <w:uiPriority w:val="39"/>
    <w:unhideWhenUsed/>
    <w:rsid w:val="00D228D3"/>
    <w:pPr>
      <w:spacing w:after="0"/>
      <w:ind w:left="1760"/>
    </w:pPr>
    <w:rPr>
      <w:sz w:val="18"/>
      <w:szCs w:val="18"/>
    </w:rPr>
  </w:style>
  <w:style w:type="character" w:customStyle="1" w:styleId="Heading2Char">
    <w:name w:val="Heading 2 Char"/>
    <w:basedOn w:val="DefaultParagraphFont"/>
    <w:link w:val="Heading2"/>
    <w:uiPriority w:val="9"/>
    <w:rsid w:val="00D228D3"/>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D228D3"/>
    <w:rPr>
      <w:color w:val="0563C1" w:themeColor="hyperlink"/>
      <w:u w:val="single"/>
    </w:rPr>
  </w:style>
  <w:style w:type="paragraph" w:styleId="Caption">
    <w:name w:val="caption"/>
    <w:basedOn w:val="Normal"/>
    <w:next w:val="Normal"/>
    <w:uiPriority w:val="35"/>
    <w:unhideWhenUsed/>
    <w:qFormat/>
    <w:rsid w:val="00AF565A"/>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730B0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61120">
      <w:bodyDiv w:val="1"/>
      <w:marLeft w:val="0"/>
      <w:marRight w:val="0"/>
      <w:marTop w:val="0"/>
      <w:marBottom w:val="0"/>
      <w:divBdr>
        <w:top w:val="none" w:sz="0" w:space="0" w:color="auto"/>
        <w:left w:val="none" w:sz="0" w:space="0" w:color="auto"/>
        <w:bottom w:val="none" w:sz="0" w:space="0" w:color="auto"/>
        <w:right w:val="none" w:sz="0" w:space="0" w:color="auto"/>
      </w:divBdr>
    </w:div>
    <w:div w:id="313149307">
      <w:bodyDiv w:val="1"/>
      <w:marLeft w:val="0"/>
      <w:marRight w:val="0"/>
      <w:marTop w:val="0"/>
      <w:marBottom w:val="0"/>
      <w:divBdr>
        <w:top w:val="none" w:sz="0" w:space="0" w:color="auto"/>
        <w:left w:val="none" w:sz="0" w:space="0" w:color="auto"/>
        <w:bottom w:val="none" w:sz="0" w:space="0" w:color="auto"/>
        <w:right w:val="none" w:sz="0" w:space="0" w:color="auto"/>
      </w:divBdr>
    </w:div>
    <w:div w:id="390883821">
      <w:bodyDiv w:val="1"/>
      <w:marLeft w:val="0"/>
      <w:marRight w:val="0"/>
      <w:marTop w:val="0"/>
      <w:marBottom w:val="0"/>
      <w:divBdr>
        <w:top w:val="none" w:sz="0" w:space="0" w:color="auto"/>
        <w:left w:val="none" w:sz="0" w:space="0" w:color="auto"/>
        <w:bottom w:val="none" w:sz="0" w:space="0" w:color="auto"/>
        <w:right w:val="none" w:sz="0" w:space="0" w:color="auto"/>
      </w:divBdr>
    </w:div>
    <w:div w:id="582691059">
      <w:bodyDiv w:val="1"/>
      <w:marLeft w:val="0"/>
      <w:marRight w:val="0"/>
      <w:marTop w:val="0"/>
      <w:marBottom w:val="0"/>
      <w:divBdr>
        <w:top w:val="none" w:sz="0" w:space="0" w:color="auto"/>
        <w:left w:val="none" w:sz="0" w:space="0" w:color="auto"/>
        <w:bottom w:val="none" w:sz="0" w:space="0" w:color="auto"/>
        <w:right w:val="none" w:sz="0" w:space="0" w:color="auto"/>
      </w:divBdr>
    </w:div>
    <w:div w:id="1457525321">
      <w:bodyDiv w:val="1"/>
      <w:marLeft w:val="0"/>
      <w:marRight w:val="0"/>
      <w:marTop w:val="0"/>
      <w:marBottom w:val="0"/>
      <w:divBdr>
        <w:top w:val="none" w:sz="0" w:space="0" w:color="auto"/>
        <w:left w:val="none" w:sz="0" w:space="0" w:color="auto"/>
        <w:bottom w:val="none" w:sz="0" w:space="0" w:color="auto"/>
        <w:right w:val="none" w:sz="0" w:space="0" w:color="auto"/>
      </w:divBdr>
    </w:div>
    <w:div w:id="1482649454">
      <w:bodyDiv w:val="1"/>
      <w:marLeft w:val="0"/>
      <w:marRight w:val="0"/>
      <w:marTop w:val="0"/>
      <w:marBottom w:val="0"/>
      <w:divBdr>
        <w:top w:val="none" w:sz="0" w:space="0" w:color="auto"/>
        <w:left w:val="none" w:sz="0" w:space="0" w:color="auto"/>
        <w:bottom w:val="none" w:sz="0" w:space="0" w:color="auto"/>
        <w:right w:val="none" w:sz="0" w:space="0" w:color="auto"/>
      </w:divBdr>
    </w:div>
    <w:div w:id="181483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1C903-BE17-4F74-B34C-10EC23C25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70</Pages>
  <Words>12383</Words>
  <Characters>68112</Characters>
  <Application>Microsoft Office Word</Application>
  <DocSecurity>4</DocSecurity>
  <Lines>567</Lines>
  <Paragraphs>160</Paragraphs>
  <ScaleCrop>false</ScaleCrop>
  <HeadingPairs>
    <vt:vector size="2" baseType="variant">
      <vt:variant>
        <vt:lpstr>Title</vt:lpstr>
      </vt:variant>
      <vt:variant>
        <vt:i4>1</vt:i4>
      </vt:variant>
    </vt:vector>
  </HeadingPairs>
  <TitlesOfParts>
    <vt:vector size="1" baseType="lpstr">
      <vt:lpstr/>
    </vt:vector>
  </TitlesOfParts>
  <Company>EUR</Company>
  <LinksUpToDate>false</LinksUpToDate>
  <CharactersWithSpaces>80335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Manon Quehen</dc:creator>
  <cp:keywords/>
  <dc:description/>
  <cp:lastModifiedBy>Cia Scholte</cp:lastModifiedBy>
  <cp:revision>2</cp:revision>
  <dcterms:created xsi:type="dcterms:W3CDTF">2016-07-19T08:35:00Z</dcterms:created>
  <dcterms:modified xsi:type="dcterms:W3CDTF">2016-07-19T08:35:00Z</dcterms:modified>
  <cp:category/>
</cp:coreProperties>
</file>