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i/>
          <w:iCs/>
          <w:color w:val="5B9BD5" w:themeColor="accent1"/>
        </w:rPr>
        <w:id w:val="-755595899"/>
        <w:docPartObj>
          <w:docPartGallery w:val="Cover Pages"/>
          <w:docPartUnique/>
        </w:docPartObj>
      </w:sdtPr>
      <w:sdtContent>
        <w:p w:rsidR="009C3FC7" w:rsidRDefault="001B6447">
          <w:r>
            <w:rPr>
              <w:noProof/>
              <w:lang w:eastAsia="nl-NL"/>
            </w:rPr>
            <w:pict>
              <v:shapetype id="_x0000_t202" coordsize="21600,21600" o:spt="202" path="m,l,21600r21600,l21600,xe">
                <v:stroke joinstyle="miter"/>
                <v:path gradientshapeok="t" o:connecttype="rect"/>
              </v:shapetype>
              <v:shape id="Tekstvak 154" o:spid="_x0000_s1026" type="#_x0000_t202" style="position:absolute;margin-left:0;margin-top:89.2pt;width:8in;height:227.25pt;z-index:251659264;visibility:visible;mso-width-percent:941;mso-position-horizontal:left;mso-position-horizontal-relative:page;mso-position-vertical-relative:page;mso-width-percent:94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" filled="f" stroked="f" strokeweight=".5pt">
                <v:textbox inset="126pt,0,54pt,0">
                  <w:txbxContent>
                    <w:p w:rsidR="00BC47B3" w:rsidRPr="00584C51" w:rsidRDefault="001B6447" w:rsidP="00813101">
                      <w:pPr>
                        <w:jc w:val="right"/>
                        <w:rPr>
                          <w:color w:val="5B9BD5" w:themeColor="accent1"/>
                          <w:sz w:val="52"/>
                          <w:szCs w:val="64"/>
                        </w:rPr>
                      </w:pPr>
                      <w:sdt>
                        <w:sdtPr>
                          <w:rPr>
                            <w:caps/>
                            <w:color w:val="5B9BD5" w:themeColor="accent1"/>
                            <w:sz w:val="52"/>
                            <w:szCs w:val="64"/>
                          </w:rPr>
                          <w:alias w:val="Titel"/>
                          <w:tag w:val=""/>
                          <w:id w:val="1998302673"/>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BC47B3">
                            <w:rPr>
                              <w:caps/>
                              <w:color w:val="5B9BD5" w:themeColor="accent1"/>
                              <w:sz w:val="52"/>
                              <w:szCs w:val="64"/>
                            </w:rPr>
                            <w:t>Onderzoek naar De invloed van de benadering van accountingstandaarden op winststuring</w:t>
                          </w:r>
                        </w:sdtContent>
                      </w:sdt>
                    </w:p>
                    <w:sdt>
                      <w:sdtPr>
                        <w:rPr>
                          <w:color w:val="404040" w:themeColor="text1" w:themeTint="BF"/>
                          <w:sz w:val="36"/>
                          <w:szCs w:val="36"/>
                        </w:rPr>
                        <w:alias w:val="Ondertitel"/>
                        <w:tag w:val=""/>
                        <w:id w:val="2112157839"/>
                        <w:dataBinding w:prefixMappings="xmlns:ns0='http://purl.org/dc/elements/1.1/' xmlns:ns1='http://schemas.openxmlformats.org/package/2006/metadata/core-properties' " w:xpath="/ns1:coreProperties[1]/ns0:subject[1]" w:storeItemID="{6C3C8BC8-F283-45AE-878A-BAB7291924A1}"/>
                        <w:text/>
                      </w:sdtPr>
                      <w:sdtContent>
                        <w:p w:rsidR="00BC47B3" w:rsidRDefault="00BC47B3">
                          <w:pPr>
                            <w:jc w:val="right"/>
                            <w:rPr>
                              <w:smallCaps/>
                              <w:color w:val="404040" w:themeColor="text1" w:themeTint="BF"/>
                              <w:sz w:val="36"/>
                              <w:szCs w:val="36"/>
                            </w:rPr>
                          </w:pPr>
                          <w:r>
                            <w:rPr>
                              <w:color w:val="404040" w:themeColor="text1" w:themeTint="BF"/>
                              <w:sz w:val="36"/>
                              <w:szCs w:val="36"/>
                            </w:rPr>
                            <w:t>Sectie Accounting, Auditing &amp; Control</w:t>
                          </w:r>
                        </w:p>
                      </w:sdtContent>
                    </w:sdt>
                  </w:txbxContent>
                </v:textbox>
                <w10:wrap type="square" anchorx="page" anchory="page"/>
              </v:shape>
            </w:pict>
          </w:r>
          <w:r>
            <w:rPr>
              <w:noProof/>
              <w:lang w:eastAsia="nl-NL"/>
            </w:rPr>
            <w:pict>
              <v:group id="Groep 149" o:spid="_x0000_s1030" style="position:absolute;margin-left:0;margin-top:0;width:594.75pt;height:2in;z-index:251662336;mso-position-horizontal:left;mso-position-horizontal-relative:page;mso-position-vertical:top;mso-position-vertical-relative:page"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">
                <v:shape id="Rechthoe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b9bd5 [3204]" stroked="f" strokeweight="1pt">
                  <v:stroke joinstyle="miter"/>
                  <v:path arrowok="t" o:connecttype="custom" o:connectlocs="0,0;7315200,0;7315200,1130373;3620757,733885;0,1092249;0,0" o:connectangles="0,0,0,0,0,0"/>
                </v:shape>
                <v:rect id="Rechthoek 151" o:spid="_x0000_s1028" style="position:absolute;width:73152;height:1216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w:r>
        </w:p>
        <w:p w:rsidR="00584C51" w:rsidRDefault="00584C51"/>
        <w:p w:rsidR="00584C51" w:rsidRDefault="00584C51"/>
        <w:p w:rsidR="007C2183" w:rsidRPr="007C2183" w:rsidRDefault="00584C51" w:rsidP="007C2183">
          <w:pPr>
            <w:pStyle w:val="Kop1"/>
            <w:spacing w:line="240" w:lineRule="auto"/>
          </w:pPr>
          <w:r w:rsidRPr="00584C51">
            <w:t>Abstract</w:t>
          </w:r>
        </w:p>
        <w:p w:rsidR="00813101" w:rsidRDefault="001B6447" w:rsidP="007C2183">
          <w:pPr>
            <w:pStyle w:val="Duidelijkcitaat"/>
            <w:spacing w:line="360" w:lineRule="auto"/>
            <w:ind w:left="0" w:right="0"/>
            <w:jc w:val="both"/>
          </w:pPr>
          <w:r>
            <w:rPr>
              <w:noProof/>
              <w:lang w:eastAsia="nl-NL"/>
            </w:rPr>
            <w:pict>
              <v:shape id="Tekstvak 152" o:spid="_x0000_s1029" type="#_x0000_t202" style="position:absolute;left:0;text-align:left;margin-left:0;margin-top:729.9pt;width:8in;height:1in;z-index:251660288;visibility:visible;mso-width-percent:941;mso-height-percent:92;mso-position-horizontal:center;mso-position-horizontal-relative:margin;mso-position-vertical-relative:page;mso-width-percent:941;mso-height-percent:92;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" filled="f" stroked="f" strokeweight=".5pt">
                <v:textbox inset="126pt,0,54pt,0">
                  <w:txbxContent>
                    <w:sdt>
                      <w:sdtPr>
                        <w:rPr>
                          <w:color w:val="595959" w:themeColor="text1" w:themeTint="A6"/>
                          <w:sz w:val="28"/>
                          <w:szCs w:val="28"/>
                        </w:rPr>
                        <w:alias w:val="Auteur"/>
                        <w:tag w:val=""/>
                        <w:id w:val="-14851667"/>
                        <w:dataBinding w:prefixMappings="xmlns:ns0='http://purl.org/dc/elements/1.1/' xmlns:ns1='http://schemas.openxmlformats.org/package/2006/metadata/core-properties' " w:xpath="/ns1:coreProperties[1]/ns0:creator[1]" w:storeItemID="{6C3C8BC8-F283-45AE-878A-BAB7291924A1}"/>
                        <w:text/>
                      </w:sdtPr>
                      <w:sdtContent>
                        <w:p w:rsidR="00BC47B3" w:rsidRDefault="00BC47B3">
                          <w:pPr>
                            <w:pStyle w:val="Geenafstand"/>
                            <w:jc w:val="right"/>
                            <w:rPr>
                              <w:color w:val="595959" w:themeColor="text1" w:themeTint="A6"/>
                              <w:sz w:val="28"/>
                              <w:szCs w:val="28"/>
                            </w:rPr>
                          </w:pPr>
                          <w:r>
                            <w:rPr>
                              <w:color w:val="595959" w:themeColor="text1" w:themeTint="A6"/>
                              <w:sz w:val="28"/>
                              <w:szCs w:val="28"/>
                            </w:rPr>
                            <w:t>Nick van der Stelt|381014</w:t>
                          </w:r>
                        </w:p>
                      </w:sdtContent>
                    </w:sdt>
                    <w:p w:rsidR="00BC47B3" w:rsidRDefault="001B6447">
                      <w:pPr>
                        <w:pStyle w:val="Geenafstand"/>
                        <w:jc w:val="right"/>
                        <w:rPr>
                          <w:color w:val="595959" w:themeColor="text1" w:themeTint="A6"/>
                          <w:sz w:val="18"/>
                          <w:szCs w:val="18"/>
                        </w:rPr>
                      </w:pPr>
                      <w:sdt>
                        <w:sdtPr>
                          <w:rPr>
                            <w:color w:val="595959" w:themeColor="text1" w:themeTint="A6"/>
                            <w:sz w:val="18"/>
                            <w:szCs w:val="18"/>
                          </w:rPr>
                          <w:alias w:val="E-mail"/>
                          <w:tag w:val="E-mail"/>
                          <w:id w:val="2045642281"/>
                          <w:dataBinding w:prefixMappings="xmlns:ns0='http://schemas.microsoft.com/office/2006/coverPageProps' " w:xpath="/ns0:CoverPageProperties[1]/ns0:CompanyEmail[1]" w:storeItemID="{55AF091B-3C7A-41E3-B477-F2FDAA23CFDA}"/>
                          <w:text/>
                        </w:sdtPr>
                        <w:sdtContent>
                          <w:r w:rsidR="00BC47B3">
                            <w:rPr>
                              <w:color w:val="595959" w:themeColor="text1" w:themeTint="A6"/>
                              <w:sz w:val="18"/>
                              <w:szCs w:val="18"/>
                            </w:rPr>
                            <w:t>381014ns@student.eur.nl</w:t>
                          </w:r>
                        </w:sdtContent>
                      </w:sdt>
                    </w:p>
                    <w:p w:rsidR="00BC47B3" w:rsidRDefault="00BC47B3" w:rsidP="00F905CB">
                      <w:pPr>
                        <w:pStyle w:val="Geenafstand"/>
                        <w:jc w:val="right"/>
                        <w:rPr>
                          <w:color w:val="595959" w:themeColor="text1" w:themeTint="A6"/>
                          <w:sz w:val="18"/>
                          <w:szCs w:val="18"/>
                        </w:rPr>
                      </w:pPr>
                      <w:r>
                        <w:rPr>
                          <w:color w:val="595959" w:themeColor="text1" w:themeTint="A6"/>
                          <w:sz w:val="18"/>
                          <w:szCs w:val="18"/>
                        </w:rPr>
                        <w:t>Bachelor Economie &amp; Bedrijfseconomie</w:t>
                      </w:r>
                    </w:p>
                    <w:p w:rsidR="00BC47B3" w:rsidRDefault="00BC47B3" w:rsidP="009E5DC8">
                      <w:pPr>
                        <w:pStyle w:val="Geenafstand"/>
                        <w:jc w:val="right"/>
                        <w:rPr>
                          <w:color w:val="595959" w:themeColor="text1" w:themeTint="A6"/>
                          <w:sz w:val="18"/>
                          <w:szCs w:val="18"/>
                        </w:rPr>
                      </w:pPr>
                      <w:r>
                        <w:rPr>
                          <w:color w:val="595959" w:themeColor="text1" w:themeTint="A6"/>
                          <w:sz w:val="18"/>
                          <w:szCs w:val="18"/>
                        </w:rPr>
                        <w:t>Erasmus Universiteit Rotterdam</w:t>
                      </w:r>
                      <w:r w:rsidRPr="009E5DC8">
                        <w:rPr>
                          <w:color w:val="595959" w:themeColor="text1" w:themeTint="A6"/>
                          <w:sz w:val="18"/>
                          <w:szCs w:val="18"/>
                        </w:rPr>
                        <w:t xml:space="preserve"> </w:t>
                      </w:r>
                    </w:p>
                    <w:p w:rsidR="00BC47B3" w:rsidRDefault="00BC47B3" w:rsidP="009E5DC8">
                      <w:pPr>
                        <w:pStyle w:val="Geenafstand"/>
                        <w:jc w:val="right"/>
                        <w:rPr>
                          <w:color w:val="595959" w:themeColor="text1" w:themeTint="A6"/>
                          <w:sz w:val="18"/>
                          <w:szCs w:val="18"/>
                        </w:rPr>
                      </w:pPr>
                      <w:r>
                        <w:rPr>
                          <w:color w:val="595959" w:themeColor="text1" w:themeTint="A6"/>
                          <w:sz w:val="18"/>
                          <w:szCs w:val="18"/>
                        </w:rPr>
                        <w:t>Scriptiebegeleider: Dhr. H.J. Bouwer</w:t>
                      </w:r>
                    </w:p>
                    <w:p w:rsidR="00BC47B3" w:rsidRDefault="00BC47B3">
                      <w:pPr>
                        <w:pStyle w:val="Geenafstand"/>
                        <w:jc w:val="right"/>
                        <w:rPr>
                          <w:color w:val="595959" w:themeColor="text1" w:themeTint="A6"/>
                          <w:sz w:val="18"/>
                          <w:szCs w:val="18"/>
                        </w:rPr>
                      </w:pPr>
                      <w:r>
                        <w:rPr>
                          <w:color w:val="595959" w:themeColor="text1" w:themeTint="A6"/>
                          <w:sz w:val="18"/>
                          <w:szCs w:val="18"/>
                        </w:rPr>
                        <w:t>18-07-2016</w:t>
                      </w:r>
                    </w:p>
                  </w:txbxContent>
                </v:textbox>
                <w10:wrap type="square" anchorx="margin" anchory="page"/>
              </v:shape>
            </w:pict>
          </w:r>
          <w:r w:rsidR="007C2183" w:rsidRPr="007C2183">
            <w:rPr>
              <w:i w:val="0"/>
              <w:color w:val="auto"/>
            </w:rPr>
            <w:t xml:space="preserve">In deze scriptie is onderzocht wat de invloed is van accountingbenaderingen, rules-based en principles-based, op de hoeveelheid winststuring bij beursgenoteerde ondernemingen. Winststuring doet afbreuk aan de getrouwe weergave van de jaarrekening en hierdoor kunnen gebruikers van de jaarrekening worden misleid. Het is daarom van belang dat winststuring zoveel mogelijk wordt beperkt. Voorgaande onderzoeken hebben aangetoond dat zowel rules-based accountingstandaarden als principles-based accountingstandaarden invloed uitoefenen op de hoeveelheid winststuring. Er is echter geen overeenstemming of de winststuring kan worden beperkt aan de hand van deze accountingstandaarden of juist wordt aangewakkerd. Aan de hand van het Modified Jones model en een regressieanalyse is onderzoek gedaan naar de invoering van de nieuwe accountingstandaarden IFRS 10, IFRS 11 en IFRS 12. Deze accountingstandaarden hebben striktere en gedetailleerdere regels dan voorheen en bieden de mogelijkheid te onderzoeken welke accountingbenadering winststuring kan beperken. Uit de resultaten van dit onderzoek is gebleken dat de hoeveelheid winststuring bij beursgenoteerde ondernemingen is afgenomen sinds de invoering van de nieuwe accountingstandaarden. Er kan worden dus worden geconcludeerd dat </w:t>
          </w:r>
          <w:r w:rsidR="007C2183" w:rsidRPr="007C2183">
            <w:rPr>
              <w:i w:val="0"/>
              <w:color w:val="auto"/>
            </w:rPr>
            <w:lastRenderedPageBreak/>
            <w:t>rules-based accountingstandaarden winststuring bij beursgenote</w:t>
          </w:r>
          <w:r w:rsidR="007C2183">
            <w:rPr>
              <w:i w:val="0"/>
              <w:color w:val="auto"/>
            </w:rPr>
            <w:t>erde ondernemingen doet afnemen.</w:t>
          </w:r>
        </w:p>
      </w:sdtContent>
    </w:sdt>
    <w:p w:rsidR="00B563D0" w:rsidRDefault="00813101" w:rsidP="007C2183">
      <w:pPr>
        <w:pStyle w:val="Kop1"/>
      </w:pPr>
      <w:r>
        <w:br w:type="page"/>
      </w:r>
      <w:r w:rsidR="00B563D0">
        <w:lastRenderedPageBreak/>
        <w:t>Voorwoord</w:t>
      </w:r>
    </w:p>
    <w:p w:rsidR="00824969" w:rsidRDefault="00824969" w:rsidP="00456320">
      <w:pPr>
        <w:spacing w:line="360" w:lineRule="auto"/>
        <w:jc w:val="both"/>
      </w:pPr>
      <w:r>
        <w:t xml:space="preserve">Voor u ligt mijn </w:t>
      </w:r>
      <w:r w:rsidR="00456320">
        <w:t>bachelor scriptie</w:t>
      </w:r>
      <w:r>
        <w:t xml:space="preserve"> ter afronding van de opleiding Economie en Bedrijfseconomie aan de Erasmus Universiteit te Rotterdam. Deze scriptie is het resultaat van het onderzoek op gebied van Accounting, Auditing en Control. Dit betreft een onderzoek naar de verbanden tussen accounting benaderingen (rules-based en principles-based) en winststuring bij beursgenoteerde ondernemingen.</w:t>
      </w:r>
    </w:p>
    <w:p w:rsidR="00824969" w:rsidRDefault="00824969" w:rsidP="00456320">
      <w:pPr>
        <w:spacing w:line="360" w:lineRule="auto"/>
        <w:jc w:val="both"/>
      </w:pPr>
      <w:r>
        <w:t>De aanleiding van mijn keuze voor dit onderwerp is gebaseerd op de discussies die zijn gevoerd tijdens het werkcollege Externe Verslaggeving. Hierin is winststuring veelvuldig aan bod gekomen en ontstonden er interessante discussies over welke accountingbenadering winststuring kan beperken. Ne</w:t>
      </w:r>
      <w:r w:rsidR="009E5DC8">
        <w:t>t als in de literatuur waren mijn medestudenten en ik</w:t>
      </w:r>
      <w:r>
        <w:t xml:space="preserve"> niet in staat om tot een eenduidige conclusie te komen. </w:t>
      </w:r>
    </w:p>
    <w:p w:rsidR="00824969" w:rsidRDefault="00824969" w:rsidP="00456320">
      <w:pPr>
        <w:spacing w:line="360" w:lineRule="auto"/>
        <w:jc w:val="both"/>
      </w:pPr>
      <w:r>
        <w:t>Gedurende mijn scriptietraject ben ik begeleid door de heer H.J. Bouwer. Bij deze wil ik hem heel graag bedanken voor alle ondersteuning en waardevolle terugkoppeling op mijn scriptie.</w:t>
      </w:r>
      <w:r w:rsidR="001E1DEB">
        <w:t xml:space="preserve"> Zijn duidelijke suggesties en concrete opmerkingen hebben het niveau van deze scriptie enorm bevorderd.</w:t>
      </w:r>
      <w:r>
        <w:t xml:space="preserve"> Daarnaast wil ik ook mijn familie bedanken voor alle steun en support tijdens mijn scriptietraject. Zonder deze mensen zou ik niet tot dit eindresultaat zijn gekomen.</w:t>
      </w:r>
    </w:p>
    <w:p w:rsidR="00824969" w:rsidRDefault="00824969" w:rsidP="00456320">
      <w:pPr>
        <w:spacing w:line="360" w:lineRule="auto"/>
        <w:jc w:val="both"/>
      </w:pPr>
    </w:p>
    <w:p w:rsidR="00824969" w:rsidRDefault="00BC47B3" w:rsidP="00456320">
      <w:pPr>
        <w:spacing w:line="360" w:lineRule="auto"/>
        <w:jc w:val="both"/>
      </w:pPr>
      <w:r>
        <w:t>Nick van der Stelt</w:t>
      </w:r>
    </w:p>
    <w:p w:rsidR="00B563D0" w:rsidRDefault="00B563D0" w:rsidP="00B563D0">
      <w:r>
        <w:br w:type="page"/>
      </w:r>
    </w:p>
    <w:sdt>
      <w:sdtPr>
        <w:rPr>
          <w:rFonts w:asciiTheme="minorHAnsi" w:eastAsiaTheme="minorHAnsi" w:hAnsiTheme="minorHAnsi" w:cstheme="minorBidi"/>
          <w:color w:val="auto"/>
          <w:sz w:val="44"/>
          <w:szCs w:val="22"/>
          <w:lang w:eastAsia="en-US"/>
        </w:rPr>
        <w:id w:val="-1293278842"/>
        <w:docPartObj>
          <w:docPartGallery w:val="Table of Contents"/>
          <w:docPartUnique/>
        </w:docPartObj>
      </w:sdtPr>
      <w:sdtEndPr>
        <w:rPr>
          <w:sz w:val="32"/>
        </w:rPr>
      </w:sdtEndPr>
      <w:sdtContent>
        <w:p w:rsidR="00813101" w:rsidRPr="005241A8" w:rsidRDefault="00813101" w:rsidP="00DF1877">
          <w:pPr>
            <w:pStyle w:val="Kopvaninhoudsopgave"/>
            <w:spacing w:line="240" w:lineRule="auto"/>
          </w:pPr>
          <w:r w:rsidRPr="005241A8">
            <w:t>Inhoudsopgave</w:t>
          </w:r>
        </w:p>
        <w:p w:rsidR="00813101" w:rsidRPr="005241A8" w:rsidRDefault="00813101" w:rsidP="00DF1877">
          <w:pPr>
            <w:pStyle w:val="Inhopg1"/>
            <w:spacing w:line="360" w:lineRule="auto"/>
          </w:pPr>
          <w:r w:rsidRPr="005241A8">
            <w:t>Hoofdstuk 1</w:t>
          </w:r>
          <w:r w:rsidRPr="005241A8">
            <w:tab/>
            <w:t>Inleiding</w:t>
          </w:r>
          <w:r w:rsidRPr="005241A8">
            <w:ptab w:relativeTo="margin" w:alignment="right" w:leader="dot"/>
          </w:r>
          <w:r w:rsidR="00684180">
            <w:t>4</w:t>
          </w:r>
        </w:p>
        <w:p w:rsidR="00813101" w:rsidRPr="005241A8" w:rsidRDefault="00813101" w:rsidP="00DF1877">
          <w:pPr>
            <w:pStyle w:val="Inhopg2"/>
            <w:spacing w:after="0" w:line="360" w:lineRule="auto"/>
          </w:pPr>
          <w:r>
            <w:t xml:space="preserve">1.1 </w:t>
          </w:r>
          <w:r w:rsidRPr="005241A8">
            <w:t>Achtergrond</w:t>
          </w:r>
          <w:r w:rsidRPr="005241A8">
            <w:ptab w:relativeTo="margin" w:alignment="right" w:leader="dot"/>
          </w:r>
          <w:r w:rsidR="00684180">
            <w:t>4</w:t>
          </w:r>
        </w:p>
        <w:p w:rsidR="00813101" w:rsidRPr="005241A8" w:rsidRDefault="00813101" w:rsidP="00DF1877">
          <w:pPr>
            <w:pStyle w:val="Inhopg3"/>
            <w:spacing w:after="0" w:line="360" w:lineRule="auto"/>
            <w:ind w:left="0" w:firstLine="216"/>
          </w:pPr>
          <w:r w:rsidRPr="005241A8">
            <w:t>1.2 Doelstelling</w:t>
          </w:r>
          <w:r w:rsidRPr="005241A8">
            <w:ptab w:relativeTo="margin" w:alignment="right" w:leader="dot"/>
          </w:r>
          <w:r w:rsidR="00684180">
            <w:t>5</w:t>
          </w:r>
        </w:p>
        <w:p w:rsidR="00813101" w:rsidRPr="005241A8" w:rsidRDefault="00813101" w:rsidP="00DF1877">
          <w:pPr>
            <w:pStyle w:val="Inhopg3"/>
            <w:spacing w:after="0" w:line="360" w:lineRule="auto"/>
            <w:ind w:left="0" w:firstLine="216"/>
          </w:pPr>
          <w:r w:rsidRPr="005241A8">
            <w:t>1.3 Probleemstelling</w:t>
          </w:r>
          <w:r w:rsidRPr="005241A8">
            <w:ptab w:relativeTo="margin" w:alignment="right" w:leader="dot"/>
          </w:r>
          <w:r w:rsidR="00684180">
            <w:t>5</w:t>
          </w:r>
        </w:p>
        <w:p w:rsidR="00813101" w:rsidRPr="005241A8" w:rsidRDefault="00813101" w:rsidP="00DF1877">
          <w:pPr>
            <w:pStyle w:val="Inhopg3"/>
            <w:spacing w:after="0" w:line="360" w:lineRule="auto"/>
            <w:ind w:left="0" w:firstLine="216"/>
          </w:pPr>
          <w:r w:rsidRPr="005241A8">
            <w:t>1.4 Afbakening onderwerp</w:t>
          </w:r>
          <w:r w:rsidRPr="005241A8">
            <w:ptab w:relativeTo="margin" w:alignment="right" w:leader="dot"/>
          </w:r>
          <w:r w:rsidR="00684180">
            <w:t>6</w:t>
          </w:r>
        </w:p>
        <w:p w:rsidR="00813101" w:rsidRPr="005241A8" w:rsidRDefault="00813101" w:rsidP="00DF1877">
          <w:pPr>
            <w:pStyle w:val="Inhopg3"/>
            <w:spacing w:after="0" w:line="360" w:lineRule="auto"/>
            <w:ind w:left="0" w:firstLine="216"/>
          </w:pPr>
          <w:r w:rsidRPr="005241A8">
            <w:t>1.5 Structuur</w:t>
          </w:r>
          <w:r w:rsidRPr="005241A8">
            <w:ptab w:relativeTo="margin" w:alignment="right" w:leader="dot"/>
          </w:r>
          <w:r w:rsidR="00684180">
            <w:t>6</w:t>
          </w:r>
        </w:p>
        <w:p w:rsidR="00813101" w:rsidRPr="005241A8" w:rsidRDefault="00813101" w:rsidP="00DF1877">
          <w:pPr>
            <w:pStyle w:val="Inhopg1"/>
            <w:spacing w:line="360" w:lineRule="auto"/>
          </w:pPr>
          <w:r w:rsidRPr="005241A8">
            <w:t>Hoofdstuk 2</w:t>
          </w:r>
          <w:r w:rsidRPr="005241A8">
            <w:tab/>
            <w:t>Winststuring</w:t>
          </w:r>
          <w:r w:rsidRPr="005241A8">
            <w:ptab w:relativeTo="margin" w:alignment="right" w:leader="dot"/>
          </w:r>
          <w:r w:rsidR="00684180">
            <w:t>7</w:t>
          </w:r>
        </w:p>
        <w:p w:rsidR="00813101" w:rsidRPr="005241A8" w:rsidRDefault="00813101" w:rsidP="00DF1877">
          <w:pPr>
            <w:pStyle w:val="Inhopg2"/>
            <w:spacing w:after="0" w:line="360" w:lineRule="auto"/>
          </w:pPr>
          <w:r>
            <w:t xml:space="preserve">2.1 </w:t>
          </w:r>
          <w:r w:rsidRPr="005241A8">
            <w:t>Inleiding</w:t>
          </w:r>
          <w:r w:rsidRPr="005241A8">
            <w:ptab w:relativeTo="margin" w:alignment="right" w:leader="dot"/>
          </w:r>
          <w:r w:rsidR="00684180">
            <w:t>7</w:t>
          </w:r>
        </w:p>
        <w:p w:rsidR="00813101" w:rsidRPr="005241A8" w:rsidRDefault="00813101" w:rsidP="00DF1877">
          <w:pPr>
            <w:pStyle w:val="Inhopg3"/>
            <w:spacing w:after="0" w:line="360" w:lineRule="auto"/>
            <w:ind w:left="0" w:firstLine="216"/>
          </w:pPr>
          <w:r w:rsidRPr="005241A8">
            <w:t>2.2 Definitie van winststuring</w:t>
          </w:r>
          <w:r w:rsidRPr="005241A8">
            <w:ptab w:relativeTo="margin" w:alignment="right" w:leader="dot"/>
          </w:r>
          <w:r w:rsidR="00684180">
            <w:t>7</w:t>
          </w:r>
        </w:p>
        <w:p w:rsidR="00813101" w:rsidRPr="005241A8" w:rsidRDefault="00813101" w:rsidP="00DF1877">
          <w:pPr>
            <w:pStyle w:val="Inhopg3"/>
            <w:spacing w:after="0" w:line="360" w:lineRule="auto"/>
            <w:ind w:left="0" w:firstLine="216"/>
          </w:pPr>
          <w:r w:rsidRPr="005241A8">
            <w:t xml:space="preserve">2.3 </w:t>
          </w:r>
          <w:r w:rsidR="00C61756">
            <w:t>Motieven</w:t>
          </w:r>
          <w:r w:rsidRPr="005241A8">
            <w:t xml:space="preserve"> van winststuring</w:t>
          </w:r>
          <w:r w:rsidRPr="005241A8">
            <w:ptab w:relativeTo="margin" w:alignment="right" w:leader="dot"/>
          </w:r>
          <w:r w:rsidR="00684180">
            <w:t>7</w:t>
          </w:r>
        </w:p>
        <w:p w:rsidR="00813101" w:rsidRDefault="00C61756" w:rsidP="00DF1877">
          <w:pPr>
            <w:pStyle w:val="Inhopg3"/>
            <w:spacing w:after="0" w:line="360" w:lineRule="auto"/>
            <w:ind w:left="0" w:firstLine="216"/>
          </w:pPr>
          <w:r>
            <w:t>2.4 Methoden</w:t>
          </w:r>
          <w:r w:rsidR="00813101" w:rsidRPr="005241A8">
            <w:t xml:space="preserve"> van winststuring</w:t>
          </w:r>
          <w:r w:rsidR="00813101" w:rsidRPr="005241A8">
            <w:ptab w:relativeTo="margin" w:alignment="right" w:leader="dot"/>
          </w:r>
          <w:r w:rsidR="00684180">
            <w:t>9</w:t>
          </w:r>
        </w:p>
        <w:p w:rsidR="00684180" w:rsidRPr="00684180" w:rsidRDefault="00684180" w:rsidP="00DF1877">
          <w:pPr>
            <w:pStyle w:val="Inhopg3"/>
            <w:spacing w:after="0" w:line="360" w:lineRule="auto"/>
            <w:ind w:left="0" w:firstLine="216"/>
          </w:pPr>
          <w:r w:rsidRPr="005241A8">
            <w:t>2.</w:t>
          </w:r>
          <w:r>
            <w:t>5</w:t>
          </w:r>
          <w:r w:rsidRPr="005241A8">
            <w:t xml:space="preserve"> </w:t>
          </w:r>
          <w:r>
            <w:t>Winststuring herkennen</w:t>
          </w:r>
          <w:r w:rsidRPr="005241A8">
            <w:ptab w:relativeTo="margin" w:alignment="right" w:leader="dot"/>
          </w:r>
          <w:r>
            <w:t>11</w:t>
          </w:r>
        </w:p>
        <w:p w:rsidR="00813101" w:rsidRPr="005241A8" w:rsidRDefault="00684180" w:rsidP="00DF1877">
          <w:pPr>
            <w:pStyle w:val="Inhopg3"/>
            <w:spacing w:after="0" w:line="360" w:lineRule="auto"/>
            <w:ind w:left="0" w:firstLine="216"/>
          </w:pPr>
          <w:r>
            <w:t>2.6</w:t>
          </w:r>
          <w:r w:rsidR="00813101" w:rsidRPr="005241A8">
            <w:t xml:space="preserve"> Samenvatting</w:t>
          </w:r>
          <w:r w:rsidR="00813101" w:rsidRPr="005241A8">
            <w:ptab w:relativeTo="margin" w:alignment="right" w:leader="dot"/>
          </w:r>
          <w:r>
            <w:t>12</w:t>
          </w:r>
        </w:p>
        <w:p w:rsidR="00813101" w:rsidRPr="005241A8" w:rsidRDefault="00813101" w:rsidP="00DF1877">
          <w:pPr>
            <w:pStyle w:val="Inhopg1"/>
            <w:spacing w:line="360" w:lineRule="auto"/>
          </w:pPr>
          <w:r w:rsidRPr="005241A8">
            <w:t>Hoofdstuk 3</w:t>
          </w:r>
          <w:r w:rsidRPr="005241A8">
            <w:tab/>
            <w:t>Principles-based accountingstandaarden</w:t>
          </w:r>
          <w:r w:rsidRPr="005241A8">
            <w:ptab w:relativeTo="margin" w:alignment="right" w:leader="dot"/>
          </w:r>
          <w:r w:rsidR="00684180">
            <w:t>13</w:t>
          </w:r>
        </w:p>
        <w:p w:rsidR="00813101" w:rsidRPr="005241A8" w:rsidRDefault="00813101" w:rsidP="00DF1877">
          <w:pPr>
            <w:pStyle w:val="Inhopg2"/>
            <w:spacing w:after="0" w:line="360" w:lineRule="auto"/>
          </w:pPr>
          <w:r>
            <w:t xml:space="preserve">3.1 </w:t>
          </w:r>
          <w:r w:rsidRPr="005241A8">
            <w:t>Inleiding</w:t>
          </w:r>
          <w:r w:rsidRPr="005241A8">
            <w:ptab w:relativeTo="margin" w:alignment="right" w:leader="dot"/>
          </w:r>
          <w:r w:rsidR="00684180">
            <w:t>13</w:t>
          </w:r>
        </w:p>
        <w:p w:rsidR="00813101" w:rsidRDefault="00813101" w:rsidP="00DF1877">
          <w:pPr>
            <w:pStyle w:val="Inhopg3"/>
            <w:spacing w:after="0" w:line="360" w:lineRule="auto"/>
            <w:ind w:left="0" w:firstLine="216"/>
          </w:pPr>
          <w:r w:rsidRPr="005241A8">
            <w:t>3.2 Definitie Principles-based accountingstandaarden</w:t>
          </w:r>
          <w:r w:rsidRPr="005241A8">
            <w:ptab w:relativeTo="margin" w:alignment="right" w:leader="dot"/>
          </w:r>
          <w:r w:rsidR="00684180">
            <w:t>13</w:t>
          </w:r>
        </w:p>
        <w:p w:rsidR="00D25474" w:rsidRPr="00D25474" w:rsidRDefault="00D25474" w:rsidP="00DF1877">
          <w:pPr>
            <w:pStyle w:val="Inhopg3"/>
            <w:spacing w:after="0" w:line="360" w:lineRule="auto"/>
            <w:ind w:left="0" w:firstLine="216"/>
          </w:pPr>
          <w:r w:rsidRPr="005241A8">
            <w:t xml:space="preserve">3.3 </w:t>
          </w:r>
          <w:r>
            <w:t>Kwalitatieve kenmerken van het Stramien</w:t>
          </w:r>
          <w:r w:rsidRPr="005241A8">
            <w:ptab w:relativeTo="margin" w:alignment="right" w:leader="dot"/>
          </w:r>
          <w:r w:rsidR="00684180">
            <w:t>16</w:t>
          </w:r>
        </w:p>
        <w:p w:rsidR="00813101" w:rsidRPr="005241A8" w:rsidRDefault="00813101" w:rsidP="00DF1877">
          <w:pPr>
            <w:pStyle w:val="Inhopg3"/>
            <w:spacing w:after="0" w:line="360" w:lineRule="auto"/>
            <w:ind w:left="0" w:firstLine="216"/>
          </w:pPr>
          <w:r w:rsidRPr="005241A8">
            <w:t>3</w:t>
          </w:r>
          <w:r w:rsidR="00D25474">
            <w:t>.4</w:t>
          </w:r>
          <w:r w:rsidRPr="005241A8">
            <w:t xml:space="preserve"> </w:t>
          </w:r>
          <w:r w:rsidR="00A665C0">
            <w:t>Voordelen</w:t>
          </w:r>
          <w:r w:rsidRPr="005241A8">
            <w:ptab w:relativeTo="margin" w:alignment="right" w:leader="dot"/>
          </w:r>
          <w:r w:rsidR="00684180">
            <w:t>17</w:t>
          </w:r>
        </w:p>
        <w:p w:rsidR="00813101" w:rsidRDefault="00A665C0" w:rsidP="00DF1877">
          <w:pPr>
            <w:pStyle w:val="Inhopg3"/>
            <w:spacing w:after="0" w:line="360" w:lineRule="auto"/>
            <w:ind w:left="0" w:firstLine="216"/>
          </w:pPr>
          <w:r>
            <w:t>3.</w:t>
          </w:r>
          <w:r w:rsidR="00D25474">
            <w:t>5</w:t>
          </w:r>
          <w:r>
            <w:t xml:space="preserve"> Nadelen</w:t>
          </w:r>
          <w:r w:rsidR="00813101" w:rsidRPr="005241A8">
            <w:ptab w:relativeTo="margin" w:alignment="right" w:leader="dot"/>
          </w:r>
          <w:r w:rsidR="00684180">
            <w:t>19</w:t>
          </w:r>
        </w:p>
        <w:p w:rsidR="00A665C0" w:rsidRPr="00A665C0" w:rsidRDefault="00A665C0" w:rsidP="00DF1877">
          <w:pPr>
            <w:pStyle w:val="Inhopg3"/>
            <w:spacing w:after="0" w:line="360" w:lineRule="auto"/>
            <w:ind w:left="0" w:firstLine="216"/>
          </w:pPr>
          <w:r>
            <w:t>3.</w:t>
          </w:r>
          <w:r w:rsidR="00D25474">
            <w:t>6</w:t>
          </w:r>
          <w:r>
            <w:t xml:space="preserve"> Winststuring</w:t>
          </w:r>
          <w:r w:rsidRPr="005241A8">
            <w:ptab w:relativeTo="margin" w:alignment="right" w:leader="dot"/>
          </w:r>
          <w:r w:rsidR="00684180">
            <w:t>20</w:t>
          </w:r>
        </w:p>
        <w:p w:rsidR="00813101" w:rsidRPr="005241A8" w:rsidRDefault="00813101" w:rsidP="00DF1877">
          <w:pPr>
            <w:pStyle w:val="Inhopg3"/>
            <w:spacing w:after="0" w:line="360" w:lineRule="auto"/>
            <w:ind w:left="0" w:firstLine="216"/>
          </w:pPr>
          <w:r w:rsidRPr="005241A8">
            <w:t>3</w:t>
          </w:r>
          <w:r w:rsidR="00A665C0">
            <w:t>.</w:t>
          </w:r>
          <w:r w:rsidR="00D25474">
            <w:t>7</w:t>
          </w:r>
          <w:r w:rsidRPr="005241A8">
            <w:t xml:space="preserve"> Samenvatting</w:t>
          </w:r>
          <w:r w:rsidRPr="005241A8">
            <w:ptab w:relativeTo="margin" w:alignment="right" w:leader="dot"/>
          </w:r>
          <w:r w:rsidR="00684180">
            <w:t>23</w:t>
          </w:r>
        </w:p>
        <w:p w:rsidR="00813101" w:rsidRPr="005241A8" w:rsidRDefault="00813101" w:rsidP="00DF1877">
          <w:pPr>
            <w:pStyle w:val="Inhopg1"/>
            <w:spacing w:line="360" w:lineRule="auto"/>
          </w:pPr>
          <w:r w:rsidRPr="005241A8">
            <w:t>Hoofdstuk 4</w:t>
          </w:r>
          <w:r w:rsidRPr="005241A8">
            <w:tab/>
            <w:t>Rules-based accountingstandaarden</w:t>
          </w:r>
          <w:r w:rsidRPr="005241A8">
            <w:ptab w:relativeTo="margin" w:alignment="right" w:leader="dot"/>
          </w:r>
          <w:r w:rsidR="00684180">
            <w:t>25</w:t>
          </w:r>
        </w:p>
        <w:p w:rsidR="00813101" w:rsidRPr="005241A8" w:rsidRDefault="00813101" w:rsidP="00DF1877">
          <w:pPr>
            <w:pStyle w:val="Inhopg2"/>
            <w:spacing w:after="0" w:line="360" w:lineRule="auto"/>
          </w:pPr>
          <w:r>
            <w:t xml:space="preserve">4.1 </w:t>
          </w:r>
          <w:r w:rsidRPr="005241A8">
            <w:t>Inleiding</w:t>
          </w:r>
          <w:r w:rsidRPr="005241A8">
            <w:ptab w:relativeTo="margin" w:alignment="right" w:leader="dot"/>
          </w:r>
          <w:r w:rsidR="00684180">
            <w:t>25</w:t>
          </w:r>
        </w:p>
        <w:p w:rsidR="00813101" w:rsidRPr="005241A8" w:rsidRDefault="00813101" w:rsidP="00DF1877">
          <w:pPr>
            <w:pStyle w:val="Inhopg3"/>
            <w:spacing w:after="0" w:line="360" w:lineRule="auto"/>
            <w:ind w:left="0" w:firstLine="216"/>
          </w:pPr>
          <w:r w:rsidRPr="005241A8">
            <w:t>4.2 Definitie Rules-based accountingstandaarden</w:t>
          </w:r>
          <w:r w:rsidRPr="005241A8">
            <w:ptab w:relativeTo="margin" w:alignment="right" w:leader="dot"/>
          </w:r>
          <w:r w:rsidR="00684180">
            <w:t>25</w:t>
          </w:r>
        </w:p>
        <w:p w:rsidR="00813101" w:rsidRPr="005241A8" w:rsidRDefault="00813101" w:rsidP="00DF1877">
          <w:pPr>
            <w:pStyle w:val="Inhopg3"/>
            <w:spacing w:after="0" w:line="360" w:lineRule="auto"/>
            <w:ind w:left="0" w:firstLine="216"/>
          </w:pPr>
          <w:r w:rsidRPr="005241A8">
            <w:t xml:space="preserve">4.3 </w:t>
          </w:r>
          <w:r w:rsidR="001336EB">
            <w:t>Voordelen</w:t>
          </w:r>
          <w:r w:rsidRPr="005241A8">
            <w:ptab w:relativeTo="margin" w:alignment="right" w:leader="dot"/>
          </w:r>
          <w:r w:rsidR="00684180">
            <w:t>28</w:t>
          </w:r>
        </w:p>
        <w:p w:rsidR="00813101" w:rsidRPr="005241A8" w:rsidRDefault="001336EB" w:rsidP="00DF1877">
          <w:pPr>
            <w:pStyle w:val="Inhopg3"/>
            <w:spacing w:after="0" w:line="360" w:lineRule="auto"/>
            <w:ind w:left="0" w:firstLine="216"/>
          </w:pPr>
          <w:r>
            <w:t>4.4 Nadelen</w:t>
          </w:r>
          <w:r w:rsidR="00813101" w:rsidRPr="005241A8">
            <w:ptab w:relativeTo="margin" w:alignment="right" w:leader="dot"/>
          </w:r>
          <w:r w:rsidR="00684180">
            <w:t>30</w:t>
          </w:r>
        </w:p>
        <w:p w:rsidR="00813101" w:rsidRDefault="001336EB" w:rsidP="00DF1877">
          <w:pPr>
            <w:pStyle w:val="Inhopg3"/>
            <w:spacing w:after="0" w:line="360" w:lineRule="auto"/>
            <w:ind w:left="0" w:firstLine="216"/>
          </w:pPr>
          <w:r>
            <w:t>4.5 Winststuring</w:t>
          </w:r>
          <w:r w:rsidR="00813101" w:rsidRPr="005241A8">
            <w:ptab w:relativeTo="margin" w:alignment="right" w:leader="dot"/>
          </w:r>
          <w:r w:rsidR="00684180">
            <w:t>31</w:t>
          </w:r>
        </w:p>
        <w:p w:rsidR="001336EB" w:rsidRPr="001336EB" w:rsidRDefault="001336EB" w:rsidP="00DF1877">
          <w:pPr>
            <w:pStyle w:val="Inhopg3"/>
            <w:spacing w:after="0" w:line="360" w:lineRule="auto"/>
            <w:ind w:left="0" w:firstLine="216"/>
          </w:pPr>
          <w:r>
            <w:t>4.6 Samenvatting</w:t>
          </w:r>
          <w:r w:rsidRPr="005241A8">
            <w:ptab w:relativeTo="margin" w:alignment="right" w:leader="dot"/>
          </w:r>
          <w:r w:rsidR="00684180">
            <w:t>34</w:t>
          </w:r>
        </w:p>
        <w:p w:rsidR="00463418" w:rsidRPr="00D440EF" w:rsidRDefault="00463418" w:rsidP="00DF1877">
          <w:pPr>
            <w:pStyle w:val="Inhopg1"/>
            <w:spacing w:line="360" w:lineRule="auto"/>
          </w:pPr>
          <w:r w:rsidRPr="00D440EF">
            <w:t>Hoofdstuk 5</w:t>
          </w:r>
          <w:r w:rsidRPr="00D440EF">
            <w:tab/>
            <w:t>Internationale ontwikkelingen</w:t>
          </w:r>
          <w:r w:rsidRPr="00D440EF">
            <w:ptab w:relativeTo="margin" w:alignment="right" w:leader="dot"/>
          </w:r>
          <w:r w:rsidR="00684180" w:rsidRPr="00D440EF">
            <w:t>36</w:t>
          </w:r>
        </w:p>
        <w:p w:rsidR="00463418" w:rsidRPr="005241A8" w:rsidRDefault="00463418" w:rsidP="00DF1877">
          <w:pPr>
            <w:pStyle w:val="Inhopg2"/>
            <w:spacing w:after="0" w:line="360" w:lineRule="auto"/>
          </w:pPr>
          <w:r>
            <w:t xml:space="preserve">5.1 </w:t>
          </w:r>
          <w:r w:rsidRPr="005241A8">
            <w:t>Inleiding</w:t>
          </w:r>
          <w:r w:rsidRPr="005241A8">
            <w:ptab w:relativeTo="margin" w:alignment="right" w:leader="dot"/>
          </w:r>
          <w:r w:rsidR="00684180">
            <w:t>36</w:t>
          </w:r>
        </w:p>
        <w:p w:rsidR="00463418" w:rsidRPr="005241A8" w:rsidRDefault="00463418" w:rsidP="00DF1877">
          <w:pPr>
            <w:pStyle w:val="Inhopg3"/>
            <w:spacing w:after="0" w:line="360" w:lineRule="auto"/>
            <w:ind w:left="0" w:firstLine="216"/>
          </w:pPr>
          <w:r>
            <w:t>5.2 Terugblik</w:t>
          </w:r>
          <w:r w:rsidRPr="005241A8">
            <w:ptab w:relativeTo="margin" w:alignment="right" w:leader="dot"/>
          </w:r>
          <w:r w:rsidR="00684180">
            <w:t>36</w:t>
          </w:r>
        </w:p>
        <w:p w:rsidR="00463418" w:rsidRPr="005241A8" w:rsidRDefault="00463418" w:rsidP="00DF1877">
          <w:pPr>
            <w:pStyle w:val="Inhopg3"/>
            <w:spacing w:after="0" w:line="360" w:lineRule="auto"/>
            <w:ind w:left="0" w:firstLine="216"/>
          </w:pPr>
          <w:r w:rsidRPr="005241A8">
            <w:t xml:space="preserve">5.3 </w:t>
          </w:r>
          <w:r>
            <w:t>Ontwikkelingen IFRS</w:t>
          </w:r>
          <w:r w:rsidRPr="005241A8">
            <w:ptab w:relativeTo="margin" w:alignment="right" w:leader="dot"/>
          </w:r>
          <w:r w:rsidR="00684180">
            <w:t>37</w:t>
          </w:r>
        </w:p>
        <w:p w:rsidR="00463418" w:rsidRPr="005241A8" w:rsidRDefault="00463418" w:rsidP="00DF1877">
          <w:pPr>
            <w:pStyle w:val="Inhopg3"/>
            <w:spacing w:after="0" w:line="360" w:lineRule="auto"/>
            <w:ind w:left="0" w:firstLine="216"/>
          </w:pPr>
          <w:r w:rsidRPr="005241A8">
            <w:t xml:space="preserve">5.4 </w:t>
          </w:r>
          <w:r>
            <w:t>Hypothesen</w:t>
          </w:r>
          <w:r w:rsidRPr="005241A8">
            <w:ptab w:relativeTo="margin" w:alignment="right" w:leader="dot"/>
          </w:r>
          <w:r w:rsidR="00684180">
            <w:t>38</w:t>
          </w:r>
        </w:p>
        <w:p w:rsidR="00463418" w:rsidRPr="005241A8" w:rsidRDefault="00463418" w:rsidP="00DF1877">
          <w:pPr>
            <w:pStyle w:val="Inhopg3"/>
            <w:spacing w:after="0" w:line="360" w:lineRule="auto"/>
            <w:ind w:left="0" w:firstLine="216"/>
          </w:pPr>
          <w:r>
            <w:lastRenderedPageBreak/>
            <w:t>5.5</w:t>
          </w:r>
          <w:r w:rsidRPr="005241A8">
            <w:t xml:space="preserve"> Samenvatting</w:t>
          </w:r>
          <w:r w:rsidRPr="005241A8">
            <w:ptab w:relativeTo="margin" w:alignment="right" w:leader="dot"/>
          </w:r>
          <w:r w:rsidR="00684180">
            <w:t>39</w:t>
          </w:r>
        </w:p>
        <w:p w:rsidR="00813101" w:rsidRPr="005241A8" w:rsidRDefault="00463418" w:rsidP="00DF1877">
          <w:pPr>
            <w:pStyle w:val="Inhopg1"/>
            <w:spacing w:line="360" w:lineRule="auto"/>
          </w:pPr>
          <w:r>
            <w:t>Hoofdstuk 6</w:t>
          </w:r>
          <w:r w:rsidR="00E561DC">
            <w:tab/>
            <w:t>Data en Methodologie</w:t>
          </w:r>
          <w:r w:rsidR="00813101" w:rsidRPr="005241A8">
            <w:ptab w:relativeTo="margin" w:alignment="right" w:leader="dot"/>
          </w:r>
          <w:r w:rsidR="00684180" w:rsidRPr="00684180">
            <w:t>40</w:t>
          </w:r>
        </w:p>
        <w:p w:rsidR="00813101" w:rsidRPr="005241A8" w:rsidRDefault="00C439CC" w:rsidP="00DF1877">
          <w:pPr>
            <w:pStyle w:val="Inhopg2"/>
            <w:spacing w:after="0" w:line="360" w:lineRule="auto"/>
          </w:pPr>
          <w:r>
            <w:t>6</w:t>
          </w:r>
          <w:r w:rsidR="00813101">
            <w:t xml:space="preserve">.1 </w:t>
          </w:r>
          <w:r w:rsidR="00813101" w:rsidRPr="005241A8">
            <w:t>Inleiding</w:t>
          </w:r>
          <w:r w:rsidR="00813101" w:rsidRPr="005241A8">
            <w:ptab w:relativeTo="margin" w:alignment="right" w:leader="dot"/>
          </w:r>
          <w:r w:rsidR="00684180">
            <w:t>40</w:t>
          </w:r>
        </w:p>
        <w:p w:rsidR="00813101" w:rsidRPr="005241A8" w:rsidRDefault="00C439CC" w:rsidP="004E4345">
          <w:pPr>
            <w:pStyle w:val="Inhopg3"/>
            <w:spacing w:after="0" w:line="360" w:lineRule="auto"/>
            <w:ind w:left="0" w:firstLine="216"/>
          </w:pPr>
          <w:r>
            <w:t>6</w:t>
          </w:r>
          <w:r w:rsidR="00813101" w:rsidRPr="005241A8">
            <w:t>.2 Onderzoeksmethode</w:t>
          </w:r>
          <w:r>
            <w:t>n</w:t>
          </w:r>
          <w:r w:rsidR="00813101" w:rsidRPr="005241A8">
            <w:ptab w:relativeTo="margin" w:alignment="right" w:leader="dot"/>
          </w:r>
          <w:r w:rsidR="00684180">
            <w:t>40</w:t>
          </w:r>
        </w:p>
        <w:p w:rsidR="00813101" w:rsidRDefault="00C439CC" w:rsidP="004E4345">
          <w:pPr>
            <w:pStyle w:val="Inhopg3"/>
            <w:spacing w:after="0" w:line="360" w:lineRule="auto"/>
            <w:ind w:left="0" w:firstLine="216"/>
          </w:pPr>
          <w:r>
            <w:t>6</w:t>
          </w:r>
          <w:r w:rsidR="00813101" w:rsidRPr="005241A8">
            <w:t>.3 Data</w:t>
          </w:r>
          <w:r w:rsidR="00813101" w:rsidRPr="005241A8">
            <w:ptab w:relativeTo="margin" w:alignment="right" w:leader="dot"/>
          </w:r>
          <w:r w:rsidR="00174285">
            <w:t>43</w:t>
          </w:r>
        </w:p>
        <w:p w:rsidR="00C439CC" w:rsidRPr="00C439CC" w:rsidRDefault="00C439CC" w:rsidP="004E4345">
          <w:pPr>
            <w:pStyle w:val="Inhopg3"/>
            <w:spacing w:after="0" w:line="360" w:lineRule="auto"/>
            <w:ind w:left="0" w:firstLine="216"/>
          </w:pPr>
          <w:r>
            <w:t>6</w:t>
          </w:r>
          <w:r w:rsidRPr="005241A8">
            <w:t xml:space="preserve">.4 </w:t>
          </w:r>
          <w:r>
            <w:t>Opzet van het onderzoek</w:t>
          </w:r>
          <w:r w:rsidRPr="005241A8">
            <w:ptab w:relativeTo="margin" w:alignment="right" w:leader="dot"/>
          </w:r>
          <w:r w:rsidR="00174285">
            <w:t>44</w:t>
          </w:r>
        </w:p>
        <w:p w:rsidR="00813101" w:rsidRPr="005241A8" w:rsidRDefault="00C439CC" w:rsidP="004E4345">
          <w:pPr>
            <w:pStyle w:val="Inhopg3"/>
            <w:spacing w:after="0" w:line="360" w:lineRule="auto"/>
            <w:ind w:left="0" w:firstLine="216"/>
          </w:pPr>
          <w:r>
            <w:t>6.5</w:t>
          </w:r>
          <w:r w:rsidR="00813101" w:rsidRPr="005241A8">
            <w:t xml:space="preserve"> Samenvatting</w:t>
          </w:r>
          <w:r w:rsidR="00813101" w:rsidRPr="005241A8">
            <w:ptab w:relativeTo="margin" w:alignment="right" w:leader="dot"/>
          </w:r>
          <w:r w:rsidR="00174285">
            <w:t>48</w:t>
          </w:r>
        </w:p>
        <w:p w:rsidR="00813101" w:rsidRPr="005241A8" w:rsidRDefault="00463418" w:rsidP="00DF1877">
          <w:pPr>
            <w:pStyle w:val="Inhopg1"/>
            <w:spacing w:line="360" w:lineRule="auto"/>
          </w:pPr>
          <w:r>
            <w:t>Hoofdstuk 7</w:t>
          </w:r>
          <w:r w:rsidR="00813101" w:rsidRPr="005241A8">
            <w:tab/>
            <w:t>Resultaten</w:t>
          </w:r>
          <w:r w:rsidR="00813101" w:rsidRPr="005241A8">
            <w:ptab w:relativeTo="margin" w:alignment="right" w:leader="dot"/>
          </w:r>
          <w:r w:rsidR="00174285">
            <w:t>49</w:t>
          </w:r>
        </w:p>
        <w:p w:rsidR="00813101" w:rsidRPr="005241A8" w:rsidRDefault="00C439CC" w:rsidP="00DF1877">
          <w:pPr>
            <w:pStyle w:val="Inhopg2"/>
            <w:spacing w:after="0" w:line="360" w:lineRule="auto"/>
          </w:pPr>
          <w:r>
            <w:t>7</w:t>
          </w:r>
          <w:r w:rsidR="00813101">
            <w:t xml:space="preserve">.1 </w:t>
          </w:r>
          <w:r w:rsidR="00813101" w:rsidRPr="005241A8">
            <w:t>Inleiding</w:t>
          </w:r>
          <w:r w:rsidR="00813101" w:rsidRPr="005241A8">
            <w:ptab w:relativeTo="margin" w:alignment="right" w:leader="dot"/>
          </w:r>
          <w:r w:rsidR="00174285">
            <w:t>49</w:t>
          </w:r>
        </w:p>
        <w:p w:rsidR="00813101" w:rsidRPr="005241A8" w:rsidRDefault="00C439CC" w:rsidP="00DF1877">
          <w:pPr>
            <w:pStyle w:val="Inhopg3"/>
            <w:spacing w:after="0" w:line="360" w:lineRule="auto"/>
            <w:ind w:left="0" w:firstLine="216"/>
          </w:pPr>
          <w:r>
            <w:t>7</w:t>
          </w:r>
          <w:r w:rsidR="00813101" w:rsidRPr="005241A8">
            <w:t>.2 Beschrijvende statistieken</w:t>
          </w:r>
          <w:r w:rsidR="00813101" w:rsidRPr="005241A8">
            <w:ptab w:relativeTo="margin" w:alignment="right" w:leader="dot"/>
          </w:r>
          <w:r w:rsidR="00174285">
            <w:t>49</w:t>
          </w:r>
        </w:p>
        <w:p w:rsidR="00813101" w:rsidRPr="005241A8" w:rsidRDefault="00C439CC" w:rsidP="004E4345">
          <w:pPr>
            <w:pStyle w:val="Inhopg3"/>
            <w:spacing w:after="0" w:line="360" w:lineRule="auto"/>
            <w:ind w:left="0" w:firstLine="216"/>
          </w:pPr>
          <w:r>
            <w:t>7</w:t>
          </w:r>
          <w:r w:rsidR="00813101" w:rsidRPr="005241A8">
            <w:t>.3 Regressiemodellen</w:t>
          </w:r>
          <w:r w:rsidR="00813101" w:rsidRPr="005241A8">
            <w:ptab w:relativeTo="margin" w:alignment="right" w:leader="dot"/>
          </w:r>
          <w:r w:rsidR="00174285">
            <w:t>51</w:t>
          </w:r>
        </w:p>
        <w:p w:rsidR="00813101" w:rsidRPr="005241A8" w:rsidRDefault="00C439CC" w:rsidP="004E4345">
          <w:pPr>
            <w:pStyle w:val="Inhopg3"/>
            <w:spacing w:after="0" w:line="360" w:lineRule="auto"/>
            <w:ind w:left="0" w:firstLine="216"/>
          </w:pPr>
          <w:r>
            <w:t>7</w:t>
          </w:r>
          <w:r w:rsidR="00463418">
            <w:t>.4 Samenvatting</w:t>
          </w:r>
          <w:r w:rsidR="00813101" w:rsidRPr="005241A8">
            <w:ptab w:relativeTo="margin" w:alignment="right" w:leader="dot"/>
          </w:r>
          <w:r w:rsidR="00174285">
            <w:t>53</w:t>
          </w:r>
        </w:p>
        <w:p w:rsidR="00813101" w:rsidRPr="005241A8" w:rsidRDefault="00463418" w:rsidP="00DF1877">
          <w:pPr>
            <w:pStyle w:val="Inhopg1"/>
            <w:spacing w:line="360" w:lineRule="auto"/>
          </w:pPr>
          <w:r>
            <w:t>Hoofdstuk 8</w:t>
          </w:r>
          <w:r w:rsidR="00813101" w:rsidRPr="005241A8">
            <w:tab/>
            <w:t>Conclusie</w:t>
          </w:r>
          <w:r w:rsidR="00813101" w:rsidRPr="005241A8">
            <w:ptab w:relativeTo="margin" w:alignment="right" w:leader="dot"/>
          </w:r>
          <w:r w:rsidR="00174285">
            <w:t>54</w:t>
          </w:r>
        </w:p>
        <w:p w:rsidR="00813101" w:rsidRPr="005241A8" w:rsidRDefault="00C439CC" w:rsidP="00DF1877">
          <w:pPr>
            <w:pStyle w:val="Inhopg2"/>
            <w:spacing w:after="0" w:line="360" w:lineRule="auto"/>
          </w:pPr>
          <w:r>
            <w:t>8</w:t>
          </w:r>
          <w:r w:rsidR="00813101" w:rsidRPr="005241A8">
            <w:t>.1 Inleiding</w:t>
          </w:r>
          <w:r w:rsidR="00813101" w:rsidRPr="005241A8">
            <w:ptab w:relativeTo="margin" w:alignment="right" w:leader="dot"/>
          </w:r>
          <w:r w:rsidR="00174285">
            <w:t>54</w:t>
          </w:r>
        </w:p>
        <w:p w:rsidR="00813101" w:rsidRPr="005241A8" w:rsidRDefault="00C439CC" w:rsidP="004E4345">
          <w:pPr>
            <w:pStyle w:val="Inhopg3"/>
            <w:spacing w:after="0" w:line="360" w:lineRule="auto"/>
            <w:ind w:left="0" w:firstLine="216"/>
          </w:pPr>
          <w:r>
            <w:t>8</w:t>
          </w:r>
          <w:r w:rsidR="00813101" w:rsidRPr="005241A8">
            <w:t>.2 Discussie deelvragen</w:t>
          </w:r>
          <w:r w:rsidR="00813101" w:rsidRPr="005241A8">
            <w:ptab w:relativeTo="margin" w:alignment="right" w:leader="dot"/>
          </w:r>
          <w:r w:rsidR="00174285">
            <w:t>54</w:t>
          </w:r>
        </w:p>
        <w:p w:rsidR="00813101" w:rsidRPr="005241A8" w:rsidRDefault="00C439CC" w:rsidP="004E4345">
          <w:pPr>
            <w:pStyle w:val="Inhopg3"/>
            <w:spacing w:after="0" w:line="360" w:lineRule="auto"/>
            <w:ind w:left="0" w:firstLine="216"/>
          </w:pPr>
          <w:r>
            <w:t>8</w:t>
          </w:r>
          <w:r w:rsidR="00905BA1">
            <w:t>.3 Beantwoording onderzoeksvraag</w:t>
          </w:r>
          <w:r w:rsidR="00813101" w:rsidRPr="005241A8">
            <w:ptab w:relativeTo="margin" w:alignment="right" w:leader="dot"/>
          </w:r>
          <w:r w:rsidR="00174285">
            <w:t>55</w:t>
          </w:r>
        </w:p>
        <w:p w:rsidR="00813101" w:rsidRPr="005241A8" w:rsidRDefault="00C439CC" w:rsidP="00DF1877">
          <w:pPr>
            <w:pStyle w:val="Inhopg3"/>
            <w:spacing w:after="0" w:line="360" w:lineRule="auto"/>
            <w:ind w:left="0" w:firstLine="216"/>
          </w:pPr>
          <w:r>
            <w:t>8</w:t>
          </w:r>
          <w:r w:rsidR="00813101" w:rsidRPr="005241A8">
            <w:t>.4 Beperkingen van het onderzoek</w:t>
          </w:r>
          <w:r w:rsidR="00813101" w:rsidRPr="005241A8">
            <w:ptab w:relativeTo="margin" w:alignment="right" w:leader="dot"/>
          </w:r>
          <w:r w:rsidR="00174285">
            <w:t>57</w:t>
          </w:r>
        </w:p>
        <w:p w:rsidR="00813101" w:rsidRPr="005241A8" w:rsidRDefault="00C439CC" w:rsidP="00DF1877">
          <w:pPr>
            <w:pStyle w:val="Inhopg3"/>
            <w:spacing w:after="0" w:line="360" w:lineRule="auto"/>
            <w:ind w:left="0" w:firstLine="216"/>
          </w:pPr>
          <w:r>
            <w:t>8</w:t>
          </w:r>
          <w:r w:rsidR="00813101" w:rsidRPr="005241A8">
            <w:t>.5 Aanbevelingen voor verder onderzoek</w:t>
          </w:r>
          <w:r w:rsidR="00813101" w:rsidRPr="005241A8">
            <w:ptab w:relativeTo="margin" w:alignment="right" w:leader="dot"/>
          </w:r>
          <w:r w:rsidR="00174285">
            <w:t>57</w:t>
          </w:r>
        </w:p>
        <w:p w:rsidR="00813101" w:rsidRPr="005241A8" w:rsidRDefault="00813101" w:rsidP="00DF1877">
          <w:pPr>
            <w:pStyle w:val="Inhopg1"/>
            <w:spacing w:line="360" w:lineRule="auto"/>
          </w:pPr>
          <w:r w:rsidRPr="005241A8">
            <w:t>Referentielijst</w:t>
          </w:r>
          <w:r w:rsidRPr="005241A8">
            <w:ptab w:relativeTo="margin" w:alignment="right" w:leader="dot"/>
          </w:r>
          <w:r w:rsidR="00174285">
            <w:t>58</w:t>
          </w:r>
        </w:p>
        <w:p w:rsidR="00D440EF" w:rsidRDefault="00CC6168" w:rsidP="00DF1877">
          <w:pPr>
            <w:pStyle w:val="Inhopg1"/>
            <w:spacing w:line="360" w:lineRule="auto"/>
          </w:pPr>
          <w:r>
            <w:t>Appendix 1</w:t>
          </w:r>
          <w:r w:rsidR="00E7217E">
            <w:t xml:space="preserve">: </w:t>
          </w:r>
          <w:r w:rsidR="004240BA">
            <w:t>Vergelijking tussen modellen om winststuring te herkennen</w:t>
          </w:r>
          <w:r w:rsidR="00813101" w:rsidRPr="005241A8">
            <w:ptab w:relativeTo="margin" w:alignment="right" w:leader="dot"/>
          </w:r>
          <w:r w:rsidR="00174285">
            <w:t>60</w:t>
          </w:r>
        </w:p>
        <w:p w:rsidR="00D440EF" w:rsidRDefault="00D440EF" w:rsidP="00DF1877">
          <w:pPr>
            <w:pStyle w:val="Inhopg1"/>
            <w:spacing w:line="360" w:lineRule="auto"/>
          </w:pPr>
          <w:r>
            <w:t>Appendix 2: Sample met beursgenoteerde AEX-ondernemingen</w:t>
          </w:r>
          <w:r w:rsidRPr="005241A8">
            <w:ptab w:relativeTo="margin" w:alignment="right" w:leader="dot"/>
          </w:r>
          <w:r w:rsidR="00174285">
            <w:t>62</w:t>
          </w:r>
        </w:p>
        <w:p w:rsidR="00813101" w:rsidRPr="00D440EF" w:rsidRDefault="001B6447" w:rsidP="00D440EF"/>
      </w:sdtContent>
    </w:sdt>
    <w:p w:rsidR="00977EED" w:rsidRDefault="00977EED" w:rsidP="004E4345">
      <w:pPr>
        <w:spacing w:line="360" w:lineRule="auto"/>
      </w:pPr>
    </w:p>
    <w:p w:rsidR="00B563D0" w:rsidRDefault="00B563D0" w:rsidP="004E4345">
      <w:pPr>
        <w:spacing w:line="360" w:lineRule="auto"/>
      </w:pPr>
    </w:p>
    <w:p w:rsidR="00977EED" w:rsidRDefault="00B563D0" w:rsidP="00B563D0">
      <w:r>
        <w:br w:type="page"/>
      </w:r>
    </w:p>
    <w:p w:rsidR="00224CF8" w:rsidRDefault="00CD5F1A" w:rsidP="004E4345">
      <w:pPr>
        <w:pStyle w:val="Kop1"/>
        <w:spacing w:line="360" w:lineRule="auto"/>
      </w:pPr>
      <w:r>
        <w:lastRenderedPageBreak/>
        <w:t xml:space="preserve">1. </w:t>
      </w:r>
      <w:r w:rsidR="00813101">
        <w:t>Inleiding</w:t>
      </w:r>
    </w:p>
    <w:p w:rsidR="000504FD" w:rsidRPr="000121FC" w:rsidRDefault="000504FD" w:rsidP="004E4345">
      <w:pPr>
        <w:spacing w:line="360" w:lineRule="auto"/>
        <w:jc w:val="both"/>
        <w:rPr>
          <w:b/>
        </w:rPr>
      </w:pPr>
      <w:r w:rsidRPr="000121FC">
        <w:rPr>
          <w:b/>
        </w:rPr>
        <w:t>1.1 Achtergrond</w:t>
      </w:r>
    </w:p>
    <w:p w:rsidR="000504FD" w:rsidRDefault="000504FD" w:rsidP="004E4345">
      <w:pPr>
        <w:spacing w:line="360" w:lineRule="auto"/>
        <w:jc w:val="both"/>
      </w:pPr>
      <w:r>
        <w:t>Het bestuur van een onderneming is verplicht jaarlijks een enkelvoudige jaarrekening op te maken en, indien van toepassing, tevens een geconsolideerde jaarrekening. Het doel van de jaarrekening is om gebruikers van deze jaarrekening inzicht te geven over de financiële positie, de resultaten en de eventuele wijzigingen in de financiële positie van een onderneming</w:t>
      </w:r>
      <w:r w:rsidR="00904BD2">
        <w:t xml:space="preserve"> (</w:t>
      </w:r>
      <w:proofErr w:type="spellStart"/>
      <w:r w:rsidR="00904BD2">
        <w:t>Böhmer</w:t>
      </w:r>
      <w:proofErr w:type="spellEnd"/>
      <w:r w:rsidR="00904BD2">
        <w:t xml:space="preserve">, </w:t>
      </w:r>
      <w:proofErr w:type="spellStart"/>
      <w:r w:rsidR="00904BD2">
        <w:t>Hoogendoorn</w:t>
      </w:r>
      <w:proofErr w:type="spellEnd"/>
      <w:r w:rsidR="00B02C55">
        <w:t xml:space="preserve"> &amp;</w:t>
      </w:r>
      <w:r w:rsidR="00BC47B3">
        <w:t xml:space="preserve"> </w:t>
      </w:r>
      <w:r w:rsidR="00B02C55">
        <w:t>Kruit,</w:t>
      </w:r>
      <w:r w:rsidR="00BC47B3">
        <w:t> </w:t>
      </w:r>
      <w:r w:rsidR="00B02C55">
        <w:t>2015)</w:t>
      </w:r>
      <w:r>
        <w:t>. Aan de hand van deze informatie kunnen gebruikers van de jaarrekenin</w:t>
      </w:r>
      <w:r w:rsidR="00A62E6A">
        <w:t>g economische beslissingen nemen</w:t>
      </w:r>
      <w:r>
        <w:t xml:space="preserve"> betreffende de onderneming. Het is daarom belangrijk dat de jaarrekening een getrouwe weergave geeft van de actuele situatie van een onderneming. Daartegenover hebben managers van ondernemingen belang bij een jaarrekening waarin de cijfers van de onderneming een zo rooskleurig mogelijk beeld geven van de onderneming. Managers zullen daarom de neiging hebben om de resultaten van de onderneming </w:t>
      </w:r>
      <w:r w:rsidR="00A62E6A">
        <w:t xml:space="preserve">in </w:t>
      </w:r>
      <w:r>
        <w:t>ee</w:t>
      </w:r>
      <w:r w:rsidR="00A62E6A">
        <w:t>n voor hen positieve richting</w:t>
      </w:r>
      <w:r>
        <w:t xml:space="preserve"> te sturen, het zogenaamde </w:t>
      </w:r>
      <w:proofErr w:type="spellStart"/>
      <w:r>
        <w:t>earnings</w:t>
      </w:r>
      <w:proofErr w:type="spellEnd"/>
      <w:r>
        <w:t xml:space="preserve"> management (winststuring). Managers zullen proberen mogelijkheden te vinden binnen de accountingstandaarden om hun winsten te sturen</w:t>
      </w:r>
      <w:r w:rsidR="008D10DA">
        <w:t xml:space="preserve"> </w:t>
      </w:r>
      <w:r w:rsidR="008D10DA" w:rsidRPr="00EF4ABD">
        <w:t>(</w:t>
      </w:r>
      <w:proofErr w:type="spellStart"/>
      <w:r w:rsidR="008D10DA" w:rsidRPr="00EF4ABD">
        <w:t>Healy</w:t>
      </w:r>
      <w:proofErr w:type="spellEnd"/>
      <w:r w:rsidR="00BC47B3">
        <w:t> </w:t>
      </w:r>
      <w:r w:rsidR="008D10DA" w:rsidRPr="00EF4ABD">
        <w:t>&amp;</w:t>
      </w:r>
      <w:r w:rsidR="00BC47B3">
        <w:t> </w:t>
      </w:r>
      <w:proofErr w:type="spellStart"/>
      <w:r w:rsidR="008D10DA" w:rsidRPr="00EF4ABD">
        <w:t>Wahlen</w:t>
      </w:r>
      <w:proofErr w:type="spellEnd"/>
      <w:r w:rsidR="008D10DA" w:rsidRPr="00EF4ABD">
        <w:t>,</w:t>
      </w:r>
      <w:r w:rsidR="00BC47B3">
        <w:t> </w:t>
      </w:r>
      <w:r w:rsidR="008D10DA" w:rsidRPr="00EF4ABD">
        <w:t>1999).</w:t>
      </w:r>
      <w:r>
        <w:t xml:space="preserve"> Winststuring doet afbreuk aan de getrouwe weergave van de jaarrekening en hierdoor kunnen gebruikers van de jaarrekening worden misleid. Het is daarom van belang dat winststuring zoveel mogelijk wordt beperkt. De huidige accountingstandaarden zijn veelal niet afdoende om winststuring te voorkomen. Het is dus belangrijk te onderzoe</w:t>
      </w:r>
      <w:r w:rsidR="00B05B2D">
        <w:t>ken hoe accountingstandaarden moeten worden ingericht om winststuring te beperken.</w:t>
      </w:r>
      <w:r>
        <w:t xml:space="preserve"> </w:t>
      </w:r>
    </w:p>
    <w:p w:rsidR="004E23F7" w:rsidRDefault="000504FD" w:rsidP="004E4345">
      <w:pPr>
        <w:spacing w:line="360" w:lineRule="auto"/>
        <w:jc w:val="both"/>
      </w:pPr>
      <w:r>
        <w:t>In de zoektocht naar accountingstandaarden die winststuring zullen beperken, is het belangrijk te onde</w:t>
      </w:r>
      <w:r w:rsidR="00132466">
        <w:t>rzoeken of</w:t>
      </w:r>
      <w:r>
        <w:t xml:space="preserve"> moet worden geko</w:t>
      </w:r>
      <w:r w:rsidR="00A91143">
        <w:t>zen voor rules-based of principles-based benadering</w:t>
      </w:r>
      <w:r>
        <w:t>. Hiermee wordt direct een koppeling gemaakt naar de oneindige discussie welke van de accountingsystemen, rules-based of principles-based, de voorkeur geniet met betrekking tot de beperking van winststuring</w:t>
      </w:r>
      <w:r w:rsidR="00904BD2">
        <w:t xml:space="preserve"> (Collins, </w:t>
      </w:r>
      <w:proofErr w:type="spellStart"/>
      <w:r w:rsidR="00904BD2">
        <w:t>Pasewark</w:t>
      </w:r>
      <w:proofErr w:type="spellEnd"/>
      <w:r w:rsidR="008D10DA">
        <w:t xml:space="preserve"> &amp; </w:t>
      </w:r>
      <w:proofErr w:type="spellStart"/>
      <w:r w:rsidR="008D10DA">
        <w:t>Riley</w:t>
      </w:r>
      <w:proofErr w:type="spellEnd"/>
      <w:r w:rsidR="008D10DA">
        <w:t>, 2012)</w:t>
      </w:r>
      <w:r>
        <w:t xml:space="preserve">. </w:t>
      </w:r>
      <w:r w:rsidR="00796A09">
        <w:t>Rules-based accountingstandaarden zijn standaarden waarbij niet of nauwelijks kan worden afgeweken van de specifieke regels. Daartegenover s</w:t>
      </w:r>
      <w:r w:rsidR="00132466">
        <w:t>taat principles-based waarbij</w:t>
      </w:r>
      <w:r w:rsidR="00796A09">
        <w:t xml:space="preserve"> gegronde redenen kunnen zijn om van de specifieke regels af te wijken. </w:t>
      </w:r>
      <w:r w:rsidR="004E23F7">
        <w:t xml:space="preserve">Het systeem van de International Accounting Standards Board (IASB), International Financial Reporting Standards (IFRS), kan worden gezien als een principles-based accountingstandaard in vergelijking tot </w:t>
      </w:r>
      <w:r w:rsidR="00781CEC">
        <w:t xml:space="preserve">het Amerikaanse accountingsysteem, United </w:t>
      </w:r>
      <w:proofErr w:type="spellStart"/>
      <w:r w:rsidR="00781CEC">
        <w:t>States</w:t>
      </w:r>
      <w:proofErr w:type="spellEnd"/>
      <w:r w:rsidR="00781CEC">
        <w:t xml:space="preserve"> </w:t>
      </w:r>
      <w:proofErr w:type="spellStart"/>
      <w:r w:rsidR="00781CEC">
        <w:t>Generally</w:t>
      </w:r>
      <w:proofErr w:type="spellEnd"/>
      <w:r w:rsidR="00781CEC">
        <w:t xml:space="preserve"> </w:t>
      </w:r>
      <w:proofErr w:type="spellStart"/>
      <w:r w:rsidR="00781CEC">
        <w:t>Accepted</w:t>
      </w:r>
      <w:proofErr w:type="spellEnd"/>
      <w:r w:rsidR="00781CEC">
        <w:t xml:space="preserve"> Accounting </w:t>
      </w:r>
      <w:proofErr w:type="spellStart"/>
      <w:r w:rsidR="00781CEC">
        <w:t>Principles</w:t>
      </w:r>
      <w:proofErr w:type="spellEnd"/>
      <w:r w:rsidR="00781CEC">
        <w:t xml:space="preserve"> (US</w:t>
      </w:r>
      <w:r w:rsidR="00BC47B3">
        <w:t> </w:t>
      </w:r>
      <w:r w:rsidR="00781CEC">
        <w:t>GAAP). US</w:t>
      </w:r>
      <w:r w:rsidR="00BC47B3">
        <w:t> </w:t>
      </w:r>
      <w:r w:rsidR="00781CEC">
        <w:t>GAAP wordt juist gekenmerkt als een accountingsysteem met strike regelgeving</w:t>
      </w:r>
      <w:r w:rsidR="00796A09">
        <w:t xml:space="preserve"> </w:t>
      </w:r>
      <w:r w:rsidR="00904BD2">
        <w:t>(</w:t>
      </w:r>
      <w:proofErr w:type="spellStart"/>
      <w:r w:rsidR="00904BD2">
        <w:t>Böhmer</w:t>
      </w:r>
      <w:proofErr w:type="spellEnd"/>
      <w:r w:rsidR="00904BD2">
        <w:t xml:space="preserve">, </w:t>
      </w:r>
      <w:proofErr w:type="spellStart"/>
      <w:r w:rsidR="00904BD2">
        <w:t>Hoogendoorn</w:t>
      </w:r>
      <w:proofErr w:type="spellEnd"/>
      <w:r w:rsidR="00796A09" w:rsidRPr="00EF4ABD">
        <w:t xml:space="preserve"> &amp; Kruit,</w:t>
      </w:r>
      <w:r w:rsidR="00BC47B3">
        <w:t> </w:t>
      </w:r>
      <w:r w:rsidR="00796A09" w:rsidRPr="00EF4ABD">
        <w:t>2015).</w:t>
      </w:r>
    </w:p>
    <w:p w:rsidR="004E4345" w:rsidRDefault="004E4345" w:rsidP="004E4345">
      <w:pPr>
        <w:spacing w:line="360" w:lineRule="auto"/>
        <w:jc w:val="both"/>
      </w:pPr>
    </w:p>
    <w:p w:rsidR="004E4345" w:rsidRDefault="004E4345" w:rsidP="004E4345">
      <w:pPr>
        <w:spacing w:line="360" w:lineRule="auto"/>
        <w:jc w:val="both"/>
      </w:pPr>
    </w:p>
    <w:p w:rsidR="000504FD" w:rsidRDefault="00132466" w:rsidP="004E4345">
      <w:pPr>
        <w:spacing w:line="360" w:lineRule="auto"/>
        <w:jc w:val="both"/>
      </w:pPr>
      <w:r>
        <w:lastRenderedPageBreak/>
        <w:t>In het verleden is</w:t>
      </w:r>
      <w:r w:rsidR="000504FD">
        <w:t xml:space="preserve"> al het nodige onderzoek gedaan naar de invloed van beide systemen op de accountingkwaliteit.</w:t>
      </w:r>
      <w:r>
        <w:t xml:space="preserve"> Desondanks is</w:t>
      </w:r>
      <w:r w:rsidR="000504FD">
        <w:t xml:space="preserve"> geen eenduidig antwoord gevonden op de vraag welke van beide systemen beter is. Ook is in voorgaande onderzoeken niet duidelijk geworden welke van beide systemen de beste bijdrage heeft in de beperking van winststuring. Dit onderzoek hoopt daarom een bijdrage te leveren in de disc</w:t>
      </w:r>
      <w:r w:rsidR="00370160">
        <w:t>ussie welk accountingsysteem de beste</w:t>
      </w:r>
      <w:r w:rsidR="000504FD">
        <w:t xml:space="preserve"> bijdrage kan leveren in de beperking van winststuring om op deze manier de accountingkwaliteit van de jaarrekening te verbeteren. </w:t>
      </w:r>
    </w:p>
    <w:p w:rsidR="00813101" w:rsidRPr="008A0C7C" w:rsidRDefault="000121FC" w:rsidP="004E4345">
      <w:pPr>
        <w:spacing w:line="360" w:lineRule="auto"/>
        <w:rPr>
          <w:b/>
        </w:rPr>
      </w:pPr>
      <w:r w:rsidRPr="008A0C7C">
        <w:rPr>
          <w:b/>
        </w:rPr>
        <w:t>1.2 Doelstelling</w:t>
      </w:r>
    </w:p>
    <w:p w:rsidR="008935FB" w:rsidRDefault="008A0C7C" w:rsidP="004E4345">
      <w:pPr>
        <w:spacing w:line="360" w:lineRule="auto"/>
        <w:jc w:val="both"/>
      </w:pPr>
      <w:r w:rsidRPr="000C12A3">
        <w:t>De doelstelling van deze scriptie is het vinden van een oplossing om winststuring te beperken. Zoals eerder aangegeven is het van belang voor gebruikers van de jaarrekening dat de jaarrekening een getrouwe weergave geeft van de huidige situatie van een onderneming. Hiermee zal voornamelijk een bijdrage worden geleverd in de vorm van aanbevelingen voor de vorming van nieuwe accountingstandaarden die de mogelijkheden tot winststuring zullen beperken. In dit onderzoek zal worden gekeken welk accountingsysteem, principles-based of rules-based, de beste bijdrage levert aan het beperken van winststuring. Deze scriptie zal daarom ook een bijdrage leveren aan de rules-based/principles-based discussie.</w:t>
      </w:r>
    </w:p>
    <w:p w:rsidR="000121FC" w:rsidRPr="000121FC" w:rsidRDefault="000121FC" w:rsidP="004E4345">
      <w:pPr>
        <w:spacing w:after="120" w:line="360" w:lineRule="auto"/>
        <w:rPr>
          <w:b/>
        </w:rPr>
      </w:pPr>
      <w:r w:rsidRPr="000121FC">
        <w:rPr>
          <w:b/>
        </w:rPr>
        <w:t>1.3 Probleemstelling</w:t>
      </w:r>
    </w:p>
    <w:p w:rsidR="000121FC" w:rsidRDefault="000121FC" w:rsidP="004E4345">
      <w:pPr>
        <w:spacing w:line="360" w:lineRule="auto"/>
        <w:jc w:val="both"/>
      </w:pPr>
      <w:r>
        <w:t>De volgende probleemstelling staat centraal in dit onderzoek:</w:t>
      </w:r>
    </w:p>
    <w:p w:rsidR="000121FC" w:rsidRDefault="000121FC" w:rsidP="004E4345">
      <w:pPr>
        <w:spacing w:line="360" w:lineRule="auto"/>
        <w:jc w:val="both"/>
        <w:rPr>
          <w:i/>
        </w:rPr>
      </w:pPr>
      <w:r w:rsidRPr="00743095">
        <w:rPr>
          <w:i/>
        </w:rPr>
        <w:t>“</w:t>
      </w:r>
      <w:r>
        <w:rPr>
          <w:i/>
        </w:rPr>
        <w:t>Welke benadering met betrekking tot accountingstandaarden moet worden gekozen om winststuring bij beursgenoteerde ondernemingen te beperken</w:t>
      </w:r>
      <w:r w:rsidRPr="00743095">
        <w:rPr>
          <w:i/>
        </w:rPr>
        <w:t>?”</w:t>
      </w:r>
    </w:p>
    <w:p w:rsidR="000121FC" w:rsidRDefault="000121FC" w:rsidP="004E4345">
      <w:pPr>
        <w:spacing w:line="360" w:lineRule="auto"/>
        <w:jc w:val="both"/>
      </w:pPr>
      <w:r>
        <w:t xml:space="preserve">Om een antwoord te vinden op bovenstaande probleemstelling zal deels een literatuuronderzoek en deels een empirisch onderzoek worden gedaan naar de invloeden van principles-based en rules-based accounting op de winststuring bij beursgenoteerde ondernemingen. Ter beantwoording van de probleemstelling zal gebruik worden gemaakt van een </w:t>
      </w:r>
      <w:r w:rsidR="004E23F7">
        <w:t>vijf</w:t>
      </w:r>
      <w:r w:rsidRPr="00743095">
        <w:t>tal</w:t>
      </w:r>
      <w:r>
        <w:t xml:space="preserve"> deelvragen, namelijk:</w:t>
      </w:r>
    </w:p>
    <w:p w:rsidR="000121FC" w:rsidRDefault="000121FC" w:rsidP="004E4345">
      <w:pPr>
        <w:pStyle w:val="Lijstalinea"/>
        <w:numPr>
          <w:ilvl w:val="0"/>
          <w:numId w:val="1"/>
        </w:numPr>
        <w:spacing w:line="360" w:lineRule="auto"/>
        <w:jc w:val="both"/>
      </w:pPr>
      <w:r>
        <w:t>Wat is winststuring?</w:t>
      </w:r>
    </w:p>
    <w:p w:rsidR="000121FC" w:rsidRDefault="000121FC" w:rsidP="004E4345">
      <w:pPr>
        <w:pStyle w:val="Lijstalinea"/>
        <w:numPr>
          <w:ilvl w:val="0"/>
          <w:numId w:val="1"/>
        </w:numPr>
        <w:spacing w:line="360" w:lineRule="auto"/>
        <w:jc w:val="both"/>
      </w:pPr>
      <w:r>
        <w:t>Wat zijn de motieven van managers om de winsten van een onderneming te sturen?</w:t>
      </w:r>
    </w:p>
    <w:p w:rsidR="000121FC" w:rsidRDefault="000121FC" w:rsidP="004E4345">
      <w:pPr>
        <w:pStyle w:val="Lijstalinea"/>
        <w:numPr>
          <w:ilvl w:val="0"/>
          <w:numId w:val="1"/>
        </w:numPr>
        <w:spacing w:line="360" w:lineRule="auto"/>
        <w:jc w:val="both"/>
      </w:pPr>
      <w:r>
        <w:t>Wat zijn de methoden die managers aangrijpen om winsten te sturen?</w:t>
      </w:r>
    </w:p>
    <w:p w:rsidR="000121FC" w:rsidRDefault="00E561DC" w:rsidP="004E4345">
      <w:pPr>
        <w:pStyle w:val="Lijstalinea"/>
        <w:numPr>
          <w:ilvl w:val="0"/>
          <w:numId w:val="1"/>
        </w:numPr>
        <w:spacing w:line="360" w:lineRule="auto"/>
        <w:jc w:val="both"/>
      </w:pPr>
      <w:r>
        <w:t>Wat is de invloed van principles</w:t>
      </w:r>
      <w:r w:rsidR="000121FC">
        <w:t>-based accounting op de hoeveelheid winststuring bij beursgenoteerde ondernemingen?</w:t>
      </w:r>
    </w:p>
    <w:p w:rsidR="000121FC" w:rsidRDefault="00E561DC" w:rsidP="004E4345">
      <w:pPr>
        <w:pStyle w:val="Lijstalinea"/>
        <w:numPr>
          <w:ilvl w:val="0"/>
          <w:numId w:val="1"/>
        </w:numPr>
        <w:spacing w:line="360" w:lineRule="auto"/>
        <w:jc w:val="both"/>
      </w:pPr>
      <w:r>
        <w:t>Wat is de invloed van ru</w:t>
      </w:r>
      <w:r w:rsidR="000121FC">
        <w:t>les-based accounting op de hoeveelheid winststuring bij beursgenoteerde ondernemingen?</w:t>
      </w:r>
    </w:p>
    <w:p w:rsidR="004E4345" w:rsidRDefault="004E4345" w:rsidP="004E4345">
      <w:pPr>
        <w:spacing w:line="360" w:lineRule="auto"/>
        <w:jc w:val="both"/>
      </w:pPr>
    </w:p>
    <w:p w:rsidR="000121FC" w:rsidRPr="000121FC" w:rsidRDefault="000121FC" w:rsidP="004E4345">
      <w:pPr>
        <w:spacing w:line="360" w:lineRule="auto"/>
        <w:rPr>
          <w:b/>
        </w:rPr>
      </w:pPr>
      <w:r w:rsidRPr="000121FC">
        <w:rPr>
          <w:b/>
        </w:rPr>
        <w:lastRenderedPageBreak/>
        <w:t>1.4 Afbakening onderwerp</w:t>
      </w:r>
    </w:p>
    <w:p w:rsidR="000121FC" w:rsidRDefault="008103C5" w:rsidP="004E4345">
      <w:pPr>
        <w:spacing w:line="360" w:lineRule="auto"/>
        <w:jc w:val="both"/>
      </w:pPr>
      <w:r>
        <w:t xml:space="preserve">In deze scriptie zal onderzoek worden gedaan </w:t>
      </w:r>
      <w:r w:rsidR="00C8185A">
        <w:t>welke benadering met betrekking tot accountingstandaarden de voorkeur geniet bij het beperken va</w:t>
      </w:r>
      <w:r w:rsidR="00B02C55">
        <w:t>n winststuring. Er</w:t>
      </w:r>
      <w:r w:rsidR="00C8185A">
        <w:t xml:space="preserve"> zal onderzoek worden gedaan naar </w:t>
      </w:r>
      <w:r w:rsidR="00B02C55">
        <w:t xml:space="preserve">de hoeveelheid winststuring bij </w:t>
      </w:r>
      <w:r w:rsidR="00C8185A">
        <w:t xml:space="preserve">Nederlandse beursgenoteerde ondernemingen. </w:t>
      </w:r>
      <w:r w:rsidR="002350C0">
        <w:t>De uitkomsten van deze scriptie zullen dus betrekking hebben op beursgenoteerde ondernemingen die gebruik</w:t>
      </w:r>
      <w:r w:rsidR="004E4345">
        <w:t xml:space="preserve"> </w:t>
      </w:r>
      <w:r w:rsidR="002350C0">
        <w:t>maken van de IFRS accountingstandaarden</w:t>
      </w:r>
      <w:r w:rsidR="00033F0A">
        <w:t xml:space="preserve"> aangezien Europese beursgenoteerde ondernemingen sinds 2005 verplicht zijn om IFRS accountingstandaarden toe te passen op de externe verslaggeving</w:t>
      </w:r>
      <w:r w:rsidR="002350C0">
        <w:t xml:space="preserve">. </w:t>
      </w:r>
      <w:r w:rsidR="00182A67" w:rsidRPr="000E3AAC">
        <w:t>In de afgelopen jaren hee</w:t>
      </w:r>
      <w:r w:rsidR="0068633C">
        <w:t>ft de IASB de nodige accounting</w:t>
      </w:r>
      <w:r w:rsidR="00182A67" w:rsidRPr="000E3AAC">
        <w:t>standaarden vervangen om de accounting kwaliteit te verbeteren. In dit empirische onderzoek zal worden gekeken of de invoering van deze nieuwe (verbeterde) standaarden een bijdrage hebben geleverd aan de beperking van winststuring en of dit aan de hand van een meer principle</w:t>
      </w:r>
      <w:r w:rsidR="00182A67">
        <w:t>s</w:t>
      </w:r>
      <w:r w:rsidR="00182A67" w:rsidRPr="000E3AAC">
        <w:t>-based benadering is gebeurd of een meer rules-based benadering. Er zal onder andere gekeken gaan word</w:t>
      </w:r>
      <w:r w:rsidR="00851757">
        <w:t>en naar de invoering van IFRS 10</w:t>
      </w:r>
      <w:r w:rsidR="00182A67" w:rsidRPr="000E3AAC">
        <w:t xml:space="preserve"> met betrekking tot </w:t>
      </w:r>
      <w:r w:rsidR="00A62E6A">
        <w:t xml:space="preserve">Special </w:t>
      </w:r>
      <w:proofErr w:type="spellStart"/>
      <w:r w:rsidR="00A62E6A">
        <w:t>P</w:t>
      </w:r>
      <w:r w:rsidR="00851757">
        <w:t>urpose</w:t>
      </w:r>
      <w:proofErr w:type="spellEnd"/>
      <w:r w:rsidR="00851757">
        <w:t xml:space="preserve"> </w:t>
      </w:r>
      <w:proofErr w:type="spellStart"/>
      <w:r w:rsidR="00851757">
        <w:t>Entities</w:t>
      </w:r>
      <w:proofErr w:type="spellEnd"/>
      <w:r w:rsidR="00182A67" w:rsidRPr="000E3AAC">
        <w:t xml:space="preserve"> en </w:t>
      </w:r>
      <w:r w:rsidR="00851757">
        <w:t>IFRS 11</w:t>
      </w:r>
      <w:r w:rsidR="00182A67" w:rsidRPr="000E3AAC">
        <w:t xml:space="preserve"> met betrekking tot </w:t>
      </w:r>
      <w:r w:rsidR="00033F0A">
        <w:t>Joint V</w:t>
      </w:r>
      <w:r w:rsidR="00851757">
        <w:t>entures</w:t>
      </w:r>
      <w:r w:rsidR="002613B8" w:rsidRPr="000E3AAC">
        <w:t xml:space="preserve">. </w:t>
      </w:r>
      <w:r w:rsidR="00182A67" w:rsidRPr="00A950F5">
        <w:t>Met dit empirisch o</w:t>
      </w:r>
      <w:r w:rsidR="00182A67">
        <w:t xml:space="preserve">nderzoek wordt </w:t>
      </w:r>
      <w:r w:rsidR="00A62E6A">
        <w:t>een koppeling gemaakt met</w:t>
      </w:r>
      <w:r w:rsidR="00182A67" w:rsidRPr="00A950F5">
        <w:t xml:space="preserve"> het theoretische gedeelte van deze scriptie. Zo kan worden gekeken hoe de praktijk zich verhoudt met conclusies uit voorgaande onderzoeken. </w:t>
      </w:r>
    </w:p>
    <w:p w:rsidR="000121FC" w:rsidRPr="000121FC" w:rsidRDefault="000121FC" w:rsidP="004E4345">
      <w:pPr>
        <w:spacing w:line="276" w:lineRule="auto"/>
        <w:rPr>
          <w:b/>
        </w:rPr>
      </w:pPr>
      <w:r w:rsidRPr="000121FC">
        <w:rPr>
          <w:b/>
        </w:rPr>
        <w:t>1.5 Structuur van het onderzoek</w:t>
      </w:r>
    </w:p>
    <w:p w:rsidR="008103C5" w:rsidRDefault="00182A67" w:rsidP="004E4345">
      <w:pPr>
        <w:spacing w:line="360" w:lineRule="auto"/>
        <w:jc w:val="both"/>
      </w:pPr>
      <w:r>
        <w:t>Deze scriptie zal deels bestaan uit een literatuuronderzoek en deel uit een empirisch onderzoek. In hoofdstuk</w:t>
      </w:r>
      <w:r w:rsidR="00BC47B3">
        <w:t> </w:t>
      </w:r>
      <w:r>
        <w:t xml:space="preserve">2 van deze scriptie zal worden ingegaan op de definitie van winststuring en de motieven en methoden die </w:t>
      </w:r>
      <w:r w:rsidR="000B7D49">
        <w:t>managers hebben om de winsten te sturen. Vervolgens zal in hoofdstuk</w:t>
      </w:r>
      <w:r w:rsidR="00BC47B3">
        <w:t> </w:t>
      </w:r>
      <w:r w:rsidR="000B7D49">
        <w:t>3 worden ingegaan op principles-based accountingstandaarden. In dit hoofdstuk zal een uiteenzetting worden gemaakt over de voor- en tegenstanders van deze benadering met betrekking tot de beperking van winststuring. Aansluitend zal in hoofdstuk 4 worden ingegaan op rules-based accountingstandaarden en wederom een uiteenzetting worden gemaakt over de voor- en tegenstanders van deze benadering met betrekking tot</w:t>
      </w:r>
      <w:r w:rsidR="00E561DC">
        <w:t xml:space="preserve"> de beperking van winststuring. </w:t>
      </w:r>
      <w:r w:rsidR="0068633C">
        <w:t xml:space="preserve">In hoofdstuk 5 zullen de recente ontwikkelingen in accountingstandaarden van de IASB worden beschreven. De recente ontwikkelingen zullen worden gekoppeld aan de conclusies uit voorgaande onderzoeken met betrekking tot winststuring. In dit hoofdstuk zullen ook een tweetal hypothesen worden toegelicht die zullen worden getoetst aan de hand van een empirisch onderzoek. Vervolgens zal in hoofdstuk 6 de opzet van het empirisch onderzoek worden beschreven. Aansluitend zullen de resultaten van dit onderzoek worden beschreven in hoofdstuk 7. </w:t>
      </w:r>
      <w:r w:rsidR="000B7D49">
        <w:t xml:space="preserve">In het laatste hoofdstuk worden de verschillende visies uit het literatuuronderzoek en de uitkomsten uit het empirisch onderzoek bediscussieerd en zal een antwoord worden gegeven op de probleemstelling en de bijbehorende deelvragen. Ook zullen in </w:t>
      </w:r>
      <w:r w:rsidR="000B7D49">
        <w:lastRenderedPageBreak/>
        <w:t xml:space="preserve">dit hoofdstuk enkele tekortkomingen van dit onderzoek worden besproken en zullen suggesties worden gedaan voor vervolgonderzoek. </w:t>
      </w:r>
    </w:p>
    <w:p w:rsidR="009E1C4D" w:rsidRDefault="009E1C4D" w:rsidP="004E4345">
      <w:pPr>
        <w:pStyle w:val="Kop1"/>
        <w:spacing w:line="360" w:lineRule="auto"/>
      </w:pPr>
      <w:r>
        <w:t>2. Winststuring</w:t>
      </w:r>
    </w:p>
    <w:p w:rsidR="009E1C4D" w:rsidRPr="009E1C4D" w:rsidRDefault="009E1C4D" w:rsidP="004E4345">
      <w:pPr>
        <w:spacing w:line="360" w:lineRule="auto"/>
        <w:rPr>
          <w:b/>
        </w:rPr>
      </w:pPr>
      <w:r w:rsidRPr="009E1C4D">
        <w:rPr>
          <w:b/>
        </w:rPr>
        <w:t>2.1 Inleiding</w:t>
      </w:r>
    </w:p>
    <w:p w:rsidR="009E1C4D" w:rsidRDefault="009E1C4D" w:rsidP="004E4345">
      <w:pPr>
        <w:spacing w:line="360" w:lineRule="auto"/>
        <w:jc w:val="both"/>
      </w:pPr>
      <w:r>
        <w:t xml:space="preserve">In dit hoofdstuk zal worden ingegaan op de definitie van winststuring. </w:t>
      </w:r>
      <w:r w:rsidR="0098482D">
        <w:t xml:space="preserve">Aansluitend zal </w:t>
      </w:r>
      <w:r>
        <w:t xml:space="preserve">worden </w:t>
      </w:r>
      <w:r w:rsidR="009E4119">
        <w:t>gekeken naar</w:t>
      </w:r>
      <w:r>
        <w:t xml:space="preserve"> de ve</w:t>
      </w:r>
      <w:r w:rsidR="00C61756">
        <w:t>rschillende motieven</w:t>
      </w:r>
      <w:r>
        <w:t xml:space="preserve"> die managers hebben om de winsten te sturen</w:t>
      </w:r>
      <w:r w:rsidR="009E4119">
        <w:t>, zoals</w:t>
      </w:r>
      <w:r>
        <w:t xml:space="preserve"> </w:t>
      </w:r>
      <w:r w:rsidR="00BF1FD7">
        <w:t>het verkrijgen van (hogere) bonussen, het positief beïnvloeden van de aandelenkoers en emissiekoers en het verlagen van belastingen.</w:t>
      </w:r>
      <w:r w:rsidR="0098482D" w:rsidRPr="0098482D">
        <w:t xml:space="preserve"> </w:t>
      </w:r>
      <w:r w:rsidR="0098482D">
        <w:t>Daarnaast z</w:t>
      </w:r>
      <w:r w:rsidR="00C61756">
        <w:t>ullen de methoden</w:t>
      </w:r>
      <w:r w:rsidR="0098482D">
        <w:t xml:space="preserve"> </w:t>
      </w:r>
      <w:r w:rsidR="00C61756">
        <w:t>die managers gebruiken</w:t>
      </w:r>
      <w:r w:rsidR="0098482D">
        <w:t xml:space="preserve"> om de winsten te sturen aan bod komen. Hier zal onder andere in</w:t>
      </w:r>
      <w:r w:rsidR="008A5D80">
        <w:t xml:space="preserve">gegaan worden op big </w:t>
      </w:r>
      <w:proofErr w:type="spellStart"/>
      <w:r w:rsidR="008A5D80">
        <w:t>bath</w:t>
      </w:r>
      <w:proofErr w:type="spellEnd"/>
      <w:r w:rsidR="008A5D80">
        <w:t xml:space="preserve"> accounting, </w:t>
      </w:r>
      <w:proofErr w:type="spellStart"/>
      <w:r w:rsidR="008A5D80">
        <w:t>income</w:t>
      </w:r>
      <w:proofErr w:type="spellEnd"/>
      <w:r w:rsidR="008A5D80">
        <w:t xml:space="preserve"> </w:t>
      </w:r>
      <w:proofErr w:type="spellStart"/>
      <w:r w:rsidR="008A5D80">
        <w:t>smoothing</w:t>
      </w:r>
      <w:proofErr w:type="spellEnd"/>
      <w:r w:rsidR="008A5D80">
        <w:t>, misbruik van het begrip materialiteit en winst</w:t>
      </w:r>
      <w:r w:rsidR="00306130">
        <w:t>realisatie</w:t>
      </w:r>
      <w:r w:rsidR="008A5D80">
        <w:t xml:space="preserve">. Tot slot zal een korte samenvatting worden gegeven van de verschillende concepten en theorieën in dit hoofdstuk. </w:t>
      </w:r>
    </w:p>
    <w:p w:rsidR="008A1269" w:rsidRPr="00440347" w:rsidRDefault="009E1C4D" w:rsidP="004E4345">
      <w:pPr>
        <w:spacing w:line="360" w:lineRule="auto"/>
        <w:rPr>
          <w:b/>
        </w:rPr>
      </w:pPr>
      <w:r w:rsidRPr="00440347">
        <w:rPr>
          <w:b/>
        </w:rPr>
        <w:t>2.2 Definitie van winststuring</w:t>
      </w:r>
    </w:p>
    <w:p w:rsidR="00573724" w:rsidRDefault="008A1269" w:rsidP="004E4345">
      <w:pPr>
        <w:spacing w:line="360" w:lineRule="auto"/>
        <w:jc w:val="both"/>
      </w:pPr>
      <w:r>
        <w:t xml:space="preserve">In bestaande literatuur zijn verschillende definities van het begrip winststuring te vinden. In deze scriptie zal de definitie van </w:t>
      </w:r>
      <w:proofErr w:type="spellStart"/>
      <w:r>
        <w:t>Healy</w:t>
      </w:r>
      <w:proofErr w:type="spellEnd"/>
      <w:r>
        <w:t xml:space="preserve"> en </w:t>
      </w:r>
      <w:proofErr w:type="spellStart"/>
      <w:r>
        <w:t>Wahlen</w:t>
      </w:r>
      <w:proofErr w:type="spellEnd"/>
      <w:r>
        <w:t xml:space="preserve"> worden toegepast gezien dit veelal de juiste lading dekt </w:t>
      </w:r>
      <w:r w:rsidR="00440347">
        <w:t>van het begrip winststuring i</w:t>
      </w:r>
      <w:r>
        <w:t xml:space="preserve">n bestaande literaire werken. </w:t>
      </w:r>
      <w:proofErr w:type="spellStart"/>
      <w:r>
        <w:t>Healy</w:t>
      </w:r>
      <w:proofErr w:type="spellEnd"/>
      <w:r>
        <w:t xml:space="preserve"> en </w:t>
      </w:r>
      <w:proofErr w:type="spellStart"/>
      <w:r>
        <w:t>Wahlen</w:t>
      </w:r>
      <w:proofErr w:type="spellEnd"/>
      <w:r>
        <w:t xml:space="preserve"> (1999) definiëren het begrip winststuring als het fenomeen dat ontstaat wanneer managers </w:t>
      </w:r>
      <w:r w:rsidR="00440347">
        <w:t xml:space="preserve">gebruikmaken </w:t>
      </w:r>
      <w:r w:rsidR="00D46039">
        <w:t xml:space="preserve">van </w:t>
      </w:r>
      <w:r w:rsidR="00440347">
        <w:t xml:space="preserve">hun beoordelingsvermogen met betrekking tot de toepassing van accountingstandaarden in de financiële verslaggeving en in het structureren van transacties van de onderneming om ofwel gebruikers van de jaarrekening te misleiden over de onderliggende economische prestaties van de onderneming, of contractuele resultaten die afhankelijk zijn van gerapporteerde boekhoudkundige cijfers te beïnvloeden. </w:t>
      </w:r>
      <w:proofErr w:type="spellStart"/>
      <w:r w:rsidR="00573724">
        <w:t>Healy</w:t>
      </w:r>
      <w:proofErr w:type="spellEnd"/>
      <w:r w:rsidR="00573724">
        <w:t xml:space="preserve"> en </w:t>
      </w:r>
      <w:proofErr w:type="spellStart"/>
      <w:r w:rsidR="00573724">
        <w:t>Wahlen</w:t>
      </w:r>
      <w:proofErr w:type="spellEnd"/>
      <w:r w:rsidR="00573724">
        <w:t xml:space="preserve"> (1999) spreken van twee situaties waar winststuring wordt waargenomen; in het geval dat het management de financiële verslaggeving probeert te beïnvloeden en daardoor de gebruikers van de jaarrekening te misleiden en als het management een poging doet om contractuele resultaten die afhankelijk zijn van gerapporteerde boekhoudkundige cijfers te manipuleren.</w:t>
      </w:r>
    </w:p>
    <w:p w:rsidR="00573724" w:rsidRPr="00512275" w:rsidRDefault="00C61756" w:rsidP="004E4345">
      <w:pPr>
        <w:spacing w:line="360" w:lineRule="auto"/>
        <w:jc w:val="both"/>
        <w:rPr>
          <w:b/>
        </w:rPr>
      </w:pPr>
      <w:r w:rsidRPr="00512275">
        <w:rPr>
          <w:b/>
        </w:rPr>
        <w:t>2.3 Motieven van winststuring</w:t>
      </w:r>
    </w:p>
    <w:p w:rsidR="00C61756" w:rsidRDefault="007A10E7" w:rsidP="004E4345">
      <w:pPr>
        <w:spacing w:line="360" w:lineRule="auto"/>
        <w:jc w:val="both"/>
      </w:pPr>
      <w:r>
        <w:t xml:space="preserve">Managers hebben verschillende motieven om de winsten van een onderneming te sturen. Een </w:t>
      </w:r>
      <w:r w:rsidR="00BE0227">
        <w:t>van de belangrijkste motieven voor winststuring is het verkrijgen of vergroten van bonussen of beloningen. Daarnaast kunnen het verkrijgen van een hogere emissieprijs, het verhogen van de aandelenkoers, het vermijden of verlagen van belastingen of het verkrijgen van kredieten tegen betere voorwaarden worden aangemerkt als motieven voor winststuring (</w:t>
      </w:r>
      <w:proofErr w:type="spellStart"/>
      <w:r w:rsidR="00BE0227">
        <w:t>Xiong</w:t>
      </w:r>
      <w:proofErr w:type="spellEnd"/>
      <w:r w:rsidR="00BE0227">
        <w:t xml:space="preserve">, 2006). </w:t>
      </w:r>
    </w:p>
    <w:p w:rsidR="00754177" w:rsidRDefault="00754177" w:rsidP="004E4345">
      <w:pPr>
        <w:spacing w:line="360" w:lineRule="auto"/>
        <w:jc w:val="both"/>
      </w:pPr>
    </w:p>
    <w:p w:rsidR="00754177" w:rsidRDefault="00754177" w:rsidP="004E4345">
      <w:pPr>
        <w:spacing w:line="360" w:lineRule="auto"/>
        <w:jc w:val="both"/>
      </w:pPr>
    </w:p>
    <w:p w:rsidR="00BE0227" w:rsidRPr="00512275" w:rsidRDefault="00512275" w:rsidP="004E4345">
      <w:pPr>
        <w:spacing w:line="360" w:lineRule="auto"/>
        <w:jc w:val="both"/>
        <w:rPr>
          <w:i/>
        </w:rPr>
      </w:pPr>
      <w:r w:rsidRPr="00512275">
        <w:rPr>
          <w:i/>
        </w:rPr>
        <w:t>2.3.1 Verkrijgen of vergroten van bonussen of beloningen</w:t>
      </w:r>
    </w:p>
    <w:p w:rsidR="008935FB" w:rsidRDefault="00512275" w:rsidP="004E4345">
      <w:pPr>
        <w:spacing w:line="360" w:lineRule="auto"/>
        <w:jc w:val="both"/>
      </w:pPr>
      <w:r>
        <w:t>Zoals eerder aangegeven kan het verkrijgen of vergroten van bonussen of beloningen worden aangemerkt als een van de meest voorkomende motieven van managers om de winsten te sturen. Indien managers contractueel rech</w:t>
      </w:r>
      <w:r w:rsidR="009E4119">
        <w:t>t hebben op een beloning als zij</w:t>
      </w:r>
      <w:r>
        <w:t xml:space="preserve"> bepaalde prestaties leveren, kunnen zij een prikkel krijgen om de winsten te sturen. Immers, door de winsten te sturen en hiermee de prestaties van een onderneming te stimuleren verkrijgen zij het recht</w:t>
      </w:r>
      <w:r w:rsidR="00BC47B3">
        <w:t xml:space="preserve"> op een (hogere) beloning (Hall </w:t>
      </w:r>
      <w:r>
        <w:t>&amp;</w:t>
      </w:r>
      <w:r w:rsidR="00BC47B3">
        <w:t> </w:t>
      </w:r>
      <w:proofErr w:type="spellStart"/>
      <w:r w:rsidR="00BC47B3">
        <w:t>Liebman</w:t>
      </w:r>
      <w:proofErr w:type="spellEnd"/>
      <w:r w:rsidR="00BC47B3">
        <w:t>, </w:t>
      </w:r>
      <w:r>
        <w:t xml:space="preserve">1998). Daarnaast worden managers regelmatig betaald in de vorm van aandelenopties. Door het sturen van de winsten kunnen managers de aandelenkoers bevorderen en hiermee dus ook zorgen voor een hogere winstuitkering. Ook via deze weg zullen de managers worden beloond voor het sturen van de winsten (Hall &amp; </w:t>
      </w:r>
      <w:proofErr w:type="spellStart"/>
      <w:r>
        <w:t>Liebman</w:t>
      </w:r>
      <w:proofErr w:type="spellEnd"/>
      <w:r>
        <w:t xml:space="preserve">, 1998). </w:t>
      </w:r>
    </w:p>
    <w:p w:rsidR="00512275" w:rsidRPr="00BF41A3" w:rsidRDefault="00512275" w:rsidP="004E4345">
      <w:pPr>
        <w:spacing w:line="360" w:lineRule="auto"/>
        <w:jc w:val="both"/>
        <w:rPr>
          <w:i/>
        </w:rPr>
      </w:pPr>
      <w:r w:rsidRPr="00BF41A3">
        <w:rPr>
          <w:i/>
        </w:rPr>
        <w:t xml:space="preserve">2.3.2 </w:t>
      </w:r>
      <w:r w:rsidR="00C11EA6" w:rsidRPr="00BF41A3">
        <w:rPr>
          <w:i/>
        </w:rPr>
        <w:t>Positieve beïnvloeding</w:t>
      </w:r>
      <w:r w:rsidRPr="00BF41A3">
        <w:rPr>
          <w:i/>
        </w:rPr>
        <w:t xml:space="preserve"> van de aandelenkoers</w:t>
      </w:r>
    </w:p>
    <w:p w:rsidR="00C11EA6" w:rsidRDefault="00C11EA6" w:rsidP="004E4345">
      <w:pPr>
        <w:spacing w:line="360" w:lineRule="auto"/>
        <w:jc w:val="both"/>
      </w:pPr>
      <w:r>
        <w:t xml:space="preserve">Ook het positief beïnvloeden van de aandelenkoers van de onderneming is een belangrijk motief voor managers om de winsten te sturen. Door de winsten te sturen zullen de resultaten van de onderneming positief worden beïnvloed waardoor ook de aandelenkoers van de onderneming positief wordt beïnvloed. </w:t>
      </w:r>
      <w:r w:rsidR="00BF41A3">
        <w:t xml:space="preserve">Zoals Hall en </w:t>
      </w:r>
      <w:proofErr w:type="spellStart"/>
      <w:r w:rsidR="00BF41A3">
        <w:t>Liebman</w:t>
      </w:r>
      <w:proofErr w:type="spellEnd"/>
      <w:r w:rsidR="00BF41A3">
        <w:t xml:space="preserve"> (1998) concludeerden zal een hogere aandelenkoers leiden tot een hogere winstuitkering en hiermee dus ook tot een hogere beloning voor de managers. Daarnaast is een hoge aandelenkoers ook belangrijk </w:t>
      </w:r>
      <w:r w:rsidR="00BD49E7">
        <w:t>met het oog op een eventuele overname. De financiering van een overname geschiedt veelal in de vorm van aandelen en met een hoge aandelenkoers kunnen grotere overnames w</w:t>
      </w:r>
      <w:r w:rsidR="009E4119">
        <w:t xml:space="preserve">orden gedaan. Daarnaast zal </w:t>
      </w:r>
      <w:r w:rsidR="00BD49E7">
        <w:t>een hogere aandelenkoers ook meer geld opleveren bij verkoop (</w:t>
      </w:r>
      <w:proofErr w:type="spellStart"/>
      <w:r w:rsidR="00BD49E7">
        <w:t>Xiong</w:t>
      </w:r>
      <w:proofErr w:type="spellEnd"/>
      <w:r w:rsidR="00BD49E7">
        <w:t xml:space="preserve">, 2006). </w:t>
      </w:r>
    </w:p>
    <w:p w:rsidR="00BD49E7" w:rsidRPr="00BD49E7" w:rsidRDefault="00BD49E7" w:rsidP="004E4345">
      <w:pPr>
        <w:spacing w:line="360" w:lineRule="auto"/>
        <w:jc w:val="both"/>
        <w:rPr>
          <w:i/>
        </w:rPr>
      </w:pPr>
      <w:r w:rsidRPr="00BD49E7">
        <w:rPr>
          <w:i/>
        </w:rPr>
        <w:t xml:space="preserve">2.3.3 Verkrijging van een hogere emissieprijs </w:t>
      </w:r>
    </w:p>
    <w:p w:rsidR="00BD49E7" w:rsidRDefault="0092387C" w:rsidP="004E4345">
      <w:pPr>
        <w:spacing w:line="360" w:lineRule="auto"/>
        <w:jc w:val="both"/>
      </w:pPr>
      <w:r>
        <w:t xml:space="preserve">De verkrijging van een hogere emissieprijs kan ook een motief zijn om de winsten te sturen. Onderzoek heeft aangetoond dat managers vóór de beursgang winsten sturen om een hogere prijs voor de aandelen te ontvangen bij emissie. </w:t>
      </w:r>
      <w:r w:rsidR="008A5D80">
        <w:t>Doordat de gerapporteerde winsten van de onderneming hoger zullen uitvallen, zal de aandelenprijs bij emissie hoger uitvallen en zal dit de onderneming meer geld opleveren. Ook zal de liquiditeit van de onderneming toenemen door de hogere aandelenprijs bij emissie (</w:t>
      </w:r>
      <w:proofErr w:type="spellStart"/>
      <w:r w:rsidR="000A2532">
        <w:t>Xiong</w:t>
      </w:r>
      <w:proofErr w:type="spellEnd"/>
      <w:r w:rsidR="000A2532">
        <w:t>, 2006</w:t>
      </w:r>
      <w:r w:rsidR="008A5D80">
        <w:t xml:space="preserve">). </w:t>
      </w:r>
    </w:p>
    <w:p w:rsidR="00BD49E7" w:rsidRPr="00BD49E7" w:rsidRDefault="00BD49E7" w:rsidP="004E4345">
      <w:pPr>
        <w:spacing w:line="360" w:lineRule="auto"/>
        <w:jc w:val="both"/>
        <w:rPr>
          <w:i/>
        </w:rPr>
      </w:pPr>
      <w:r w:rsidRPr="00BD49E7">
        <w:rPr>
          <w:i/>
        </w:rPr>
        <w:t>2.3.4 Verkrijgen van kredieten tegen betere voorwaarden</w:t>
      </w:r>
    </w:p>
    <w:p w:rsidR="00BD49E7" w:rsidRDefault="00E1319F" w:rsidP="004E4345">
      <w:pPr>
        <w:spacing w:line="360" w:lineRule="auto"/>
        <w:jc w:val="both"/>
      </w:pPr>
      <w:r>
        <w:lastRenderedPageBreak/>
        <w:t xml:space="preserve">Daarnaast kan ook het verkrijgen van kredieten van een financiële instelling tegen gunstigere voorwaarden worden aangemerkt als een motief om de winsten te sturen. Indien de gerapporteerde winsten van een onderneming hoger zullen zijn, zal deze onderneming als minder risicovol worden beschouwd door financiële instellingen. Hierdoor zullen de financiële instellingen vaak eerder geneigd zijn om kredieten te verstrekken en daarnaast ook tegen gunstigere voorwaarden. De bank heeft namelijk meer zekerheid dat deze onderneming </w:t>
      </w:r>
      <w:r w:rsidR="009E4119">
        <w:t>zijn betalingsverplichtingen kan</w:t>
      </w:r>
      <w:r>
        <w:t xml:space="preserve"> voldoen (</w:t>
      </w:r>
      <w:proofErr w:type="spellStart"/>
      <w:r>
        <w:t>Mulford</w:t>
      </w:r>
      <w:proofErr w:type="spellEnd"/>
      <w:r>
        <w:t xml:space="preserve"> &amp; </w:t>
      </w:r>
      <w:proofErr w:type="spellStart"/>
      <w:r>
        <w:t>Comiskey</w:t>
      </w:r>
      <w:proofErr w:type="spellEnd"/>
      <w:r>
        <w:t xml:space="preserve">, 2002). </w:t>
      </w:r>
    </w:p>
    <w:p w:rsidR="00BD49E7" w:rsidRPr="0092387C" w:rsidRDefault="00BD49E7" w:rsidP="004E4345">
      <w:pPr>
        <w:spacing w:line="360" w:lineRule="auto"/>
        <w:jc w:val="both"/>
        <w:rPr>
          <w:i/>
        </w:rPr>
      </w:pPr>
      <w:r w:rsidRPr="0092387C">
        <w:rPr>
          <w:i/>
        </w:rPr>
        <w:t>2.3.5 Vermijden of verlagen van belastingen</w:t>
      </w:r>
    </w:p>
    <w:p w:rsidR="00512275" w:rsidRDefault="00BD49E7" w:rsidP="004E4345">
      <w:pPr>
        <w:spacing w:line="360" w:lineRule="auto"/>
        <w:jc w:val="both"/>
      </w:pPr>
      <w:r>
        <w:t xml:space="preserve">Waar de </w:t>
      </w:r>
      <w:r w:rsidR="00FC71E3">
        <w:t>eerdergenoemde</w:t>
      </w:r>
      <w:r>
        <w:t xml:space="preserve"> motieven </w:t>
      </w:r>
      <w:r w:rsidR="00615088">
        <w:t xml:space="preserve">leiden tot winststuring waarbij de prestaties van </w:t>
      </w:r>
      <w:r w:rsidR="003E7B75">
        <w:t xml:space="preserve">een onderneming positief worden beïnvloed, zal dit motief leiden tot winststuring waar de prestaties zullen worden gedrukt. Door winsten uit te stellen zullen de resultaten van de onderneming worden gedrukt waardoor de onderneming ook minder vennootschapsbelasting hoeft te betalen. </w:t>
      </w:r>
      <w:r w:rsidR="0092387C">
        <w:t>Het kan daarom voor ondernemingen aantrekkelijk zijn om de winsten uit te stellen (</w:t>
      </w:r>
      <w:proofErr w:type="spellStart"/>
      <w:r w:rsidR="0092387C">
        <w:t>Xiong</w:t>
      </w:r>
      <w:proofErr w:type="spellEnd"/>
      <w:r w:rsidR="0092387C">
        <w:t xml:space="preserve">, 2006). </w:t>
      </w:r>
    </w:p>
    <w:p w:rsidR="00C61756" w:rsidRPr="00641F0C" w:rsidRDefault="00C61756" w:rsidP="004E4345">
      <w:pPr>
        <w:spacing w:line="360" w:lineRule="auto"/>
        <w:rPr>
          <w:b/>
        </w:rPr>
      </w:pPr>
      <w:r w:rsidRPr="00641F0C">
        <w:rPr>
          <w:b/>
        </w:rPr>
        <w:t>2.4 Methoden van winststuring</w:t>
      </w:r>
    </w:p>
    <w:p w:rsidR="00054471" w:rsidRDefault="00111D90" w:rsidP="004E4345">
      <w:pPr>
        <w:spacing w:line="360" w:lineRule="auto"/>
        <w:jc w:val="both"/>
      </w:pPr>
      <w:r>
        <w:t xml:space="preserve">Managers grijpen verschillende methoden aan om de winsten te sturen. Deze verschillende methoden kunnen worden verdeeld in </w:t>
      </w:r>
      <w:r w:rsidRPr="00805C3C">
        <w:t xml:space="preserve">een </w:t>
      </w:r>
      <w:r w:rsidR="001333F9" w:rsidRPr="00805C3C">
        <w:t>twee</w:t>
      </w:r>
      <w:r w:rsidRPr="00805C3C">
        <w:t>tal categorieën</w:t>
      </w:r>
      <w:r w:rsidR="00FA2612">
        <w:t xml:space="preserve"> (</w:t>
      </w:r>
      <w:r w:rsidR="00986ADE">
        <w:t xml:space="preserve">Van </w:t>
      </w:r>
      <w:r w:rsidR="00FA2612">
        <w:t xml:space="preserve">Beest &amp; </w:t>
      </w:r>
      <w:proofErr w:type="spellStart"/>
      <w:r w:rsidR="00FA2612">
        <w:t>Knoops</w:t>
      </w:r>
      <w:proofErr w:type="spellEnd"/>
      <w:r w:rsidR="00FA2612">
        <w:t>, 2011)</w:t>
      </w:r>
      <w:r>
        <w:t>:</w:t>
      </w:r>
    </w:p>
    <w:p w:rsidR="00D8176B" w:rsidRDefault="00111D90" w:rsidP="004E4345">
      <w:pPr>
        <w:pStyle w:val="Lijstalinea"/>
        <w:numPr>
          <w:ilvl w:val="0"/>
          <w:numId w:val="2"/>
        </w:numPr>
        <w:spacing w:line="360" w:lineRule="auto"/>
        <w:jc w:val="both"/>
      </w:pPr>
      <w:r>
        <w:t>Het optimaal benutten van interpretatiemogelijkheden en keuzevrijheden die accountingstandaarden bieden. Hierbij moet worden gedacht aan de keuze van waarderingsgrondslagen of stelselwijzigingen. Daarnaast maken managers hier vaak ook optimaal gebruik van de interpretatiemogelijkheden in het geval van schattingen.</w:t>
      </w:r>
      <w:r w:rsidR="00FA2612">
        <w:t xml:space="preserve"> Door hier een optimale keuze in te maken kunnen managers de winsten van de onderneming beïnvloeden.</w:t>
      </w:r>
    </w:p>
    <w:p w:rsidR="00111D90" w:rsidRPr="00805C3C" w:rsidRDefault="00FA2612" w:rsidP="004E4345">
      <w:pPr>
        <w:pStyle w:val="Lijstalinea"/>
        <w:numPr>
          <w:ilvl w:val="0"/>
          <w:numId w:val="2"/>
        </w:numPr>
        <w:spacing w:line="360" w:lineRule="auto"/>
        <w:jc w:val="both"/>
      </w:pPr>
      <w:r>
        <w:t xml:space="preserve">Het uitstellen of naar voren halen van transacties. Hierbij kan worden gedacht aan het uitstellen van leveringen van goederen of diensten zodat deze opbrengsten in een andere periode zullen vallen. Doordat deze leveringen in een andere periode vallen kunnen de </w:t>
      </w:r>
      <w:r w:rsidRPr="00805C3C">
        <w:t>winsten worden gestuurd.</w:t>
      </w:r>
    </w:p>
    <w:p w:rsidR="001333F9" w:rsidRPr="00805C3C" w:rsidRDefault="001333F9" w:rsidP="004E4345">
      <w:pPr>
        <w:spacing w:line="360" w:lineRule="auto"/>
        <w:jc w:val="both"/>
      </w:pPr>
      <w:r w:rsidRPr="00805C3C">
        <w:t xml:space="preserve">Bovenstaande categorieën kunnen worden aangemerkt als de legale vormen om de winsten te sturen. Naast de legale vormen wordt door </w:t>
      </w:r>
      <w:r w:rsidR="00986ADE">
        <w:t>Van Be</w:t>
      </w:r>
      <w:r w:rsidRPr="00805C3C">
        <w:t xml:space="preserve">est </w:t>
      </w:r>
      <w:r w:rsidR="004C2628" w:rsidRPr="00805C3C">
        <w:t xml:space="preserve">en </w:t>
      </w:r>
      <w:proofErr w:type="spellStart"/>
      <w:r w:rsidR="004C2628" w:rsidRPr="00805C3C">
        <w:t>Knoops</w:t>
      </w:r>
      <w:proofErr w:type="spellEnd"/>
      <w:r w:rsidR="004C2628" w:rsidRPr="00805C3C">
        <w:t xml:space="preserve"> </w:t>
      </w:r>
      <w:r w:rsidRPr="00805C3C">
        <w:t>(2011) ook gesproken over een illegale vorm van winststuring; frauderen. De winsten worden in deze situatie beïnvloed door het opzettelijk overtreden van wettelijke richtlijnen. In tegenstelling tot voorgaande legale categorieën moet worden aangetekend dat frauderen strafbaar is</w:t>
      </w:r>
      <w:r w:rsidR="00792765" w:rsidRPr="00805C3C">
        <w:t xml:space="preserve"> (</w:t>
      </w:r>
      <w:r w:rsidR="00986ADE">
        <w:t xml:space="preserve">Van </w:t>
      </w:r>
      <w:r w:rsidR="00792765" w:rsidRPr="00805C3C">
        <w:t xml:space="preserve">Beest &amp; </w:t>
      </w:r>
      <w:proofErr w:type="spellStart"/>
      <w:r w:rsidR="00792765" w:rsidRPr="00805C3C">
        <w:t>Knoops</w:t>
      </w:r>
      <w:proofErr w:type="spellEnd"/>
      <w:r w:rsidR="00792765" w:rsidRPr="00805C3C">
        <w:t>, 2011)</w:t>
      </w:r>
      <w:r w:rsidRPr="00805C3C">
        <w:t>. In dit onderzoek zal frauderen buiten beschouwing worden gelaten</w:t>
      </w:r>
      <w:r w:rsidR="00792765" w:rsidRPr="00805C3C">
        <w:t>.</w:t>
      </w:r>
      <w:r w:rsidRPr="00805C3C">
        <w:t xml:space="preserve"> </w:t>
      </w:r>
    </w:p>
    <w:p w:rsidR="00FA2612" w:rsidRDefault="00693F77" w:rsidP="004E4345">
      <w:pPr>
        <w:spacing w:line="360" w:lineRule="auto"/>
        <w:jc w:val="both"/>
      </w:pPr>
      <w:r w:rsidRPr="00805C3C">
        <w:lastRenderedPageBreak/>
        <w:t xml:space="preserve">De bovenstaande methoden om de winsten te sturen hebben verschillende verschijningsvormen in de praktijk. Enkele voorbeelden hiervan zijn big </w:t>
      </w:r>
      <w:proofErr w:type="spellStart"/>
      <w:r w:rsidRPr="00805C3C">
        <w:t>bath</w:t>
      </w:r>
      <w:proofErr w:type="spellEnd"/>
      <w:r w:rsidRPr="00805C3C">
        <w:t xml:space="preserve"> accounting, </w:t>
      </w:r>
      <w:proofErr w:type="spellStart"/>
      <w:r w:rsidRPr="00805C3C">
        <w:t>income</w:t>
      </w:r>
      <w:proofErr w:type="spellEnd"/>
      <w:r w:rsidRPr="00805C3C">
        <w:t xml:space="preserve"> </w:t>
      </w:r>
      <w:proofErr w:type="spellStart"/>
      <w:r w:rsidRPr="00805C3C">
        <w:t>smoothing</w:t>
      </w:r>
      <w:proofErr w:type="spellEnd"/>
      <w:r w:rsidRPr="00805C3C">
        <w:t>, misbruik van het begrip materialiteit en wel of niet erkennen van winsten. Deze verschillende verschijningsvormen zullen nader worden toegelicht</w:t>
      </w:r>
      <w:r>
        <w:t xml:space="preserve"> in de onderstaande secties.</w:t>
      </w:r>
    </w:p>
    <w:p w:rsidR="00573724" w:rsidRPr="0008677D" w:rsidRDefault="00641F0C" w:rsidP="004E4345">
      <w:pPr>
        <w:spacing w:line="360" w:lineRule="auto"/>
        <w:jc w:val="both"/>
        <w:rPr>
          <w:i/>
        </w:rPr>
      </w:pPr>
      <w:r w:rsidRPr="0008677D">
        <w:rPr>
          <w:i/>
        </w:rPr>
        <w:t xml:space="preserve">2.4.1 Big Bath </w:t>
      </w:r>
      <w:r w:rsidR="00054471" w:rsidRPr="0008677D">
        <w:rPr>
          <w:i/>
        </w:rPr>
        <w:t>accounting</w:t>
      </w:r>
    </w:p>
    <w:p w:rsidR="00641F0C" w:rsidRPr="00DA1D6A" w:rsidRDefault="00DA1D6A" w:rsidP="004E4345">
      <w:pPr>
        <w:spacing w:line="360" w:lineRule="auto"/>
        <w:jc w:val="both"/>
      </w:pPr>
      <w:r w:rsidRPr="00DA1D6A">
        <w:t xml:space="preserve">Big bath accounting is een verschijningsvorm die veelal voorkomt in perioden </w:t>
      </w:r>
      <w:r>
        <w:t xml:space="preserve">waar een onderneming mindere resultaten behaald. </w:t>
      </w:r>
      <w:r w:rsidR="008B0D6A">
        <w:t xml:space="preserve">Deze verschijningsvorm valt onder de categorie van het uitstellen of naar voren halen van transacties. </w:t>
      </w:r>
      <w:r w:rsidR="005B10CA">
        <w:t xml:space="preserve">Ondernemingen zullen </w:t>
      </w:r>
      <w:r w:rsidR="009E4119">
        <w:t xml:space="preserve">er </w:t>
      </w:r>
      <w:r w:rsidR="005B10CA">
        <w:t xml:space="preserve">in geval van verliezen of </w:t>
      </w:r>
      <w:r w:rsidR="009E4119">
        <w:t xml:space="preserve">hoge kosten bij deze methode </w:t>
      </w:r>
      <w:r w:rsidR="005B10CA">
        <w:t>vaak voor kiezen om direct nog meer kosten te nemen aangezien er toch al een verlies wordt gemaakt. Op deze manier zal eenmalig een groot verlies worden geleden, maar zullen de prestaties in toekomstige perioden positief worden beïnvloed (</w:t>
      </w:r>
      <w:proofErr w:type="spellStart"/>
      <w:r w:rsidR="005B10CA">
        <w:t>Levi</w:t>
      </w:r>
      <w:r w:rsidR="0074565A">
        <w:t>t</w:t>
      </w:r>
      <w:r w:rsidR="005B10CA">
        <w:t>t</w:t>
      </w:r>
      <w:proofErr w:type="spellEnd"/>
      <w:r w:rsidR="005B10CA">
        <w:t xml:space="preserve">, 1998). De managers maken deze keuze omdat zij verwachten dat gebruikers van de jaarrekening over het eenmalige verlies heen kijken en zullen kijken naar de positieve resultaten die in het verschiet liggen. </w:t>
      </w:r>
      <w:r>
        <w:t xml:space="preserve">Bij deze vorm van winststuring kan worden gesproken van het “opschonen van de balans” aangezien de vele kosten in één keer worden genomen en ondernemingen in het volgende jaar als het ware </w:t>
      </w:r>
      <w:r w:rsidR="005B10CA">
        <w:t xml:space="preserve">opnieuw </w:t>
      </w:r>
      <w:r>
        <w:t>kunnen beginnen (</w:t>
      </w:r>
      <w:proofErr w:type="spellStart"/>
      <w:r>
        <w:t>Levitt</w:t>
      </w:r>
      <w:proofErr w:type="spellEnd"/>
      <w:r>
        <w:t>,</w:t>
      </w:r>
      <w:r w:rsidR="004C2628">
        <w:t> </w:t>
      </w:r>
      <w:r>
        <w:t xml:space="preserve">1998). </w:t>
      </w:r>
    </w:p>
    <w:p w:rsidR="00641F0C" w:rsidRPr="00CD3B68" w:rsidRDefault="00641F0C" w:rsidP="004E4345">
      <w:pPr>
        <w:spacing w:line="360" w:lineRule="auto"/>
        <w:jc w:val="both"/>
        <w:rPr>
          <w:i/>
        </w:rPr>
      </w:pPr>
      <w:r w:rsidRPr="00CD3B68">
        <w:rPr>
          <w:i/>
        </w:rPr>
        <w:t xml:space="preserve">2.4.2 </w:t>
      </w:r>
      <w:proofErr w:type="spellStart"/>
      <w:r w:rsidRPr="00CD3B68">
        <w:rPr>
          <w:i/>
        </w:rPr>
        <w:t>Income</w:t>
      </w:r>
      <w:proofErr w:type="spellEnd"/>
      <w:r w:rsidRPr="00CD3B68">
        <w:rPr>
          <w:i/>
        </w:rPr>
        <w:t xml:space="preserve"> </w:t>
      </w:r>
      <w:proofErr w:type="spellStart"/>
      <w:r w:rsidRPr="00CD3B68">
        <w:rPr>
          <w:i/>
        </w:rPr>
        <w:t>smoothing</w:t>
      </w:r>
      <w:proofErr w:type="spellEnd"/>
    </w:p>
    <w:p w:rsidR="00CD3B68" w:rsidRPr="0074565A" w:rsidRDefault="00CD3B68" w:rsidP="004E4345">
      <w:pPr>
        <w:spacing w:line="360" w:lineRule="auto"/>
        <w:jc w:val="both"/>
      </w:pPr>
      <w:r>
        <w:t xml:space="preserve">Een derde verschijningsvorm van winststuring is het zogenaamde </w:t>
      </w:r>
      <w:proofErr w:type="spellStart"/>
      <w:r>
        <w:t>income</w:t>
      </w:r>
      <w:proofErr w:type="spellEnd"/>
      <w:r>
        <w:t xml:space="preserve"> </w:t>
      </w:r>
      <w:proofErr w:type="spellStart"/>
      <w:r>
        <w:t>smoothing</w:t>
      </w:r>
      <w:proofErr w:type="spellEnd"/>
      <w:r>
        <w:t>. Bij deze vorm van winststuring zullen de winsten over meerdere jaren worden geëgaliseerd. Managers zullen in de jaren met goede resultaten de winsten proberen te drukken en in jaren met verliezen of kleinere winsten de winsten proberen te vergroten. Managers bereiken deze egalisatie door gebruik te maken van reserves. Mangers maken onrealistische aannames met betrekking tot bijvoorbeeld de voorziening dubieuze debiteuren of garantiekosten. Op deze manier kunnen de reserves op peil worden gehouden om de winsten te egaliseren (</w:t>
      </w:r>
      <w:proofErr w:type="spellStart"/>
      <w:r>
        <w:t>Levitt</w:t>
      </w:r>
      <w:proofErr w:type="spellEnd"/>
      <w:r>
        <w:t xml:space="preserve">, 1998). </w:t>
      </w:r>
      <w:r w:rsidR="00D46039">
        <w:t>Deze verschijningsvorm van winststuring kan worden onderverdeeld onder de tweede categorie. De winsten worden als het ware uitgesteld en naar voren gehaald om zo de winsten over meerdere jaren te egaliseren. Een mogelijke reden die managers kunnen hebben om deze vorm van winststuring toe te passen is het beïnvloeden van de winsten om zo hun bonussen te behalen of zeker te zijn dat hun baan niet ter discussie komt te staan in slechte tijden (</w:t>
      </w:r>
      <w:proofErr w:type="spellStart"/>
      <w:r w:rsidR="00D46039">
        <w:t>Healy</w:t>
      </w:r>
      <w:proofErr w:type="spellEnd"/>
      <w:r w:rsidR="00D46039">
        <w:t xml:space="preserve">, 1985). </w:t>
      </w:r>
    </w:p>
    <w:p w:rsidR="00641F0C" w:rsidRPr="000E4D21" w:rsidRDefault="00641F0C" w:rsidP="004E4345">
      <w:pPr>
        <w:spacing w:line="360" w:lineRule="auto"/>
        <w:jc w:val="both"/>
        <w:rPr>
          <w:i/>
        </w:rPr>
      </w:pPr>
      <w:r w:rsidRPr="000E4D21">
        <w:rPr>
          <w:i/>
        </w:rPr>
        <w:t>2.4.3 Misbruik van het begrip materialiteit</w:t>
      </w:r>
    </w:p>
    <w:p w:rsidR="00641F0C" w:rsidRDefault="008B0D6A" w:rsidP="004E4345">
      <w:pPr>
        <w:spacing w:line="360" w:lineRule="auto"/>
        <w:jc w:val="both"/>
      </w:pPr>
      <w:r>
        <w:t xml:space="preserve">Bij het opstellen van de jaarrekening moeten managers keuzes maken of informatie moet worden opgenomen in de jaarrekening. Een belangrijk begrip met betrekking tot deze keuzes is materialiteit. </w:t>
      </w:r>
      <w:r>
        <w:lastRenderedPageBreak/>
        <w:t xml:space="preserve">Informatie is materieel als het weglaten of het onjuist opnemen ervan de economische </w:t>
      </w:r>
      <w:r w:rsidR="000E4D21">
        <w:t>beslissingen van de gebruikers van de jaarrekening kan beïnvloeden. Onderzoek heeft aangetoond dat managers het begrip materialiteit vaak misbruiken om d</w:t>
      </w:r>
      <w:r w:rsidR="00132466">
        <w:t>e winsten te sturen. Zo wordt</w:t>
      </w:r>
      <w:r w:rsidR="000E4D21">
        <w:t xml:space="preserve"> informatie onterecht opgenomen i</w:t>
      </w:r>
      <w:r w:rsidR="00132466">
        <w:t>n de jaarrekening of</w:t>
      </w:r>
      <w:r w:rsidR="000E4D21">
        <w:t xml:space="preserve"> wordt informatie onterecht uit de jaarrekening gelaten</w:t>
      </w:r>
      <w:r w:rsidR="000E4D21" w:rsidRPr="000E4D21">
        <w:t xml:space="preserve"> </w:t>
      </w:r>
      <w:r w:rsidR="000E4D21">
        <w:t xml:space="preserve">om zo de resultaten van de onderneming te beïnvloeden. Deze verschijningsvorm kan worden onderverdeeld in de eerste categorie aangezien managers gebruikmaken van de interpretatiemogelijkheden die de definitie van </w:t>
      </w:r>
      <w:proofErr w:type="spellStart"/>
      <w:r w:rsidR="000E4D21">
        <w:t>materialiteit</w:t>
      </w:r>
      <w:proofErr w:type="spellEnd"/>
      <w:r w:rsidR="000E4D21">
        <w:t xml:space="preserve"> geeft (</w:t>
      </w:r>
      <w:proofErr w:type="spellStart"/>
      <w:r w:rsidR="000E4D21">
        <w:t>Levitt</w:t>
      </w:r>
      <w:proofErr w:type="spellEnd"/>
      <w:r w:rsidR="000E4D21">
        <w:t xml:space="preserve">, 1998). </w:t>
      </w:r>
    </w:p>
    <w:p w:rsidR="00641F0C" w:rsidRPr="00E01EF7" w:rsidRDefault="00641F0C" w:rsidP="004E4345">
      <w:pPr>
        <w:spacing w:line="360" w:lineRule="auto"/>
        <w:jc w:val="both"/>
        <w:rPr>
          <w:i/>
        </w:rPr>
      </w:pPr>
      <w:r w:rsidRPr="00E01EF7">
        <w:rPr>
          <w:i/>
        </w:rPr>
        <w:t>2.4.4 Winst</w:t>
      </w:r>
      <w:r w:rsidR="00306130">
        <w:rPr>
          <w:i/>
        </w:rPr>
        <w:t>realisatie</w:t>
      </w:r>
    </w:p>
    <w:p w:rsidR="00E01EF7" w:rsidRDefault="00E01EF7" w:rsidP="004E4345">
      <w:pPr>
        <w:spacing w:line="360" w:lineRule="auto"/>
        <w:jc w:val="both"/>
      </w:pPr>
      <w:r>
        <w:t>De laatste verschijningsvorm van winststuring is winst</w:t>
      </w:r>
      <w:r w:rsidR="00306130">
        <w:t>realisatie</w:t>
      </w:r>
      <w:r>
        <w:t xml:space="preserve">. Bij deze vorm van winststuring worden opbrengsten van de onderneming onterecht als opbrengst geboekt of juist onterecht niet als opbrengst geboekt. Deze vorm van winststuring ontstaat bijvoorbeeld als de opbrengsten al worden geboekt, terwijl de producten nog niet of pas gedeeltelijk zijn geleverd en </w:t>
      </w:r>
      <w:proofErr w:type="spellStart"/>
      <w:r>
        <w:t>vice</w:t>
      </w:r>
      <w:proofErr w:type="spellEnd"/>
      <w:r>
        <w:t xml:space="preserve"> versa. De managers proberen op deze manier de resultaten van de onderneming te beïnvloeden. Deze verschijningsvorm kan worden onderverdeeld in de tweede categorie aangezien het tijdstip van het nemen opbrengsten wordt gestuurd door managers (Schipper, 1989). </w:t>
      </w:r>
    </w:p>
    <w:p w:rsidR="00E00E9E" w:rsidRPr="00FD59D5" w:rsidRDefault="00E00E9E" w:rsidP="004E4345">
      <w:pPr>
        <w:spacing w:line="360" w:lineRule="auto"/>
        <w:jc w:val="both"/>
        <w:rPr>
          <w:b/>
        </w:rPr>
      </w:pPr>
      <w:r w:rsidRPr="00FD59D5">
        <w:rPr>
          <w:b/>
        </w:rPr>
        <w:t>2.5 Winststuring herkennen</w:t>
      </w:r>
    </w:p>
    <w:p w:rsidR="00E00E9E" w:rsidRDefault="00E00E9E" w:rsidP="004E4345">
      <w:pPr>
        <w:spacing w:line="360" w:lineRule="auto"/>
        <w:jc w:val="both"/>
      </w:pPr>
      <w:r>
        <w:t xml:space="preserve">In de voorgaande paragrafen is een duidelijke definitie van winststuring gegeven en zijn de verschillende motieven en methoden van managers om winsten te sturen besproken. Om onderzoek te doen naar winststuring bij (beursgenoteerde) ondernemingen is het van belang om winststuring te kunnen herkennen. Het is niet eenvoudig om winststuring bij ondernemingen te onderscheiden. </w:t>
      </w:r>
      <w:r w:rsidR="00FD59D5">
        <w:t xml:space="preserve">In de loop der jaren hebben verschillende economen modellen ontwikkeld die het mogelijk maken om winststuring bij ondernemingen te herkennen. Een aantal voorbeelden hiervan zijn: het </w:t>
      </w:r>
      <w:proofErr w:type="spellStart"/>
      <w:r w:rsidR="00FD59D5">
        <w:t>Healy</w:t>
      </w:r>
      <w:proofErr w:type="spellEnd"/>
      <w:r w:rsidR="00FD59D5">
        <w:t xml:space="preserve"> model, het Jones model</w:t>
      </w:r>
      <w:r w:rsidR="009E4119">
        <w:t xml:space="preserve">, het </w:t>
      </w:r>
      <w:proofErr w:type="spellStart"/>
      <w:r w:rsidR="009E4119">
        <w:t>I</w:t>
      </w:r>
      <w:r w:rsidR="00456320">
        <w:t>ndustry</w:t>
      </w:r>
      <w:proofErr w:type="spellEnd"/>
      <w:r w:rsidR="00456320">
        <w:t xml:space="preserve"> model en het M</w:t>
      </w:r>
      <w:r w:rsidR="00FD59D5">
        <w:t>odified Jones model</w:t>
      </w:r>
      <w:r w:rsidR="00257F70">
        <w:t xml:space="preserve"> (</w:t>
      </w:r>
      <w:proofErr w:type="spellStart"/>
      <w:r w:rsidR="00257F70">
        <w:t>Mohanram</w:t>
      </w:r>
      <w:proofErr w:type="spellEnd"/>
      <w:r w:rsidR="00257F70">
        <w:t>, 2003)</w:t>
      </w:r>
      <w:r w:rsidR="00FD59D5">
        <w:t>. Deze verschillende model</w:t>
      </w:r>
      <w:r w:rsidR="009E4119">
        <w:t>len</w:t>
      </w:r>
      <w:r w:rsidR="00FD59D5">
        <w:t xml:space="preserve"> zullen in hoofdstuk 5 uitvoerig worden besproken. Een belangrijke overeenkomst tussen deze modellen is het gebruik maken van accruals. Accruals kunnen worden omschreven </w:t>
      </w:r>
      <w:r w:rsidR="00814B29">
        <w:t xml:space="preserve">als </w:t>
      </w:r>
      <w:r w:rsidR="00FD59D5">
        <w:t xml:space="preserve">de kosten en opbrengsten die de verschillen tussen de winsten van een onderneming en de cash </w:t>
      </w:r>
      <w:proofErr w:type="spellStart"/>
      <w:r w:rsidR="00FD59D5">
        <w:t>flows</w:t>
      </w:r>
      <w:proofErr w:type="spellEnd"/>
      <w:r w:rsidR="00FD59D5">
        <w:t xml:space="preserve"> verklaren. Accruals ontstaan bij het maken van accounting keuzes. </w:t>
      </w:r>
      <w:r w:rsidR="00C864CF">
        <w:t xml:space="preserve">Concreet kunnen keuzes met betrekking tot voorzieningen, afschrijvingen en transacties die financieel nog niet zijn afgewikkeld worden beschouwd als voorbeelden van </w:t>
      </w:r>
      <w:proofErr w:type="spellStart"/>
      <w:r w:rsidR="00C864CF">
        <w:t>accruals</w:t>
      </w:r>
      <w:proofErr w:type="spellEnd"/>
      <w:r w:rsidR="00257F70">
        <w:t xml:space="preserve"> (</w:t>
      </w:r>
      <w:proofErr w:type="spellStart"/>
      <w:r w:rsidR="00257F70">
        <w:t>Mohanram</w:t>
      </w:r>
      <w:proofErr w:type="spellEnd"/>
      <w:r w:rsidR="00257F70">
        <w:t>, 2003)</w:t>
      </w:r>
      <w:r w:rsidR="00C864CF">
        <w:t xml:space="preserve">. </w:t>
      </w:r>
    </w:p>
    <w:p w:rsidR="00257F70" w:rsidRDefault="00257F70" w:rsidP="004C2628">
      <w:pPr>
        <w:tabs>
          <w:tab w:val="left" w:pos="0"/>
        </w:tabs>
        <w:spacing w:line="360" w:lineRule="auto"/>
        <w:jc w:val="both"/>
      </w:pPr>
      <w:r>
        <w:t xml:space="preserve">Accruals kunnen worden </w:t>
      </w:r>
      <w:r w:rsidR="004C2628">
        <w:t>onderverdeeld als discretionary</w:t>
      </w:r>
      <w:r>
        <w:t xml:space="preserve"> </w:t>
      </w:r>
      <w:r w:rsidR="004C2628">
        <w:t xml:space="preserve">accruals </w:t>
      </w:r>
      <w:r>
        <w:t>en non</w:t>
      </w:r>
      <w:r w:rsidR="004C2628">
        <w:t>-</w:t>
      </w:r>
      <w:r>
        <w:t>discretionary accruals. Non-discretionary accruals kunnen worden omschreven als accruals die ontstaan uit normale bedrijfs</w:t>
      </w:r>
      <w:r w:rsidR="00E36AB9">
        <w:t xml:space="preserve">activiteiten. Het feit dat managers geen invloed kunnen uitoefenen op deze normale bedrijfsactiviteiten is een belangrijk kenmerk van non-discretionary accruals. Daartegenover staan </w:t>
      </w:r>
      <w:r w:rsidR="00E36AB9">
        <w:lastRenderedPageBreak/>
        <w:t>discretionary accruals. Discretionary accruals zijn de accruals die ontst</w:t>
      </w:r>
      <w:r w:rsidR="00766934">
        <w:t>aan uit invloeden van managers, zoals winststuring (</w:t>
      </w:r>
      <w:proofErr w:type="spellStart"/>
      <w:r w:rsidR="00766934">
        <w:t>Mohanram</w:t>
      </w:r>
      <w:proofErr w:type="spellEnd"/>
      <w:r w:rsidR="00766934">
        <w:t xml:space="preserve">, 2003). Discretionary accruals zijn dus een belangrijk middel in dit onderzoek om de winststuring bij beursgenoteerde ondernemingen te kunnen meten. </w:t>
      </w:r>
    </w:p>
    <w:p w:rsidR="00754177" w:rsidRDefault="00754177" w:rsidP="004E4345">
      <w:pPr>
        <w:spacing w:line="360" w:lineRule="auto"/>
        <w:jc w:val="both"/>
      </w:pPr>
    </w:p>
    <w:p w:rsidR="00573724" w:rsidRPr="00641F0C" w:rsidRDefault="00E00E9E" w:rsidP="004E4345">
      <w:pPr>
        <w:spacing w:line="360" w:lineRule="auto"/>
        <w:jc w:val="both"/>
        <w:rPr>
          <w:b/>
        </w:rPr>
      </w:pPr>
      <w:r>
        <w:rPr>
          <w:b/>
        </w:rPr>
        <w:t>2.6</w:t>
      </w:r>
      <w:r w:rsidR="00BA2610" w:rsidRPr="00641F0C">
        <w:rPr>
          <w:b/>
        </w:rPr>
        <w:t xml:space="preserve"> Samenvatting</w:t>
      </w:r>
    </w:p>
    <w:p w:rsidR="0008677D" w:rsidRDefault="00195586" w:rsidP="004E4345">
      <w:pPr>
        <w:spacing w:line="360" w:lineRule="auto"/>
        <w:jc w:val="both"/>
      </w:pPr>
      <w:r>
        <w:t xml:space="preserve">In dit hoofdstuk zijn de definitie van winststuring, de verschillende motieven van managers om de winsten te sturen en de verschillende methoden van winststuring besproken. Het begrip winststuring is gedefinieerd als het </w:t>
      </w:r>
      <w:r w:rsidR="00D46039">
        <w:t xml:space="preserve">fenomeen dat ontstaat wanneer managers gebruikmaken van hun beoordelingsvermogen met betrekking tot de toepassing van accountingstandaarden in de financiële verslaggeving en in het structureren van transacties van de onderneming om ofwel gebruikers van de jaarrekening te misleiden over de onderliggende economische prestaties van de onderneming, of contractuele resultaten die afhankelijk zijn van gerapporteerde boekhoudkundige cijfers te beïnvloeden. </w:t>
      </w:r>
      <w:r w:rsidR="00E36EF7">
        <w:t xml:space="preserve">De belangrijkste motieven die managers hebben om de winsten te sturen zijn het behalen van hun bonussen door bepaalde prestaties te leveren en het verkrijgen van een hoge aandelenkoers en/of emissiekoers. Daarnaast kunnen managers ook gemotiveerd worden om de winsten te sturen </w:t>
      </w:r>
      <w:r w:rsidR="002C2CF0">
        <w:t>om belastingen te vermijden of te verlagen of gunstige voorwaarden te verwerven bij het verkrijgen van kredieten bij f</w:t>
      </w:r>
      <w:r w:rsidR="00814B29">
        <w:t>inanciële instellingen. Vervolgens</w:t>
      </w:r>
      <w:r w:rsidR="002C2CF0">
        <w:t xml:space="preserve"> is ingegaan op de verschillende methoden die managers aangrijpen om de winsten te sturen. Zo kunnen managers interpretatiemogelijkheden en keuzevrijheden die accountingstandaarden bieden optimaal benutten. Een andere methode is het uitstellen of naar voren halen van transacties. Een laatste methode is het plegen van fraude. Hier moet worden aangetekend dat deze vorm strafbaar is. Deze methoden om de winsten te sturen hebben verschillende verschijningsvormen in de praktijk, zoals big </w:t>
      </w:r>
      <w:proofErr w:type="spellStart"/>
      <w:r w:rsidR="002C2CF0">
        <w:t>bath</w:t>
      </w:r>
      <w:proofErr w:type="spellEnd"/>
      <w:r w:rsidR="002C2CF0">
        <w:t xml:space="preserve"> accounting, </w:t>
      </w:r>
      <w:proofErr w:type="spellStart"/>
      <w:r w:rsidR="002C2CF0">
        <w:t>income</w:t>
      </w:r>
      <w:proofErr w:type="spellEnd"/>
      <w:r w:rsidR="002C2CF0">
        <w:t xml:space="preserve"> </w:t>
      </w:r>
      <w:proofErr w:type="spellStart"/>
      <w:r w:rsidR="002C2CF0">
        <w:t>smoothing</w:t>
      </w:r>
      <w:proofErr w:type="spellEnd"/>
      <w:r w:rsidR="002C2CF0">
        <w:t xml:space="preserve">, het misbruik maken van het begrip materialiteit en het wel of niet erkennen van winsten. </w:t>
      </w:r>
      <w:r w:rsidR="00814B29">
        <w:t xml:space="preserve">Tot slot is besproken hoe winststuring kan worden herkend bij (beursgenoteerde) ondernemingen. In de loop der jaren zijn verschillende modellen ontwikkeld door economen die het mogelijk maken om winststuring herkenbaar te maken. Deze verschillende modellen maken allen gebruik van accruals. Accruals kunnen worden omschreven als de kosten en opbrengsten die de verschillen tussen de winsten van een onderneming en de cash </w:t>
      </w:r>
      <w:proofErr w:type="spellStart"/>
      <w:r w:rsidR="00814B29">
        <w:t>flows</w:t>
      </w:r>
      <w:proofErr w:type="spellEnd"/>
      <w:r w:rsidR="00814B29">
        <w:t xml:space="preserve"> verklaren. Accruals kunnen worden onderverdeeld als discretionary- of non-discretionary accruals. </w:t>
      </w:r>
      <w:r w:rsidR="00766934">
        <w:t>Non-discretionary accruals kunnen worden omschreven als accruals die ontstaan uit normale bedrijfsactiviteiten. Discretionary accruals zijn daarentegen accruals die ontstaan door invloeden van het management op de bedrijfsvoering. Discretionary accruals zijn een belangrijk middel om winststuring op te sporen.</w:t>
      </w:r>
    </w:p>
    <w:p w:rsidR="0008677D" w:rsidRDefault="0008677D" w:rsidP="004E4345">
      <w:pPr>
        <w:spacing w:line="360" w:lineRule="auto"/>
        <w:jc w:val="both"/>
      </w:pPr>
    </w:p>
    <w:p w:rsidR="0008677D" w:rsidRDefault="0008677D" w:rsidP="004E4345">
      <w:pPr>
        <w:spacing w:line="360" w:lineRule="auto"/>
      </w:pPr>
      <w:r>
        <w:br w:type="page"/>
      </w:r>
    </w:p>
    <w:p w:rsidR="0008677D" w:rsidRDefault="0008677D" w:rsidP="004E4345">
      <w:pPr>
        <w:pStyle w:val="Kop1"/>
        <w:spacing w:line="360" w:lineRule="auto"/>
      </w:pPr>
      <w:r>
        <w:lastRenderedPageBreak/>
        <w:t>3. Principles-based Accountingstandaarden</w:t>
      </w:r>
    </w:p>
    <w:p w:rsidR="0008677D" w:rsidRPr="00806D9B" w:rsidRDefault="0008677D" w:rsidP="00754177">
      <w:pPr>
        <w:spacing w:line="276" w:lineRule="auto"/>
        <w:rPr>
          <w:b/>
        </w:rPr>
      </w:pPr>
      <w:r w:rsidRPr="00806D9B">
        <w:rPr>
          <w:b/>
        </w:rPr>
        <w:t>3.1 Inleiding</w:t>
      </w:r>
    </w:p>
    <w:p w:rsidR="0008677D" w:rsidRDefault="0008677D" w:rsidP="004E4345">
      <w:pPr>
        <w:spacing w:line="360" w:lineRule="auto"/>
        <w:jc w:val="both"/>
      </w:pPr>
      <w:r>
        <w:t xml:space="preserve">In dit hoofdstuk zal </w:t>
      </w:r>
      <w:r w:rsidR="00EB0B18">
        <w:t xml:space="preserve">om te beginnen </w:t>
      </w:r>
      <w:r>
        <w:t xml:space="preserve">worden ingegaan op de definitie van een principles-based accountingstandaard. </w:t>
      </w:r>
      <w:r w:rsidR="00EB0B18">
        <w:t>Vervolgens zal aan de</w:t>
      </w:r>
      <w:r w:rsidR="00217C84">
        <w:t xml:space="preserve"> hand van een literatuuronderzoek</w:t>
      </w:r>
      <w:r w:rsidR="00EB0B18">
        <w:t xml:space="preserve"> een antwoord worden geformuleerd op de volgende deelvraag: wat is de invloed van principles-based accounting op de hoeveelheid winststuring bij beursgenoteerde ondernemingen? </w:t>
      </w:r>
      <w:r w:rsidR="00361F2E">
        <w:t xml:space="preserve">Om deze deelvraag te beantwoorden zal een uiteenzetting worden gemaakt tussen de voor- en </w:t>
      </w:r>
      <w:r w:rsidR="00217C84">
        <w:t>nadelen</w:t>
      </w:r>
      <w:r w:rsidR="00361F2E">
        <w:t xml:space="preserve"> van principles-based accountingstandaarden</w:t>
      </w:r>
      <w:r w:rsidR="0054362F">
        <w:t>. Vervolgens zal worden gekeken in hoeverre principles-based accountingstandaarden</w:t>
      </w:r>
      <w:r w:rsidR="00361F2E">
        <w:t xml:space="preserve"> als oplossing </w:t>
      </w:r>
      <w:r w:rsidR="0054362F">
        <w:t xml:space="preserve">kunnen fungeren </w:t>
      </w:r>
      <w:r w:rsidR="00361F2E">
        <w:t xml:space="preserve">om winststuring bij beursgenoteerde ondernemingen te beperken. </w:t>
      </w:r>
      <w:r w:rsidR="00260F22">
        <w:t>Hierbij zullen de kwalitatieve kenmerken van het Stramien als leidraad worden gebruikt om de kwaliteit van principles-based accountingstandaarden in kaart te brengen. Tot</w:t>
      </w:r>
      <w:r w:rsidR="00361F2E">
        <w:t xml:space="preserve"> slot zal in een korte samenvatting </w:t>
      </w:r>
      <w:r w:rsidR="00AD3C31">
        <w:t>een antwoord worden geformuleerd op de bovenstaande deelvraag</w:t>
      </w:r>
      <w:r w:rsidR="00260F22">
        <w:t xml:space="preserve"> en de behandelde concepten in dit hoofdstuk</w:t>
      </w:r>
      <w:r w:rsidR="00AD3C31">
        <w:t>.</w:t>
      </w:r>
    </w:p>
    <w:p w:rsidR="0008677D" w:rsidRPr="00AD3C31" w:rsidRDefault="00806D9B" w:rsidP="00754177">
      <w:pPr>
        <w:spacing w:line="276" w:lineRule="auto"/>
        <w:rPr>
          <w:b/>
        </w:rPr>
      </w:pPr>
      <w:r w:rsidRPr="00AD3C31">
        <w:rPr>
          <w:b/>
        </w:rPr>
        <w:t>3.2 Definitie principles-based accountingstandaarden</w:t>
      </w:r>
    </w:p>
    <w:p w:rsidR="00806D9B" w:rsidRDefault="00C06A94" w:rsidP="004E4345">
      <w:pPr>
        <w:spacing w:line="360" w:lineRule="auto"/>
        <w:jc w:val="both"/>
      </w:pPr>
      <w:r>
        <w:t xml:space="preserve">Met betrekking tot de internationale accountingstandaarden kan onderscheid worden gemaakt in twee verschillende benaderingen; de principles-based en rules-based accountingstandaarden. Principles-based accountingstandaarden worden gekenmerkt als standaarden </w:t>
      </w:r>
      <w:r w:rsidR="00EF5983">
        <w:t xml:space="preserve">met algemene uitgangspunten voor de verwerking en waardering van </w:t>
      </w:r>
      <w:r w:rsidR="005B1FBF">
        <w:t>accounting aangelegenheden in de externe verslaggeving</w:t>
      </w:r>
      <w:r w:rsidR="007D0061">
        <w:t xml:space="preserve"> (</w:t>
      </w:r>
      <w:r w:rsidR="00986ADE">
        <w:t xml:space="preserve">Van </w:t>
      </w:r>
      <w:r w:rsidR="007D0061">
        <w:t>Beest, 2015)</w:t>
      </w:r>
      <w:r w:rsidR="005B1FBF">
        <w:t xml:space="preserve">. </w:t>
      </w:r>
      <w:r w:rsidR="00953E03">
        <w:t xml:space="preserve">Rules-based accountingstandaarden daarentegen kenmerken zich door gedetailleerde regelgeving waar onder geen enkele omstandigheid van mag worden afgeweken. </w:t>
      </w:r>
      <w:r w:rsidR="005B1FBF">
        <w:t xml:space="preserve">In hoofdstuk 4 zal verder worden ingegaan op rules-based accountingstandaarden. </w:t>
      </w:r>
    </w:p>
    <w:p w:rsidR="00DE1133" w:rsidRPr="00740A8A" w:rsidRDefault="00D50EE4" w:rsidP="00754177">
      <w:pPr>
        <w:spacing w:line="276" w:lineRule="auto"/>
        <w:jc w:val="both"/>
        <w:rPr>
          <w:i/>
        </w:rPr>
      </w:pPr>
      <w:r w:rsidRPr="00740A8A">
        <w:rPr>
          <w:i/>
        </w:rPr>
        <w:t>3.2.1 Kenmerken principles-based accountingstandaarden</w:t>
      </w:r>
    </w:p>
    <w:p w:rsidR="00224CF8" w:rsidRPr="00805C3C" w:rsidRDefault="00D50EE4" w:rsidP="004E4345">
      <w:pPr>
        <w:spacing w:line="360" w:lineRule="auto"/>
        <w:jc w:val="both"/>
      </w:pPr>
      <w:r>
        <w:t>Zoals hierboven is benoemd worden principles-based accountingstandaarden ge</w:t>
      </w:r>
      <w:r w:rsidR="00224CF8">
        <w:t>definieerd</w:t>
      </w:r>
      <w:r>
        <w:t xml:space="preserve"> als standaarden met </w:t>
      </w:r>
      <w:r w:rsidR="00224CF8">
        <w:t>(</w:t>
      </w:r>
      <w:r>
        <w:t>algemene</w:t>
      </w:r>
      <w:r w:rsidR="00224CF8">
        <w:t>)</w:t>
      </w:r>
      <w:r>
        <w:t xml:space="preserve"> uitgangspunten zonder gedetailleerde regelgevingen</w:t>
      </w:r>
      <w:r w:rsidR="003223E1">
        <w:t xml:space="preserve"> (</w:t>
      </w:r>
      <w:r w:rsidR="00986ADE">
        <w:t xml:space="preserve">Van </w:t>
      </w:r>
      <w:r w:rsidR="003223E1">
        <w:t>Beest, 2015)</w:t>
      </w:r>
      <w:r>
        <w:t>. Deze</w:t>
      </w:r>
      <w:r w:rsidR="004C2628">
        <w:t> </w:t>
      </w:r>
      <w:r>
        <w:t xml:space="preserve">accountingstandaarden </w:t>
      </w:r>
      <w:r w:rsidR="006073E0">
        <w:t xml:space="preserve">voor waardering en bepaling van elementen uit de jaarverslaggeving bieden veel ruimte voor </w:t>
      </w:r>
      <w:r w:rsidR="00224CF8">
        <w:t>interpretatie</w:t>
      </w:r>
      <w:r w:rsidR="006073E0">
        <w:t xml:space="preserve"> aangezien er geen gedetailleerde regels zijn. Op het moment dat de accountingstandaarden niet toereikend zijn </w:t>
      </w:r>
      <w:r w:rsidR="009A3E38">
        <w:t>om het beoogde doel van de jaarrekening, het inzicht verschaffen van de huidige situatie van een onderneming, kunnen managers de accountingstandaarden zodanig invullen dat wel aan het beoogde doel wordt voldaan. Het</w:t>
      </w:r>
      <w:r w:rsidR="004C2628">
        <w:t> </w:t>
      </w:r>
      <w:r w:rsidR="009A3E38">
        <w:t>is</w:t>
      </w:r>
      <w:r w:rsidR="004C2628">
        <w:t> </w:t>
      </w:r>
      <w:r w:rsidR="009A3E38">
        <w:t>wel</w:t>
      </w:r>
      <w:r w:rsidR="004C2628">
        <w:t> </w:t>
      </w:r>
      <w:r w:rsidR="009A3E38">
        <w:t>van</w:t>
      </w:r>
      <w:r w:rsidR="004C2628">
        <w:t> </w:t>
      </w:r>
      <w:r w:rsidR="009A3E38">
        <w:t xml:space="preserve">belang dat afwijkingen van de accountingstandaarden worden onderbouwd in de toelichting van de jaarrekening. Door dit toe te lichten in de jaarrekening blijft de jaarverslaggeving begrijpelijk voor de gebruikers. </w:t>
      </w:r>
      <w:r w:rsidR="0046365C">
        <w:t xml:space="preserve">Vanuit het perspectief van principles-based standaarden kan worden gesteld dat gedetailleerde regels niet het vereiste inzicht geven in een onderneming. </w:t>
      </w:r>
      <w:r w:rsidR="0046365C">
        <w:lastRenderedPageBreak/>
        <w:t>Door</w:t>
      </w:r>
      <w:r w:rsidR="004C2628">
        <w:t> </w:t>
      </w:r>
      <w:r w:rsidR="0046365C">
        <w:t>te</w:t>
      </w:r>
      <w:r w:rsidR="004C2628">
        <w:t> </w:t>
      </w:r>
      <w:r w:rsidR="0046365C">
        <w:t>werken</w:t>
      </w:r>
      <w:r w:rsidR="004C2628">
        <w:t> </w:t>
      </w:r>
      <w:r w:rsidR="0046365C">
        <w:t>met</w:t>
      </w:r>
      <w:r w:rsidR="004C2628">
        <w:t> </w:t>
      </w:r>
      <w:r w:rsidR="0046365C">
        <w:t xml:space="preserve">principes in </w:t>
      </w:r>
      <w:r w:rsidR="0046365C" w:rsidRPr="00805C3C">
        <w:t>plaats van gedetailleerde regels zijn managers beter in staat om de economische werkelijkheid weer te geven</w:t>
      </w:r>
      <w:r w:rsidR="003223E1" w:rsidRPr="00805C3C">
        <w:t xml:space="preserve"> (Nelson, 2003)</w:t>
      </w:r>
      <w:r w:rsidR="0046365C" w:rsidRPr="00805C3C">
        <w:t xml:space="preserve">. </w:t>
      </w:r>
    </w:p>
    <w:p w:rsidR="00BB0717" w:rsidRPr="00805C3C" w:rsidRDefault="007F508B" w:rsidP="004E4345">
      <w:pPr>
        <w:spacing w:line="360" w:lineRule="auto"/>
        <w:jc w:val="both"/>
      </w:pPr>
      <w:r w:rsidRPr="00805C3C">
        <w:t>Een van de kenmerken van principles-based accountingstandaarden komt direct tot uiting in de definitie; het ontbreken van gedetailleerde regels. Principles-based accountingstandaarden zijn standaarden met</w:t>
      </w:r>
      <w:r w:rsidR="00C22F13" w:rsidRPr="00805C3C">
        <w:t xml:space="preserve"> algemene uitgangspunten en laten</w:t>
      </w:r>
      <w:r w:rsidRPr="00805C3C">
        <w:t xml:space="preserve"> ruimte voor interpretatie. </w:t>
      </w:r>
      <w:r w:rsidR="00F62BFE" w:rsidRPr="00805C3C">
        <w:t>Een tweede kenmerk van principles-based accountingstandaarden is een hoge mate van flexibiliteit. Door het ontbreken van strikte gedetailleerde regels zijn de accountingstandaarden flexibeler toepasbaar. Principles-based accountingstandaarden worden ook gekenmerkt als standaarden met een hoge mate van s</w:t>
      </w:r>
      <w:r w:rsidR="006408B3" w:rsidRPr="00805C3C">
        <w:t>ubjectiviteit</w:t>
      </w:r>
      <w:r w:rsidR="00092139" w:rsidRPr="00805C3C">
        <w:t xml:space="preserve"> (</w:t>
      </w:r>
      <w:r w:rsidR="00986ADE">
        <w:t xml:space="preserve">Van </w:t>
      </w:r>
      <w:r w:rsidR="00092139" w:rsidRPr="00805C3C">
        <w:t xml:space="preserve">Beest &amp; </w:t>
      </w:r>
      <w:proofErr w:type="spellStart"/>
      <w:r w:rsidR="00092139" w:rsidRPr="00805C3C">
        <w:t>Knoops</w:t>
      </w:r>
      <w:proofErr w:type="spellEnd"/>
      <w:r w:rsidR="00092139" w:rsidRPr="00805C3C">
        <w:t>, 2011)</w:t>
      </w:r>
      <w:r w:rsidR="006408B3" w:rsidRPr="00805C3C">
        <w:t>. De principles-based accountingstandaarden omvatten slechts algemene uitgangspunten waar opstellers van de jaarrekening rekening zich aan moeten houden. Door het ontbreken van gedetailleerde regels is er dus veel ruimte voor interpretatie. Dit biedt dus ook veel ruimte voor professionele oordeelsvorming door o</w:t>
      </w:r>
      <w:r w:rsidR="00533B28" w:rsidRPr="00805C3C">
        <w:t>pstellers van de jaarrekening (</w:t>
      </w:r>
      <w:r w:rsidR="00986ADE">
        <w:t xml:space="preserve">Van </w:t>
      </w:r>
      <w:r w:rsidR="00533B28" w:rsidRPr="00805C3C">
        <w:t xml:space="preserve">Beest &amp; </w:t>
      </w:r>
      <w:proofErr w:type="spellStart"/>
      <w:r w:rsidR="00533B28" w:rsidRPr="00805C3C">
        <w:t>Knoops</w:t>
      </w:r>
      <w:proofErr w:type="spellEnd"/>
      <w:r w:rsidR="00533B28" w:rsidRPr="00805C3C">
        <w:t>,</w:t>
      </w:r>
      <w:r w:rsidR="004C2628">
        <w:t> </w:t>
      </w:r>
      <w:r w:rsidR="00533B28" w:rsidRPr="00805C3C">
        <w:t xml:space="preserve">2011). Tot slot zijn principles-based accountingstandaarden ook als minder complex te bestempelen. Indien accountingstandaarden veel gedetailleerde regels bevatten, kan het gecompliceerd zijn om deze accountingstandaarden toe te passen. In het geval zich een uitzonderlijke situatie voordoet bij een onderneming kunnen opstellers van de jaarrekening moeite hebben met het verwerken van deze situatie in de jaarverslaggeving. Door het ontbreken van deze gedetailleerde regels zijn de accountingstandaarden minder gecompliceerd </w:t>
      </w:r>
      <w:r w:rsidR="003223E1" w:rsidRPr="00805C3C">
        <w:t xml:space="preserve">(Nelson, 2003). </w:t>
      </w:r>
    </w:p>
    <w:p w:rsidR="0046365C" w:rsidRPr="00805C3C" w:rsidRDefault="0046365C" w:rsidP="00754177">
      <w:pPr>
        <w:spacing w:line="276" w:lineRule="auto"/>
        <w:jc w:val="both"/>
        <w:rPr>
          <w:i/>
        </w:rPr>
      </w:pPr>
      <w:r w:rsidRPr="00805C3C">
        <w:rPr>
          <w:i/>
        </w:rPr>
        <w:t>3.2.2 Nationale en Internationale accountingstandaarden</w:t>
      </w:r>
    </w:p>
    <w:p w:rsidR="00A363ED" w:rsidRPr="00805C3C" w:rsidRDefault="005B1FBF" w:rsidP="004E4345">
      <w:pPr>
        <w:spacing w:line="360" w:lineRule="auto"/>
        <w:jc w:val="both"/>
      </w:pPr>
      <w:r w:rsidRPr="00805C3C">
        <w:t>De Nederlandse wet- en regelgeving kent een principles-based benadering. Deze benadering komt tot uiting in artikel 2:362 in het Burgerlijk Wetboek (BW). In dit artikel wordt</w:t>
      </w:r>
      <w:r w:rsidR="00145478" w:rsidRPr="00805C3C">
        <w:t xml:space="preserve"> verwezen naar “de normen die in het maatschappelijk verkeer als aanvaardbaar worden beschouwd”. Concreet kan worden gesteld dat de normen in het maatschappelijk verkeer leidend zijn bij de verwerking van economische </w:t>
      </w:r>
      <w:r w:rsidR="00035190" w:rsidRPr="00805C3C">
        <w:t>transacties van beursgenoteerde ondernemingen en laat de toepassing van deze ‘</w:t>
      </w:r>
      <w:r w:rsidR="00EF19E2" w:rsidRPr="00805C3C">
        <w:t>principes</w:t>
      </w:r>
      <w:r w:rsidR="00035190" w:rsidRPr="00805C3C">
        <w:t>’ over aan de opstellers van de jaarverslagen</w:t>
      </w:r>
      <w:r w:rsidR="008A0ED7" w:rsidRPr="00805C3C">
        <w:t xml:space="preserve"> (</w:t>
      </w:r>
      <w:r w:rsidR="00986ADE">
        <w:t xml:space="preserve">Van </w:t>
      </w:r>
      <w:r w:rsidR="008A0ED7" w:rsidRPr="00805C3C">
        <w:t>Beest, 2015)</w:t>
      </w:r>
      <w:r w:rsidR="00035190" w:rsidRPr="00805C3C">
        <w:t xml:space="preserve">. </w:t>
      </w:r>
      <w:r w:rsidR="00D44BBA" w:rsidRPr="00805C3C">
        <w:t xml:space="preserve">De Nederlandse wet- en regelgeving voldoet aan de kenmerken van een principles-based benadering. Zo ontbreken gedetailleerde regels in de accountingstandaarden. Door het ontbreken van gedetailleerde en strikte regels zijn de accountingstandaarden minder complex en is er sprake van een hoge mate van subjectiviteit. Daarnaast zijn de accountingstandaarden flexibel toepasbaar door het ontbreken van strikte en gedetailleerde regels. </w:t>
      </w:r>
    </w:p>
    <w:p w:rsidR="00092139" w:rsidRPr="00805C3C" w:rsidRDefault="00B57376" w:rsidP="004E4345">
      <w:pPr>
        <w:spacing w:line="360" w:lineRule="auto"/>
        <w:jc w:val="both"/>
      </w:pPr>
      <w:r w:rsidRPr="00805C3C">
        <w:t xml:space="preserve">In vergelijking met </w:t>
      </w:r>
      <w:r w:rsidR="008B10FF" w:rsidRPr="00805C3C">
        <w:t xml:space="preserve">internationale accountingstandaarden, zoals IFRS en US GAAP, kan worden gesteld dat de Nederlandse wet- en regelgeving een sterkere principles-based benadering </w:t>
      </w:r>
      <w:r w:rsidR="009E4119">
        <w:t xml:space="preserve">kent </w:t>
      </w:r>
      <w:r w:rsidR="008B10FF" w:rsidRPr="00805C3C">
        <w:t xml:space="preserve">dan deze internationale accountingstandaarden. De Nederlandse wet- en Regelgeving wordt </w:t>
      </w:r>
      <w:r w:rsidR="00092139" w:rsidRPr="00805C3C">
        <w:t xml:space="preserve">namelijk </w:t>
      </w:r>
      <w:r w:rsidR="008B10FF" w:rsidRPr="00805C3C">
        <w:lastRenderedPageBreak/>
        <w:t>gekenmerkt met accountingstandaarden zonder strikte richtlijnen. Daartegenover staat US GAAP met strikte richtlijnen</w:t>
      </w:r>
      <w:r w:rsidR="005F1372" w:rsidRPr="00805C3C">
        <w:t xml:space="preserve"> die geen ruimte bieden voor subjectiviteit</w:t>
      </w:r>
      <w:r w:rsidR="00D44BBA" w:rsidRPr="00805C3C">
        <w:t xml:space="preserve"> en flexibiliteit</w:t>
      </w:r>
      <w:r w:rsidR="005F1372" w:rsidRPr="00805C3C">
        <w:t>.</w:t>
      </w:r>
      <w:r w:rsidR="00D44BBA" w:rsidRPr="00805C3C">
        <w:t xml:space="preserve"> Daarnaast zijn accountingstandaarden onder US GAAP complex door de aanwezigheid van gedetailleerde en strikte regels. Hiermee voldoen de accountingstandaarden van US GAAP niet aan de kenmerken om als principles-based te worden aangemerkt (Schipper, 1989). </w:t>
      </w:r>
    </w:p>
    <w:p w:rsidR="005F1372" w:rsidRPr="00C22F13" w:rsidRDefault="00C22F13" w:rsidP="004E4345">
      <w:pPr>
        <w:spacing w:line="360" w:lineRule="auto"/>
        <w:jc w:val="both"/>
      </w:pPr>
      <w:r w:rsidRPr="00805C3C">
        <w:rPr>
          <w:noProof/>
          <w:lang w:eastAsia="nl-NL"/>
        </w:rPr>
        <w:drawing>
          <wp:anchor distT="0" distB="0" distL="114300" distR="114300" simplePos="0" relativeHeight="251663360" behindDoc="1" locked="0" layoutInCell="1" allowOverlap="1">
            <wp:simplePos x="0" y="0"/>
            <wp:positionH relativeFrom="margin">
              <wp:align>right</wp:align>
            </wp:positionH>
            <wp:positionV relativeFrom="paragraph">
              <wp:posOffset>1151890</wp:posOffset>
            </wp:positionV>
            <wp:extent cx="3381375" cy="1958340"/>
            <wp:effectExtent l="0" t="0" r="9525" b="3810"/>
            <wp:wrapTight wrapText="bothSides">
              <wp:wrapPolygon edited="0">
                <wp:start x="0" y="0"/>
                <wp:lineTo x="0" y="21432"/>
                <wp:lineTo x="21539" y="21432"/>
                <wp:lineTo x="21539"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5047" t="36464" r="45436" b="25603"/>
                    <a:stretch/>
                  </pic:blipFill>
                  <pic:spPr bwMode="auto">
                    <a:xfrm>
                      <a:off x="0" y="0"/>
                      <a:ext cx="3381375" cy="19583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5F1372" w:rsidRPr="00805C3C">
        <w:t>IFRS-richtlijnen kunnen worden gezien als de middenweg tussen de Nederlandse wet- en regelgeving en US GAAP. De IFRS-richtlijnen zijn namelijk st</w:t>
      </w:r>
      <w:r w:rsidR="00D44BBA" w:rsidRPr="00805C3C">
        <w:t xml:space="preserve">rikter dan de richtlijnen </w:t>
      </w:r>
      <w:r w:rsidR="009E4119">
        <w:t xml:space="preserve">van </w:t>
      </w:r>
      <w:r w:rsidR="005F1372" w:rsidRPr="00805C3C">
        <w:t>de Nederlandse wet- en regelgeving, maar bieden meer ruimte voor subjectiviteit dan accountingstandaarden onder US GAAP (Schipper, 1989).</w:t>
      </w:r>
      <w:r w:rsidR="00D44BBA" w:rsidRPr="00805C3C">
        <w:t xml:space="preserve"> De aanwezigheid van striktere richtlijnen dan bij de Nederlandse wet- en regelgeving</w:t>
      </w:r>
      <w:r w:rsidR="00AB142A" w:rsidRPr="00805C3C">
        <w:t xml:space="preserve"> gaat ten koste van de flexibiliteit en de ruimte voor interpretatie. De accountingstandaarden zijn minder flexibel toepasbaar door de striktere richtlijnen en de ruimte voor interpretatie is beperkter dan onder de Nederlandse wet- en regelgeving. De striktere richtlijnen maken de accountingstandaarden ook complexer voor opstellers van de jaarrekening dan onder de Nederlandse wet- en regelgeving. Desondanks voldoen IFRS-richtlijnen wel aan de kenmerken van een principles-based accountingstandaard, maar in mindere mate dan de Nederlandse wet- en regelgeving (Hoogendoorn &amp; Mertens, 2001).</w:t>
      </w:r>
      <w:r w:rsidR="00AB142A">
        <w:t xml:space="preserve"> </w:t>
      </w:r>
    </w:p>
    <w:p w:rsidR="0046365C" w:rsidRPr="00B66B0B" w:rsidRDefault="0046365C" w:rsidP="00754177">
      <w:pPr>
        <w:spacing w:line="276" w:lineRule="auto"/>
        <w:jc w:val="both"/>
        <w:rPr>
          <w:i/>
        </w:rPr>
      </w:pPr>
      <w:r w:rsidRPr="00B66B0B">
        <w:rPr>
          <w:i/>
        </w:rPr>
        <w:t>3.2.3 Voorbeelden princip</w:t>
      </w:r>
      <w:r w:rsidR="00D25E66" w:rsidRPr="00B66B0B">
        <w:rPr>
          <w:i/>
        </w:rPr>
        <w:t>les-based accountingstandaarden</w:t>
      </w:r>
    </w:p>
    <w:p w:rsidR="00D25E66" w:rsidRDefault="00D25E66" w:rsidP="004E4345">
      <w:pPr>
        <w:spacing w:line="360" w:lineRule="auto"/>
        <w:jc w:val="both"/>
      </w:pPr>
      <w:r>
        <w:t xml:space="preserve">Binnen de IFRS zijn er verschillende standaarden die een hoge mate van subjectiviteit met zich meedragen. Inbreng van managers is vereist om de economische werkelijkheid weer te geven. </w:t>
      </w:r>
      <w:r w:rsidR="00781508">
        <w:t>IAS 16 is een voorbeeld van een accountingstandaard waar een subjectief inzicht noodzakelijk is om de economische werkelijkheid weer te geven. IAS 16 heeft betrekking op materiële activa, activa die worden aangehouden om goederen of diensten aan te bieden of voor bestuurlijke doeleinden en waarvan de verwachting bestaat dat deze activa meer dan één periode meegaan</w:t>
      </w:r>
      <w:r w:rsidR="00904BD2">
        <w:t xml:space="preserve"> (</w:t>
      </w:r>
      <w:proofErr w:type="spellStart"/>
      <w:r w:rsidR="00904BD2">
        <w:t>Böhmer</w:t>
      </w:r>
      <w:proofErr w:type="spellEnd"/>
      <w:r w:rsidR="00904BD2">
        <w:t xml:space="preserve">, </w:t>
      </w:r>
      <w:proofErr w:type="spellStart"/>
      <w:r w:rsidR="00904BD2">
        <w:t>Hoogendoorn</w:t>
      </w:r>
      <w:proofErr w:type="spellEnd"/>
      <w:r w:rsidR="0096382A">
        <w:t xml:space="preserve"> &amp; Kruit, 2015)</w:t>
      </w:r>
      <w:r w:rsidR="00781508">
        <w:t xml:space="preserve">. Een voorbeeld van een materieel actief is een machine. Op deze machine moet volgens IAS 16 worden afgeschreven, maar er worden geen regels voorgeschreven met betrekking tot de gebruiksduur van deze machine. Hier komt </w:t>
      </w:r>
      <w:r w:rsidR="00476876">
        <w:t xml:space="preserve">het subjectieve karakter van IAS 16 naar voren; managers moeten namelijk zelf de inschatting maken wat de gebruiksduur is van de </w:t>
      </w:r>
      <w:r w:rsidR="00476876">
        <w:lastRenderedPageBreak/>
        <w:t>machine om de economische werkelijkheid weer te geven en zo de afschrijvingskosten te bepalen</w:t>
      </w:r>
      <w:r w:rsidR="00904BD2">
        <w:t xml:space="preserve"> (</w:t>
      </w:r>
      <w:proofErr w:type="spellStart"/>
      <w:r w:rsidR="00904BD2">
        <w:t>Böhmer</w:t>
      </w:r>
      <w:proofErr w:type="spellEnd"/>
      <w:r w:rsidR="00904BD2">
        <w:t xml:space="preserve">, </w:t>
      </w:r>
      <w:proofErr w:type="spellStart"/>
      <w:r w:rsidR="00904BD2">
        <w:t>Hoogendoorn</w:t>
      </w:r>
      <w:proofErr w:type="spellEnd"/>
      <w:r w:rsidR="0096382A">
        <w:t xml:space="preserve"> &amp; Kruit, 2015)</w:t>
      </w:r>
      <w:r w:rsidR="00476876">
        <w:t xml:space="preserve">. </w:t>
      </w:r>
    </w:p>
    <w:p w:rsidR="00D15290" w:rsidRDefault="00476876" w:rsidP="004E4345">
      <w:pPr>
        <w:spacing w:line="360" w:lineRule="auto"/>
        <w:jc w:val="both"/>
      </w:pPr>
      <w:r>
        <w:t xml:space="preserve">Een ander voorbeeld van een accountingstandaard waar </w:t>
      </w:r>
      <w:r w:rsidR="00EA57EF">
        <w:t xml:space="preserve">een hoge mate van subjectiviteit tot uiting komt is IAS </w:t>
      </w:r>
      <w:r w:rsidR="00D15290">
        <w:t xml:space="preserve">36. IAS 36 is de accountingstandaard die de verwerking van bijzondere waardeverminderingen, ook wel impairment genoemd, voorschrijft. Om te bepalen of een impairment noodzakelijk is moet een vergelijking worden gemaakt tussen de realiseerbare waarde </w:t>
      </w:r>
      <w:r w:rsidR="00B66B0B">
        <w:t xml:space="preserve">en de boekwaarde </w:t>
      </w:r>
      <w:r w:rsidR="00D15290">
        <w:t xml:space="preserve">van </w:t>
      </w:r>
      <w:r w:rsidR="00B66B0B">
        <w:t xml:space="preserve">de vaste activa, </w:t>
      </w:r>
      <w:r w:rsidR="002613B8">
        <w:t>zoals</w:t>
      </w:r>
      <w:r w:rsidR="00B66B0B">
        <w:t xml:space="preserve"> een gebouw. Op basis van IAS 36 wordt de realiseerbare waarde vastgesteld op de hoogste van de bedrijfswaarde en de directe opbrengstwaarde. De directe opbrengstwaarde kan worden berekend door de reële waarde van het vaste activum te verminderen met de verkoopkosten. De bedrijfswaarde kan worden berekend door de contante waarde te berekenen van geschatte toekomstige kasstromen die kunnen worden gegenereerd door het vaste activum. Een bijzondere waardevermindering dient plaats te vinden indien de boekwaarde hoger is dan de realiseerbare waarde. Het subjectieve karakter van deze standaard komt tot uiting in de berekening van de bedrijfswaarde aangezien de toekomstige kasstromen uit het vaste activum moeten worden geschat door de managers</w:t>
      </w:r>
      <w:r w:rsidR="00904BD2">
        <w:t xml:space="preserve"> (</w:t>
      </w:r>
      <w:proofErr w:type="spellStart"/>
      <w:r w:rsidR="00904BD2">
        <w:t>Böhmer</w:t>
      </w:r>
      <w:proofErr w:type="spellEnd"/>
      <w:r w:rsidR="00904BD2">
        <w:t xml:space="preserve">, </w:t>
      </w:r>
      <w:proofErr w:type="spellStart"/>
      <w:r w:rsidR="00904BD2">
        <w:t>Hoogendoorn</w:t>
      </w:r>
      <w:proofErr w:type="spellEnd"/>
      <w:r w:rsidR="0096382A">
        <w:t xml:space="preserve"> &amp; Kruit, 2015)</w:t>
      </w:r>
      <w:r w:rsidR="00B66B0B">
        <w:t xml:space="preserve">. </w:t>
      </w:r>
    </w:p>
    <w:p w:rsidR="00651AE2" w:rsidRPr="00953E03" w:rsidRDefault="00953E03" w:rsidP="004E4345">
      <w:pPr>
        <w:spacing w:line="360" w:lineRule="auto"/>
        <w:jc w:val="both"/>
        <w:rPr>
          <w:b/>
        </w:rPr>
      </w:pPr>
      <w:r w:rsidRPr="00953E03">
        <w:rPr>
          <w:b/>
        </w:rPr>
        <w:t>3.3</w:t>
      </w:r>
      <w:r w:rsidR="00651AE2" w:rsidRPr="00953E03">
        <w:rPr>
          <w:b/>
        </w:rPr>
        <w:t xml:space="preserve"> Kwalitatieve kenmerken van het Stramien</w:t>
      </w:r>
    </w:p>
    <w:p w:rsidR="00035190" w:rsidRDefault="00461A82" w:rsidP="004E4345">
      <w:pPr>
        <w:spacing w:line="360" w:lineRule="auto"/>
        <w:jc w:val="both"/>
      </w:pPr>
      <w:r>
        <w:t>Met betrekking tot de beperking van winststuring wordt door verschillende economen aangedragen om accountingstandaarden volgens de principles-based benadering op te stellen. Echter, er zijn ook verschillende economen die beweren dat principles-based accountingstandaarden winststurin</w:t>
      </w:r>
      <w:r w:rsidR="00455B37">
        <w:t>g juist in de kaart spelen. De meeste</w:t>
      </w:r>
      <w:r>
        <w:t xml:space="preserve"> economen</w:t>
      </w:r>
      <w:r w:rsidR="00953E03">
        <w:t xml:space="preserve"> maken in hun onderbouwing </w:t>
      </w:r>
      <w:r>
        <w:t xml:space="preserve">gebruik van kwalitatieve kenmerken volgens het Stramien. </w:t>
      </w:r>
      <w:r w:rsidR="00884BE1">
        <w:t>Kwalitatieve kenmerken zijn de eigenschappen van informatie uit de externe verslaggevin</w:t>
      </w:r>
      <w:r w:rsidR="009E4119">
        <w:t>g die de informatie nuttig maken</w:t>
      </w:r>
      <w:r w:rsidR="00884BE1">
        <w:t xml:space="preserve"> voor gebruikers van de jaarrekening. </w:t>
      </w:r>
      <w:r w:rsidR="00953E03">
        <w:t>Het Stramien kent</w:t>
      </w:r>
      <w:r>
        <w:t xml:space="preserve"> de volgende kwalitatieve kenmerken</w:t>
      </w:r>
      <w:r w:rsidR="009934E2">
        <w:t xml:space="preserve"> (</w:t>
      </w:r>
      <w:proofErr w:type="spellStart"/>
      <w:r w:rsidR="009934E2">
        <w:t>Böhmer</w:t>
      </w:r>
      <w:proofErr w:type="spellEnd"/>
      <w:r w:rsidR="009934E2">
        <w:t xml:space="preserve">, </w:t>
      </w:r>
      <w:proofErr w:type="spellStart"/>
      <w:r w:rsidR="009934E2">
        <w:t>Hoogendoorn</w:t>
      </w:r>
      <w:proofErr w:type="spellEnd"/>
      <w:r w:rsidR="009934E2">
        <w:t xml:space="preserve"> &amp; Kruit</w:t>
      </w:r>
      <w:r w:rsidR="00C342D6">
        <w:t>, 1998)</w:t>
      </w:r>
      <w:r>
        <w:t>:</w:t>
      </w:r>
    </w:p>
    <w:p w:rsidR="00461A82" w:rsidRDefault="00884BE1" w:rsidP="004E4345">
      <w:pPr>
        <w:pStyle w:val="Lijstalinea"/>
        <w:numPr>
          <w:ilvl w:val="0"/>
          <w:numId w:val="2"/>
        </w:numPr>
        <w:spacing w:line="360" w:lineRule="auto"/>
        <w:jc w:val="both"/>
      </w:pPr>
      <w:r w:rsidRPr="00C342D6">
        <w:rPr>
          <w:b/>
        </w:rPr>
        <w:t>Begrijpelijkheid.</w:t>
      </w:r>
      <w:r w:rsidR="00511862">
        <w:t xml:space="preserve"> </w:t>
      </w:r>
      <w:r w:rsidR="00C342D6">
        <w:t>Dit kwalitatieve kenmerk toetst in hoeverre de informatie in de jaarrekening te begrijpen is door de gebruikers van de jaarrekening. Er wordt echter wel verwacht dat de gebruikers van de jaarrek</w:t>
      </w:r>
      <w:r w:rsidR="009E4119">
        <w:t>ening een redelijke kennis hebben</w:t>
      </w:r>
      <w:r w:rsidR="00C342D6">
        <w:t xml:space="preserve"> van de economische activiteiten en externe verslaggeving.</w:t>
      </w:r>
    </w:p>
    <w:p w:rsidR="00884BE1" w:rsidRDefault="00884BE1" w:rsidP="004E4345">
      <w:pPr>
        <w:pStyle w:val="Lijstalinea"/>
        <w:numPr>
          <w:ilvl w:val="0"/>
          <w:numId w:val="2"/>
        </w:numPr>
        <w:spacing w:line="360" w:lineRule="auto"/>
        <w:jc w:val="both"/>
      </w:pPr>
      <w:r w:rsidRPr="00C342D6">
        <w:rPr>
          <w:b/>
        </w:rPr>
        <w:t>Relevantie.</w:t>
      </w:r>
      <w:r w:rsidR="00C342D6">
        <w:t xml:space="preserve"> Informatie uit de externe verslaggeving is relevant indien deze informatie als nuttig kan worden beschouwd in de besluitvorming die gebruikers van de jaarrekening dienen te maken.</w:t>
      </w:r>
    </w:p>
    <w:p w:rsidR="00884BE1" w:rsidRDefault="00884BE1" w:rsidP="004E4345">
      <w:pPr>
        <w:pStyle w:val="Lijstalinea"/>
        <w:numPr>
          <w:ilvl w:val="0"/>
          <w:numId w:val="2"/>
        </w:numPr>
        <w:spacing w:line="360" w:lineRule="auto"/>
        <w:jc w:val="both"/>
      </w:pPr>
      <w:r w:rsidRPr="00807811">
        <w:rPr>
          <w:b/>
        </w:rPr>
        <w:t>Betrouwbaarheid.</w:t>
      </w:r>
      <w:r w:rsidR="004233E8">
        <w:t xml:space="preserve"> De informatie uit de jaarverslaggeving van ondernemingen is betrouwbaar te noemen indien deze een getrouwe weergave geeft van de werkelijkheid. De </w:t>
      </w:r>
      <w:r w:rsidR="004233E8">
        <w:lastRenderedPageBreak/>
        <w:t xml:space="preserve">informatie uit de jaarrekening dient volledig te zijn en vrij te zijn van enige vorm van partijdigheid. </w:t>
      </w:r>
    </w:p>
    <w:p w:rsidR="00884BE1" w:rsidRDefault="00884BE1" w:rsidP="004C2628">
      <w:pPr>
        <w:pStyle w:val="Lijstalinea"/>
        <w:keepNext/>
        <w:keepLines/>
        <w:numPr>
          <w:ilvl w:val="0"/>
          <w:numId w:val="2"/>
        </w:numPr>
        <w:spacing w:line="360" w:lineRule="auto"/>
        <w:ind w:left="714" w:hanging="357"/>
        <w:jc w:val="both"/>
      </w:pPr>
      <w:r w:rsidRPr="00807811">
        <w:rPr>
          <w:b/>
        </w:rPr>
        <w:t>Vergelijkbaarheid.</w:t>
      </w:r>
      <w:r w:rsidR="004233E8">
        <w:t xml:space="preserve"> Externe verslaggeving van ondernemingen moet gebruikers van de jaarrekening de mogelijkheid bieden om de informatie uit deze externe verslaggev</w:t>
      </w:r>
      <w:r w:rsidR="009E2327">
        <w:t xml:space="preserve">ing te vergelijken </w:t>
      </w:r>
      <w:r w:rsidR="004233E8">
        <w:t>tussen verschillende ondernemingen</w:t>
      </w:r>
      <w:r w:rsidR="009E2327">
        <w:t xml:space="preserve"> en tussen verschillende jaargangen van de externe verslaggeving.</w:t>
      </w:r>
      <w:r w:rsidR="004233E8">
        <w:t xml:space="preserve"> Het is voor de vergelijkbaarheid van belang dat accountingstandaarden uniform worden toegepast. </w:t>
      </w:r>
    </w:p>
    <w:p w:rsidR="005D7A4C" w:rsidRPr="00336CBF" w:rsidRDefault="00650D0C" w:rsidP="004E4345">
      <w:pPr>
        <w:spacing w:line="360" w:lineRule="auto"/>
        <w:jc w:val="both"/>
        <w:rPr>
          <w:b/>
        </w:rPr>
      </w:pPr>
      <w:r>
        <w:rPr>
          <w:b/>
        </w:rPr>
        <w:t>3.4</w:t>
      </w:r>
      <w:r w:rsidR="005D7A4C" w:rsidRPr="00336CBF">
        <w:rPr>
          <w:b/>
        </w:rPr>
        <w:t xml:space="preserve"> Voordelen </w:t>
      </w:r>
    </w:p>
    <w:p w:rsidR="005D7A4C" w:rsidRDefault="001A5078" w:rsidP="004E4345">
      <w:pPr>
        <w:spacing w:line="360" w:lineRule="auto"/>
        <w:jc w:val="both"/>
      </w:pPr>
      <w:r>
        <w:t xml:space="preserve">Binnen de economie zijn zowel voorstanders </w:t>
      </w:r>
      <w:r w:rsidR="00EA5BB7">
        <w:t xml:space="preserve">als tegenstanders </w:t>
      </w:r>
      <w:r>
        <w:t>van princip</w:t>
      </w:r>
      <w:r w:rsidR="00EA5BB7">
        <w:t>les-based accountingstandaarden</w:t>
      </w:r>
      <w:r>
        <w:t xml:space="preserve">. </w:t>
      </w:r>
      <w:r w:rsidR="00336CBF">
        <w:t xml:space="preserve">Beide soorten standaarden brengen zowel voordelen als nadelen met zich mee. Daarom is geen van beide accountingstandaarden superieur ten opzichte van elkaar. Zoals hiervoor is beschreven gebruiken economen </w:t>
      </w:r>
      <w:r w:rsidR="009E2327">
        <w:t>kwalitatieve kenmerken van het S</w:t>
      </w:r>
      <w:r w:rsidR="00336CBF">
        <w:t>tramien om de kwaliteit van de standaarden te me</w:t>
      </w:r>
      <w:r w:rsidR="00E0442F">
        <w:t>ten en te vergelijken.</w:t>
      </w:r>
      <w:r w:rsidR="008932F2">
        <w:t xml:space="preserve"> Over het algemeen worden de kwalitatieve kenmerken relevantie en (gedeeltelijk) begrijpelijkheid als voordelig beschouwd bij principles-based accountingstandaarden, terwijl begrijpelijkheid, vergelijkbaarheid en betrouwbaarheid </w:t>
      </w:r>
      <w:r w:rsidR="00EA5BB7">
        <w:t xml:space="preserve">als minder voordelig </w:t>
      </w:r>
      <w:r w:rsidR="008932F2">
        <w:t xml:space="preserve">worden </w:t>
      </w:r>
      <w:r w:rsidR="00EA5BB7">
        <w:t>beschouwd voor principles-based accountingstandaarden</w:t>
      </w:r>
      <w:r w:rsidR="008932F2">
        <w:t>.</w:t>
      </w:r>
    </w:p>
    <w:p w:rsidR="00940817" w:rsidRPr="0030692E" w:rsidRDefault="00650D0C" w:rsidP="00754177">
      <w:pPr>
        <w:spacing w:line="276" w:lineRule="auto"/>
        <w:jc w:val="both"/>
        <w:rPr>
          <w:i/>
        </w:rPr>
      </w:pPr>
      <w:r>
        <w:rPr>
          <w:i/>
        </w:rPr>
        <w:t>3.4</w:t>
      </w:r>
      <w:r w:rsidR="00940817" w:rsidRPr="0030692E">
        <w:rPr>
          <w:i/>
        </w:rPr>
        <w:t>.1 Relevantie</w:t>
      </w:r>
    </w:p>
    <w:p w:rsidR="00CC5D5A" w:rsidRDefault="008932F2" w:rsidP="004E4345">
      <w:pPr>
        <w:spacing w:line="360" w:lineRule="auto"/>
        <w:jc w:val="both"/>
      </w:pPr>
      <w:r>
        <w:t xml:space="preserve">Onder economen wordt de hoge mate van relevantie onder een principles-based benadering als een van de grote voordelen genoemd. Door de hoge mate van subjectiviteit zijn managers namelijk beter in staat om de economische werkelijkheid in kaart te brengen voor gebruikers van de jaarrekening. Op deze manier kunnen deze gebruikers aan de hand van de jaarverslaggeving een goed beeld krijgen van de situatie waar </w:t>
      </w:r>
      <w:r w:rsidR="009E2327">
        <w:t>een onderneming zich in bevindt</w:t>
      </w:r>
      <w:r>
        <w:t xml:space="preserve">. Door de algemene uitgangspunten naar eigen inzicht in te vullen, kunnen opstellers van de jaarrekening </w:t>
      </w:r>
      <w:r w:rsidR="0030692E">
        <w:t>relevante informatie van een onderneming duidelijk tot uiting laten komen in de jaarverslaggeving</w:t>
      </w:r>
      <w:r w:rsidR="002D684A">
        <w:t xml:space="preserve"> (</w:t>
      </w:r>
      <w:proofErr w:type="spellStart"/>
      <w:r w:rsidR="002D684A">
        <w:t>Xiong</w:t>
      </w:r>
      <w:proofErr w:type="spellEnd"/>
      <w:r w:rsidR="002D684A">
        <w:t>, 2006)</w:t>
      </w:r>
      <w:r w:rsidR="0030692E">
        <w:t xml:space="preserve">. </w:t>
      </w:r>
    </w:p>
    <w:p w:rsidR="00940817" w:rsidRPr="0030692E" w:rsidRDefault="00650D0C" w:rsidP="00754177">
      <w:pPr>
        <w:spacing w:line="276" w:lineRule="auto"/>
        <w:jc w:val="both"/>
        <w:rPr>
          <w:i/>
        </w:rPr>
      </w:pPr>
      <w:r>
        <w:rPr>
          <w:i/>
        </w:rPr>
        <w:t>3.4</w:t>
      </w:r>
      <w:r w:rsidR="00940817" w:rsidRPr="0030692E">
        <w:rPr>
          <w:i/>
        </w:rPr>
        <w:t>.2 Begrijpelijkheid</w:t>
      </w:r>
    </w:p>
    <w:p w:rsidR="00754177" w:rsidRDefault="0030692E" w:rsidP="004E4345">
      <w:pPr>
        <w:spacing w:line="360" w:lineRule="auto"/>
        <w:jc w:val="both"/>
      </w:pPr>
      <w:r>
        <w:t xml:space="preserve">Omtrent het kwalitatieve kenmerk begrijpelijkheid bestaat de nodige discussie aangezien voor beide accountingbenaderingen </w:t>
      </w:r>
      <w:r w:rsidR="000452D5">
        <w:t>de begrijpelijkheid als sterk punt kan worden gezien. Onder een principles-based benadering kan een hoge mate van begrijpelijkheid worden behaald door een toelichting op te nemen in de jaarrekening. In deze toelichting kan worden beschreven wat de achterliggende redenen zijn voor de gekozen verwerkingswijze van financiële gebeurtenissen</w:t>
      </w:r>
      <w:r w:rsidR="002D684A">
        <w:t xml:space="preserve"> (</w:t>
      </w:r>
      <w:proofErr w:type="spellStart"/>
      <w:r w:rsidR="002D684A">
        <w:t>Mergenthaler</w:t>
      </w:r>
      <w:proofErr w:type="spellEnd"/>
      <w:r w:rsidR="002D684A">
        <w:t>, 2009)</w:t>
      </w:r>
      <w:r w:rsidR="000452D5">
        <w:t xml:space="preserve">. Er is echter een keerzijde aan het opnemen van deze informatie in de toelichting van de jaarrekening. Indien voor elk financieel feit een toelichting wordt opgenomen in de jaarrekening, krijgen gebruikers van de jaarrekening een overdaad aan informatie die de begrijpelijkheid niet ten goede komt. Het is </w:t>
      </w:r>
      <w:r w:rsidR="000452D5">
        <w:lastRenderedPageBreak/>
        <w:t xml:space="preserve">daarom van groot belang dat opstellers van de jaarrekening een goede afweging maken welke informatie relevant is en welke informatie </w:t>
      </w:r>
      <w:r w:rsidR="008A04B7">
        <w:t>bete</w:t>
      </w:r>
      <w:r w:rsidR="00F55C84">
        <w:t>r achterwege kan worden gelaten</w:t>
      </w:r>
      <w:r w:rsidR="002D684A">
        <w:t xml:space="preserve"> (</w:t>
      </w:r>
      <w:proofErr w:type="spellStart"/>
      <w:r w:rsidR="002D684A">
        <w:t>Mergenthaler</w:t>
      </w:r>
      <w:proofErr w:type="spellEnd"/>
      <w:r w:rsidR="002D684A">
        <w:t>, 2009)</w:t>
      </w:r>
      <w:r w:rsidR="00F55C84">
        <w:t xml:space="preserve">. </w:t>
      </w:r>
    </w:p>
    <w:p w:rsidR="00E0442F" w:rsidRPr="00940817" w:rsidRDefault="00650D0C" w:rsidP="00754177">
      <w:pPr>
        <w:spacing w:line="276" w:lineRule="auto"/>
        <w:jc w:val="both"/>
        <w:rPr>
          <w:i/>
        </w:rPr>
      </w:pPr>
      <w:r>
        <w:rPr>
          <w:i/>
        </w:rPr>
        <w:t>3.4</w:t>
      </w:r>
      <w:r w:rsidR="00940817">
        <w:rPr>
          <w:i/>
        </w:rPr>
        <w:t>.3</w:t>
      </w:r>
      <w:r w:rsidR="00940817" w:rsidRPr="00940817">
        <w:rPr>
          <w:i/>
        </w:rPr>
        <w:t xml:space="preserve"> Overige voordelen</w:t>
      </w:r>
    </w:p>
    <w:p w:rsidR="00E0442F" w:rsidRDefault="00E0442F" w:rsidP="004E4345">
      <w:pPr>
        <w:spacing w:line="360" w:lineRule="auto"/>
        <w:jc w:val="both"/>
      </w:pPr>
      <w:r>
        <w:t xml:space="preserve">Buiten de kwalitatieve kenmerken zijn ook algemene voordelen van principles-based accountingstandaarden te onderscheiden. Om te beginnen wordt met deze standaarden de focus verlegd van de vorm naar de economische werkelijkheid. De standaarden zijn niet langer gebonden aan strikte regelgevingen waardoor managers ruimte krijgen om de economische werkelijkheid beter in beeld te brengen. Dit biedt gebruikers van de jaarrekening de mogelijkheid om een beter beeld te krijgen van de economische werkelijkheid van een onderneming. Indien de focus op de vorm zou liggen dan voldoen </w:t>
      </w:r>
      <w:r w:rsidR="00E03444">
        <w:t>ondernemingen aan de strikte</w:t>
      </w:r>
      <w:r w:rsidR="00090F26">
        <w:t xml:space="preserve"> regels</w:t>
      </w:r>
      <w:r w:rsidR="00E03444">
        <w:t xml:space="preserve">, maar deze strikte regels brengen niet altijd de economische werkelijkheid in kaart. Het is daarom voor gebruikers van de jaarrekening voordelig dat de </w:t>
      </w:r>
      <w:r w:rsidR="002D54CF">
        <w:t>principles-based standaarden een betere weergave geven van de werkelijkheid</w:t>
      </w:r>
      <w:r w:rsidR="002D684A">
        <w:t xml:space="preserve"> (</w:t>
      </w:r>
      <w:r w:rsidR="00904BD2">
        <w:t xml:space="preserve">Collins, </w:t>
      </w:r>
      <w:proofErr w:type="spellStart"/>
      <w:r w:rsidR="00904BD2">
        <w:t>Pasewark</w:t>
      </w:r>
      <w:proofErr w:type="spellEnd"/>
      <w:r w:rsidR="00CC2B1C">
        <w:t> </w:t>
      </w:r>
      <w:r w:rsidR="002D684A">
        <w:t xml:space="preserve">&amp; </w:t>
      </w:r>
      <w:proofErr w:type="spellStart"/>
      <w:r w:rsidR="002D684A">
        <w:t>Riley</w:t>
      </w:r>
      <w:proofErr w:type="spellEnd"/>
      <w:r w:rsidR="002D684A">
        <w:t>, 2012)</w:t>
      </w:r>
      <w:r w:rsidR="002D54CF">
        <w:t>.</w:t>
      </w:r>
    </w:p>
    <w:p w:rsidR="002D54CF" w:rsidRDefault="002D54CF" w:rsidP="004E4345">
      <w:pPr>
        <w:spacing w:line="360" w:lineRule="auto"/>
        <w:jc w:val="both"/>
      </w:pPr>
      <w:r>
        <w:t xml:space="preserve">Een ander voordeel van principles-based accountingstandaarden is de vereenvoudiging van de standaarden en de vereenvoudigde uitvoerbaarheid van deze standaarden. Door een </w:t>
      </w:r>
      <w:r w:rsidR="002613B8">
        <w:t>algemeen</w:t>
      </w:r>
      <w:r>
        <w:t xml:space="preserve"> uitgangspunt te geven en de verdere invulling over te laten aan de managers zijn regels eenvoudiger te begrijpen voor opstellers van de jaarrekening dan wanneer er </w:t>
      </w:r>
      <w:r w:rsidR="0046411D">
        <w:t xml:space="preserve">strikte regels moeten worden gevolgd onder rules-based standaarden. Onder </w:t>
      </w:r>
      <w:r w:rsidR="00090F26">
        <w:t>accountingstandaarden met strikte regels</w:t>
      </w:r>
      <w:r w:rsidR="0046411D">
        <w:t xml:space="preserve"> wordt </w:t>
      </w:r>
      <w:r w:rsidR="002613B8">
        <w:t>getracht</w:t>
      </w:r>
      <w:r w:rsidR="0046411D">
        <w:t xml:space="preserve"> de regels zo te formuleren dat elke situatie wordt afgeschermd. Dit heeft als gevolg dat de regels vaak erg ingewikkeld worden voor opstellers van de jaarrekening als er zich een omstandigheid voordoet die afwijkend is van de regels. Indien</w:t>
      </w:r>
      <w:r w:rsidR="00EB2612">
        <w:t xml:space="preserve"> zich een dergelijke situatie </w:t>
      </w:r>
      <w:r w:rsidR="0046411D">
        <w:t>voordoet</w:t>
      </w:r>
      <w:r w:rsidR="00EB2612">
        <w:t>, zijn managers met principles-based accountingstandaarden beter in staat om de standaarden naar de economische werkelijkheid in te vullen.</w:t>
      </w:r>
      <w:r w:rsidR="0046411D">
        <w:t xml:space="preserve"> Principles-based standaarden zijn daarom vaak eenvoudiger en ook gemakkelijker uitvoerbaar</w:t>
      </w:r>
      <w:r w:rsidR="002D684A">
        <w:t xml:space="preserve"> (</w:t>
      </w:r>
      <w:proofErr w:type="spellStart"/>
      <w:r w:rsidR="002D684A">
        <w:t>Xiong</w:t>
      </w:r>
      <w:proofErr w:type="spellEnd"/>
      <w:r w:rsidR="002D684A">
        <w:t>, 2006)</w:t>
      </w:r>
      <w:r w:rsidR="0046411D">
        <w:t>.</w:t>
      </w:r>
    </w:p>
    <w:p w:rsidR="00870799" w:rsidRDefault="00870799" w:rsidP="004E4345">
      <w:pPr>
        <w:spacing w:line="360" w:lineRule="auto"/>
        <w:jc w:val="both"/>
      </w:pPr>
      <w:r>
        <w:t xml:space="preserve">Ook worden bijna alle mogelijke gebeurtenissen en transacties onder principles-based standaarden afgedekt door de subjectieve invulling die managers kunnen geven aan de accountingstandaarden. Waar standaarden </w:t>
      </w:r>
      <w:r w:rsidR="00090F26">
        <w:t>met strikte regels nog</w:t>
      </w:r>
      <w:r>
        <w:t xml:space="preserve">al eens tekortschieten in sommige situaties kunnen managers bij afwijkende situaties de standaarden zo invullen dat deze passend zijn. Dit is </w:t>
      </w:r>
      <w:r w:rsidR="00090F26">
        <w:t>niet mogelijk bij accountingstandaarden die strikte en gedetailleerde regels hebben</w:t>
      </w:r>
      <w:r w:rsidR="002D684A">
        <w:t xml:space="preserve"> (Collins, </w:t>
      </w:r>
      <w:proofErr w:type="spellStart"/>
      <w:r w:rsidR="002D684A">
        <w:t>Pasewark</w:t>
      </w:r>
      <w:proofErr w:type="spellEnd"/>
      <w:r w:rsidR="002D684A">
        <w:t xml:space="preserve"> &amp; </w:t>
      </w:r>
      <w:proofErr w:type="spellStart"/>
      <w:r w:rsidR="002D684A">
        <w:t>Riley</w:t>
      </w:r>
      <w:proofErr w:type="spellEnd"/>
      <w:r w:rsidR="002D684A">
        <w:t>, 2012)</w:t>
      </w:r>
      <w:r w:rsidR="00090F26">
        <w:t>.</w:t>
      </w:r>
      <w:r>
        <w:t xml:space="preserve"> </w:t>
      </w:r>
    </w:p>
    <w:p w:rsidR="00CC5D5A" w:rsidRDefault="00EB2612" w:rsidP="004E4345">
      <w:pPr>
        <w:spacing w:line="360" w:lineRule="auto"/>
        <w:jc w:val="both"/>
      </w:pPr>
      <w:r>
        <w:t xml:space="preserve">Daarnaast zijn principles-based accountingstandaarden robuuster ten aanzien van wijzigingen in het bedrijfsleven. </w:t>
      </w:r>
      <w:r w:rsidR="00B433A1">
        <w:t xml:space="preserve">Door het subjectieve karakter van de accountingstandaarden zijn managers beter in </w:t>
      </w:r>
      <w:r w:rsidR="00B433A1">
        <w:lastRenderedPageBreak/>
        <w:t>staat om veranderingen in het bedrijfsleven op te vangen. Indien een nieuwe invulling van de accountingstandaarden noodzakelijk is om de economische werkelijkheid goed te blijven weergeven</w:t>
      </w:r>
      <w:r w:rsidR="00940817">
        <w:t xml:space="preserve">, bieden principles-based accountingstandaarden meer ruimte tot aanpassing dan </w:t>
      </w:r>
      <w:proofErr w:type="spellStart"/>
      <w:r w:rsidR="00940817">
        <w:t>rules-based</w:t>
      </w:r>
      <w:proofErr w:type="spellEnd"/>
      <w:r w:rsidR="00940817">
        <w:t xml:space="preserve"> accountingstandaarden</w:t>
      </w:r>
      <w:r w:rsidR="00904BD2">
        <w:t xml:space="preserve"> (</w:t>
      </w:r>
      <w:proofErr w:type="spellStart"/>
      <w:r w:rsidR="00904BD2">
        <w:t>Benston</w:t>
      </w:r>
      <w:proofErr w:type="spellEnd"/>
      <w:r w:rsidR="00904BD2">
        <w:t xml:space="preserve">, </w:t>
      </w:r>
      <w:proofErr w:type="spellStart"/>
      <w:r w:rsidR="00904BD2">
        <w:t>Bromwich</w:t>
      </w:r>
      <w:proofErr w:type="spellEnd"/>
      <w:r w:rsidR="002D684A">
        <w:t xml:space="preserve"> &amp; </w:t>
      </w:r>
      <w:proofErr w:type="spellStart"/>
      <w:r w:rsidR="002D684A">
        <w:t>Wagenhofer</w:t>
      </w:r>
      <w:proofErr w:type="spellEnd"/>
      <w:r w:rsidR="002D684A">
        <w:t>, 2006)</w:t>
      </w:r>
      <w:r w:rsidR="00940817">
        <w:t xml:space="preserve">. </w:t>
      </w:r>
    </w:p>
    <w:p w:rsidR="005D7A4C" w:rsidRPr="00A11453" w:rsidRDefault="00650D0C" w:rsidP="004E4345">
      <w:pPr>
        <w:spacing w:line="360" w:lineRule="auto"/>
        <w:jc w:val="both"/>
        <w:rPr>
          <w:b/>
        </w:rPr>
      </w:pPr>
      <w:r>
        <w:rPr>
          <w:b/>
        </w:rPr>
        <w:t>3.5</w:t>
      </w:r>
      <w:r w:rsidR="005D7A4C" w:rsidRPr="00A11453">
        <w:rPr>
          <w:b/>
        </w:rPr>
        <w:t xml:space="preserve"> Nadelen</w:t>
      </w:r>
    </w:p>
    <w:p w:rsidR="005D7A4C" w:rsidRDefault="000452D5" w:rsidP="004E4345">
      <w:pPr>
        <w:spacing w:line="360" w:lineRule="auto"/>
        <w:jc w:val="both"/>
      </w:pPr>
      <w:r>
        <w:t xml:space="preserve">Naast de nodige voordelen van principles-based accountingstandaarden </w:t>
      </w:r>
      <w:r w:rsidR="009E2327">
        <w:t>zijn er ook</w:t>
      </w:r>
      <w:r w:rsidR="00F41DD5">
        <w:t xml:space="preserve"> nadelen verbonden aan het subjectieve karakter van deze standaarden. Zo gaat het subjectieve karakter ten koste van de vergelijkbaarheid tussen verschillende ondernemingen. Daarnaast wordt de betrouwbaarheid in twijfel getrokken. Ook is er het nodige aan te merken op de begrijpelijkheid </w:t>
      </w:r>
      <w:r w:rsidR="00A11453">
        <w:t>van deze accountingstandaarden. Naast de toetsing aan de hand van de kwalitatieve kenme</w:t>
      </w:r>
      <w:r w:rsidR="009E2327">
        <w:t xml:space="preserve">rken zijn er ook nog </w:t>
      </w:r>
      <w:r w:rsidR="00A11453">
        <w:t xml:space="preserve">algemene nadelen verbonden aan deze accountingbenadering. </w:t>
      </w:r>
    </w:p>
    <w:p w:rsidR="00A11453" w:rsidRPr="0098514A" w:rsidRDefault="00650D0C" w:rsidP="004E4345">
      <w:pPr>
        <w:spacing w:line="360" w:lineRule="auto"/>
        <w:jc w:val="both"/>
        <w:rPr>
          <w:i/>
        </w:rPr>
      </w:pPr>
      <w:r>
        <w:rPr>
          <w:i/>
        </w:rPr>
        <w:t>3.5</w:t>
      </w:r>
      <w:r w:rsidR="00A11453" w:rsidRPr="0098514A">
        <w:rPr>
          <w:i/>
        </w:rPr>
        <w:t>.1 Vergelijkbaarheid</w:t>
      </w:r>
    </w:p>
    <w:p w:rsidR="00126BA8" w:rsidRDefault="00A11453" w:rsidP="004E4345">
      <w:pPr>
        <w:spacing w:line="360" w:lineRule="auto"/>
        <w:jc w:val="both"/>
      </w:pPr>
      <w:r>
        <w:t xml:space="preserve">Een van de belangrijkste nadelen van principles-based accountingstandaarden is de vergelijkbaarheid. Door het subjectieve karakter van de accountingstandaarden worden deze standaarden ook verschillend toegepast door opstellers van de jaarrekening. </w:t>
      </w:r>
      <w:r w:rsidR="0098514A">
        <w:t>IAS 16 is een goed voorbeeld van een principles-based standaard die de vergelijkbaarheid van de jaarverslaggeving aantast</w:t>
      </w:r>
      <w:r w:rsidR="002A7F57">
        <w:t xml:space="preserve"> (</w:t>
      </w:r>
      <w:proofErr w:type="spellStart"/>
      <w:r w:rsidR="002A7F57">
        <w:t>Mergenthaler</w:t>
      </w:r>
      <w:proofErr w:type="spellEnd"/>
      <w:r w:rsidR="002A7F57">
        <w:t>,</w:t>
      </w:r>
      <w:r w:rsidR="00CC2B1C">
        <w:t> </w:t>
      </w:r>
      <w:r w:rsidR="002A7F57">
        <w:t>2009)</w:t>
      </w:r>
      <w:r w:rsidR="0098514A">
        <w:t xml:space="preserve">. </w:t>
      </w:r>
      <w:r>
        <w:t xml:space="preserve">Zo kunnen managers van twee verschillende ondernemingen bijvoorbeeld een verschillende gebruiksduur aanhouden voor precies dezelfde machine. Doordat beide managers een andere inschatting maken van de gebruiksduur van deze machine is er ook een verschil in afschrijvingskosten waar te nemen. </w:t>
      </w:r>
      <w:r w:rsidR="00E57AE8">
        <w:t xml:space="preserve">Dit voorbeeld laat zien de subjectieve invulling die managers geven aan de accountingstandaard ten koste gaat van de </w:t>
      </w:r>
      <w:r w:rsidR="002613B8">
        <w:t>vergelijkbaarheid</w:t>
      </w:r>
      <w:r w:rsidR="002A7F57">
        <w:t xml:space="preserve"> (</w:t>
      </w:r>
      <w:proofErr w:type="spellStart"/>
      <w:r w:rsidR="002A7F57">
        <w:t>Mergenthaler</w:t>
      </w:r>
      <w:proofErr w:type="spellEnd"/>
      <w:r w:rsidR="002A7F57">
        <w:t>, 2009)</w:t>
      </w:r>
      <w:r w:rsidR="002613B8">
        <w:t xml:space="preserve">. </w:t>
      </w:r>
    </w:p>
    <w:p w:rsidR="00A11453" w:rsidRPr="009676B6" w:rsidRDefault="00650D0C" w:rsidP="004E4345">
      <w:pPr>
        <w:spacing w:line="360" w:lineRule="auto"/>
        <w:jc w:val="both"/>
        <w:rPr>
          <w:i/>
        </w:rPr>
      </w:pPr>
      <w:r>
        <w:rPr>
          <w:i/>
        </w:rPr>
        <w:t>3.5</w:t>
      </w:r>
      <w:r w:rsidR="00A11453" w:rsidRPr="009676B6">
        <w:rPr>
          <w:i/>
        </w:rPr>
        <w:t>.2 Betrouwbaarheid</w:t>
      </w:r>
    </w:p>
    <w:p w:rsidR="00A11453" w:rsidRDefault="007225C4" w:rsidP="004E4345">
      <w:pPr>
        <w:spacing w:line="360" w:lineRule="auto"/>
        <w:jc w:val="both"/>
      </w:pPr>
      <w:r>
        <w:t xml:space="preserve">Het tweede grote nadeel van principles-based standaarden is de </w:t>
      </w:r>
      <w:r w:rsidR="00B4043B">
        <w:t xml:space="preserve">aantasting van de betrouwbaarheid van de jaarverslaggeving. Doordat managers veel ruimte krijgen om de accountingstandaarden naar eigen inzicht toe te passen is er veel ruimte om de jaarcijfers te sturen. In extreme gevallen kunnen managers de cijfers zo manipuleren dat er fraude wordt gepleegd. Zoals in hoofdstuk 2 is besproken kunnen managers geprikkeld worden door winstbonussen om de winsten te sturen. Door de accountingstandaarden op een voor </w:t>
      </w:r>
      <w:r w:rsidR="002613B8">
        <w:t>hen</w:t>
      </w:r>
      <w:r w:rsidR="00B4043B">
        <w:t xml:space="preserve"> zo gunstig mogelijke manier toe te passen kunnen de winsten worden opgeschaald, terwijl de werkelijke winsten veel lager blijken te liggen. De mogelijkheden tot winststuring komt de betrouwbaarheid van de jaarverslaggeving niet ten goede. </w:t>
      </w:r>
      <w:r w:rsidR="00B4043B">
        <w:lastRenderedPageBreak/>
        <w:t>Naast de winstbonussen zijn er nog meer prikkels die managers de winsten doen sturen</w:t>
      </w:r>
      <w:r w:rsidR="002D684A">
        <w:t xml:space="preserve"> (Field, </w:t>
      </w:r>
      <w:proofErr w:type="spellStart"/>
      <w:r w:rsidR="002D684A">
        <w:t>L</w:t>
      </w:r>
      <w:r w:rsidR="00904BD2">
        <w:t>ys</w:t>
      </w:r>
      <w:proofErr w:type="spellEnd"/>
      <w:r w:rsidR="002D684A">
        <w:t xml:space="preserve"> &amp; Vincent,</w:t>
      </w:r>
      <w:r w:rsidR="00CC2B1C">
        <w:t> </w:t>
      </w:r>
      <w:r w:rsidR="002D684A">
        <w:t>2001)</w:t>
      </w:r>
      <w:r w:rsidR="00B4043B">
        <w:t xml:space="preserve">. </w:t>
      </w:r>
    </w:p>
    <w:p w:rsidR="00A11453" w:rsidRPr="009676B6" w:rsidRDefault="00650D0C" w:rsidP="004E4345">
      <w:pPr>
        <w:spacing w:line="360" w:lineRule="auto"/>
        <w:jc w:val="both"/>
        <w:rPr>
          <w:i/>
        </w:rPr>
      </w:pPr>
      <w:r>
        <w:rPr>
          <w:i/>
        </w:rPr>
        <w:t>3.5</w:t>
      </w:r>
      <w:r w:rsidR="00A11453" w:rsidRPr="009676B6">
        <w:rPr>
          <w:i/>
        </w:rPr>
        <w:t>.3 Begrijpelijkheid</w:t>
      </w:r>
    </w:p>
    <w:p w:rsidR="00CC5D5A" w:rsidRDefault="00B4043B" w:rsidP="004E4345">
      <w:pPr>
        <w:spacing w:line="360" w:lineRule="auto"/>
        <w:jc w:val="both"/>
      </w:pPr>
      <w:r>
        <w:t xml:space="preserve">Zoals besproken in de vorige paragraaf kunnen de principles-based accountingstandaarden de begrijpelijkheid zowel aantasten als verbeteren. Door de achterliggende gedachtegang omtrent het toepassen van een accountingstandaard op te nemen in de toelichting kan de jaarverslaggeving begrijpelijker worden gemaakt. Echter, er zijn ook valkuilen met betrekking van het opnemen van deze informatie in de toelichting. Indien elk financieel feit zou worden toegelicht in de jaarverslaggeving krijgt de gebruiker van de jaarrekening een overdaad aan informatie. Deze overdaad aan informatie komt de begrijpelijkheid van </w:t>
      </w:r>
      <w:r w:rsidR="009676B6">
        <w:t xml:space="preserve">de jaarverslaggeving niet ten goede. Het is daarom belangrijk voor de opstellers van de jaarrekening om alleen relevante informatie op te nemen in de toelichting en enige structuur aan te brengen in deze toelichting. Op deze manier draagt de toelichting bij aan het vergroten van de begrijpelijkheid. Echter, uit onderzoek is gebleken dat het ondernemingen vaak schort aan een gestructureerde toelichting en daarom kan worden gesteld dat de begrijpelijkheid vaak te leiden heeft onder </w:t>
      </w:r>
      <w:proofErr w:type="spellStart"/>
      <w:r w:rsidR="009676B6">
        <w:t>principles-based</w:t>
      </w:r>
      <w:proofErr w:type="spellEnd"/>
      <w:r w:rsidR="009676B6">
        <w:t xml:space="preserve"> accountingstandaarden (</w:t>
      </w:r>
      <w:proofErr w:type="spellStart"/>
      <w:r w:rsidR="009676B6">
        <w:t>Mergenthaler</w:t>
      </w:r>
      <w:proofErr w:type="spellEnd"/>
      <w:r w:rsidR="009676B6">
        <w:t>, 2009).</w:t>
      </w:r>
    </w:p>
    <w:p w:rsidR="00A11453" w:rsidRPr="009F09F3" w:rsidRDefault="00650D0C" w:rsidP="004E4345">
      <w:pPr>
        <w:spacing w:line="360" w:lineRule="auto"/>
        <w:jc w:val="both"/>
        <w:rPr>
          <w:i/>
        </w:rPr>
      </w:pPr>
      <w:r>
        <w:rPr>
          <w:i/>
        </w:rPr>
        <w:t>3.5</w:t>
      </w:r>
      <w:r w:rsidR="00A11453" w:rsidRPr="009F09F3">
        <w:rPr>
          <w:i/>
        </w:rPr>
        <w:t>.4 Overige nadelen</w:t>
      </w:r>
    </w:p>
    <w:p w:rsidR="00A11453" w:rsidRDefault="00C7724D" w:rsidP="004E4345">
      <w:pPr>
        <w:spacing w:line="360" w:lineRule="auto"/>
        <w:jc w:val="both"/>
      </w:pPr>
      <w:r>
        <w:t xml:space="preserve">Naast de nadelen die tot uiting komen in de kwalitatieve kenmerken zijn er ook nog een aantal andere nadelen die principles-based accountingstandaarden met zich meedragen. Om te beginnen is naleving van de accountingstandaarden moeilijker te controleren gezien de grote mate van subjectiviteit van de accountingstandaarden. Doordat elke manager een eigen inzicht heeft over de toepassing van een accountingstandaard is het lastiger om na te gaan of er wordt voldaan aan de accountingstandaard. </w:t>
      </w:r>
      <w:r w:rsidR="001C216C">
        <w:t xml:space="preserve">Dit ontstaat door het ontbreken van afgrenzing van de accountingstandaarden. </w:t>
      </w:r>
      <w:r>
        <w:t>Controle is met een hoge mate van subjectiviteit</w:t>
      </w:r>
      <w:r w:rsidR="001C216C">
        <w:t xml:space="preserve"> en het ontbreken van afgrenzingen binnen de accountingstandaarden</w:t>
      </w:r>
      <w:r>
        <w:t xml:space="preserve"> gecompliceerder dan wanneer elke opsteller van de jaarrekening zich aan vaste regels moet houden</w:t>
      </w:r>
      <w:r w:rsidR="002D684A">
        <w:t xml:space="preserve"> (</w:t>
      </w:r>
      <w:proofErr w:type="spellStart"/>
      <w:r w:rsidR="002D684A">
        <w:t>Burgstahler</w:t>
      </w:r>
      <w:proofErr w:type="spellEnd"/>
      <w:r w:rsidR="002D684A">
        <w:t xml:space="preserve"> &amp; </w:t>
      </w:r>
      <w:proofErr w:type="spellStart"/>
      <w:r w:rsidR="002D684A">
        <w:t>Eames</w:t>
      </w:r>
      <w:proofErr w:type="spellEnd"/>
      <w:r w:rsidR="002D684A">
        <w:t>, 1998)</w:t>
      </w:r>
      <w:r>
        <w:t xml:space="preserve">. </w:t>
      </w:r>
    </w:p>
    <w:p w:rsidR="00126BA8" w:rsidRDefault="00494A86" w:rsidP="004E4345">
      <w:pPr>
        <w:spacing w:line="360" w:lineRule="auto"/>
        <w:jc w:val="both"/>
      </w:pPr>
      <w:r>
        <w:t xml:space="preserve">Daarnaast vergen principles-based accountingstandaarden meer professionaliteit bij opstellers van de jaarrekening en toezichthouders. Managers krijgen ruimte om de accountingstandaarden naar eigen inzicht toe te passen, maar het is wel belangrijk dat deze manager de nodige kennis heeft op dit gebied. Ondanks dat de accountingstandaard naar eigen inzicht kan worden </w:t>
      </w:r>
      <w:r w:rsidR="00F841AE">
        <w:t>ingevuld, moet deze wel voldoen aan de accountingstandaard. Daarnaast krijgen opstellers van de jaarrekening met de hoge mate van subjectiviteit ook meer mogelijkheden en is kennis en kunde vereist om de juiste verwerkingswijze te kiezen</w:t>
      </w:r>
      <w:r w:rsidR="002D684A">
        <w:t xml:space="preserve"> (</w:t>
      </w:r>
      <w:proofErr w:type="spellStart"/>
      <w:r w:rsidR="002D684A">
        <w:t>Benston</w:t>
      </w:r>
      <w:proofErr w:type="spellEnd"/>
      <w:r w:rsidR="002D684A">
        <w:t xml:space="preserve">, </w:t>
      </w:r>
      <w:proofErr w:type="spellStart"/>
      <w:r w:rsidR="002D684A">
        <w:t>Bromwich</w:t>
      </w:r>
      <w:proofErr w:type="spellEnd"/>
      <w:r w:rsidR="002D684A">
        <w:t xml:space="preserve"> &amp; </w:t>
      </w:r>
      <w:proofErr w:type="spellStart"/>
      <w:r w:rsidR="002D684A">
        <w:t>Wagenhofer</w:t>
      </w:r>
      <w:proofErr w:type="spellEnd"/>
      <w:r w:rsidR="002D684A">
        <w:t>, 2006)</w:t>
      </w:r>
      <w:r w:rsidR="00F841AE">
        <w:t xml:space="preserve">. </w:t>
      </w:r>
    </w:p>
    <w:p w:rsidR="005D7A4C" w:rsidRPr="00F841AE" w:rsidRDefault="00650D0C" w:rsidP="004E4345">
      <w:pPr>
        <w:spacing w:line="360" w:lineRule="auto"/>
        <w:jc w:val="both"/>
        <w:rPr>
          <w:b/>
        </w:rPr>
      </w:pPr>
      <w:r>
        <w:rPr>
          <w:b/>
        </w:rPr>
        <w:lastRenderedPageBreak/>
        <w:t>3.6</w:t>
      </w:r>
      <w:r w:rsidR="005D7A4C" w:rsidRPr="00F841AE">
        <w:rPr>
          <w:b/>
        </w:rPr>
        <w:t xml:space="preserve"> Winststuring</w:t>
      </w:r>
    </w:p>
    <w:p w:rsidR="00806D9B" w:rsidRPr="00F341B4" w:rsidRDefault="007570EA" w:rsidP="004E4345">
      <w:pPr>
        <w:spacing w:line="360" w:lineRule="auto"/>
        <w:jc w:val="both"/>
      </w:pPr>
      <w:r>
        <w:t xml:space="preserve">In de voorgaande paragrafen zijn de voor- en nadelen besproken van principles-based accountingstandaarden. </w:t>
      </w:r>
      <w:r w:rsidR="00CE700D">
        <w:t xml:space="preserve">Een van de nadelen van principles-based accountingstandaarden is de mindere betrouwbaarheid die ontstaat door </w:t>
      </w:r>
      <w:r w:rsidR="00F341B4">
        <w:t xml:space="preserve">onder andere </w:t>
      </w:r>
      <w:r w:rsidR="00CE700D">
        <w:t xml:space="preserve">winststuring. Er is echter veel discussie in hoeverre principles-based standaarden winststuring beperken of juist aanjagen. </w:t>
      </w:r>
      <w:r w:rsidR="00F341B4">
        <w:t xml:space="preserve">Wat is de invloed van principles-based accounting op de hoeveelheid winststuring bij beursgenoteerde ondernemingen? </w:t>
      </w:r>
    </w:p>
    <w:p w:rsidR="00806D9B" w:rsidRPr="00F841AE" w:rsidRDefault="003839CA" w:rsidP="004E4345">
      <w:pPr>
        <w:spacing w:line="360" w:lineRule="auto"/>
        <w:jc w:val="both"/>
      </w:pPr>
      <w:r>
        <w:t xml:space="preserve">De econoom </w:t>
      </w:r>
      <w:proofErr w:type="spellStart"/>
      <w:r>
        <w:t>Nobes</w:t>
      </w:r>
      <w:proofErr w:type="spellEnd"/>
      <w:r>
        <w:t xml:space="preserve"> (2005) is een voorstander van principles-based accountingstandaarden om winststuring te beperken. </w:t>
      </w:r>
      <w:r w:rsidR="00986878">
        <w:t xml:space="preserve">Deze econoom is van mening dat economische transacties en gebeurtenissen kunnen worden gestructureerd aan de hand van principles-based accountingstandaarden en hiermee winststuring kan worden beperkt, omdat bij principles-based accounting de economische betekenis de juridische betekenis overstijgt. </w:t>
      </w:r>
      <w:proofErr w:type="spellStart"/>
      <w:r w:rsidR="00986878">
        <w:t>Nobes</w:t>
      </w:r>
      <w:proofErr w:type="spellEnd"/>
      <w:r w:rsidR="00986878">
        <w:t xml:space="preserve"> gebruikt lease accounting om zijn waarnemingen te bevestigen. In het geval er gebruik zal worden gemaakt van </w:t>
      </w:r>
      <w:r w:rsidR="00AD73EA">
        <w:t>de</w:t>
      </w:r>
      <w:r w:rsidR="00986878">
        <w:t xml:space="preserve"> accountingstandaarden </w:t>
      </w:r>
      <w:r w:rsidR="00AD73EA">
        <w:t xml:space="preserve">onder US GAAP </w:t>
      </w:r>
      <w:r w:rsidR="00986878">
        <w:t>zou</w:t>
      </w:r>
      <w:r w:rsidR="00BA691C">
        <w:t xml:space="preserve"> een </w:t>
      </w:r>
      <w:proofErr w:type="spellStart"/>
      <w:r w:rsidR="00BA691C">
        <w:t>sale-and-leaseback</w:t>
      </w:r>
      <w:proofErr w:type="spellEnd"/>
      <w:r w:rsidR="00BA691C">
        <w:t xml:space="preserve"> transactie kunnen worden gestructureerd zodat deze als operationele lease kan worden beschouwd, terwijl in werkelijkheid sprake is van een financial lease. </w:t>
      </w:r>
      <w:r w:rsidR="00631CD8">
        <w:t xml:space="preserve">Het is belangrijk om de aard van de leaseovereenkomst te onderscheiden aangezien het bij een operationele lease mogelijk is om een boekwinst te behalen, terwijl dit niet mogelijk is bij een financial leaseovereenkomst. Dit verschil biedt dus de mogelijkheid voor ondernemingen om de winsten te sturen. </w:t>
      </w:r>
      <w:r w:rsidR="00BA691C">
        <w:t>Indien de economische betekenis de voorkeur geniet is het</w:t>
      </w:r>
      <w:r w:rsidR="00631CD8">
        <w:t xml:space="preserve"> echter</w:t>
      </w:r>
      <w:r w:rsidR="00BA691C">
        <w:t xml:space="preserve"> niet langer mogelijkheid om de aard van een dergelijke </w:t>
      </w:r>
      <w:proofErr w:type="spellStart"/>
      <w:r w:rsidR="00BA691C">
        <w:t>sale-and-leaseback</w:t>
      </w:r>
      <w:proofErr w:type="spellEnd"/>
      <w:r w:rsidR="00BA691C">
        <w:t xml:space="preserve"> transactie te vervormen en hiermee wordt ook de winststuring beperkt</w:t>
      </w:r>
      <w:r w:rsidR="00631CD8">
        <w:t xml:space="preserve"> (</w:t>
      </w:r>
      <w:proofErr w:type="spellStart"/>
      <w:r w:rsidR="00631CD8">
        <w:t>Nobes</w:t>
      </w:r>
      <w:proofErr w:type="spellEnd"/>
      <w:r w:rsidR="00631CD8">
        <w:t>, 2005)</w:t>
      </w:r>
      <w:r w:rsidR="00BA691C">
        <w:t xml:space="preserve">. </w:t>
      </w:r>
      <w:r w:rsidR="00FE1012">
        <w:t xml:space="preserve">In dit voorbeeld wordt door managers optimaal gebruik gemaakt van interpretatiemogelijkheden en keuzevrijheden die accountingstandaarden bieden, zoals besproken in hoofdstuk 2. </w:t>
      </w:r>
    </w:p>
    <w:p w:rsidR="00D72207" w:rsidRDefault="00D72207" w:rsidP="004E4345">
      <w:pPr>
        <w:spacing w:line="360" w:lineRule="auto"/>
        <w:jc w:val="both"/>
      </w:pPr>
      <w:r>
        <w:t>Prikkels tot winststuring zet</w:t>
      </w:r>
      <w:r w:rsidR="009E2327">
        <w:t>ten</w:t>
      </w:r>
      <w:r>
        <w:t xml:space="preserve"> managers aan om de specifieke mogelijkheden binnen de accountingstandaarden te benutten om winstdoelen te behalen. Uit onderzoek is gebleken dat onder </w:t>
      </w:r>
      <w:proofErr w:type="spellStart"/>
      <w:r>
        <w:t>IFRS-richtlijnen</w:t>
      </w:r>
      <w:proofErr w:type="spellEnd"/>
      <w:r>
        <w:t xml:space="preserve"> zowel </w:t>
      </w:r>
      <w:proofErr w:type="spellStart"/>
      <w:r>
        <w:t>income</w:t>
      </w:r>
      <w:proofErr w:type="spellEnd"/>
      <w:r>
        <w:t xml:space="preserve"> </w:t>
      </w:r>
      <w:proofErr w:type="spellStart"/>
      <w:r>
        <w:t>smoothing</w:t>
      </w:r>
      <w:proofErr w:type="spellEnd"/>
      <w:r>
        <w:t xml:space="preserve"> als big bath accounting wordt toegepast om de winsten te sturen</w:t>
      </w:r>
      <w:r w:rsidR="00DF46FA">
        <w:t xml:space="preserve"> (</w:t>
      </w:r>
      <w:proofErr w:type="spellStart"/>
      <w:r w:rsidR="00DF46FA">
        <w:t>Knoops</w:t>
      </w:r>
      <w:proofErr w:type="spellEnd"/>
      <w:r w:rsidR="00DF46FA">
        <w:t>, 2004)</w:t>
      </w:r>
      <w:r>
        <w:t xml:space="preserve">. </w:t>
      </w:r>
      <w:proofErr w:type="spellStart"/>
      <w:r w:rsidR="00DF46FA">
        <w:t>Knoops</w:t>
      </w:r>
      <w:proofErr w:type="spellEnd"/>
      <w:r w:rsidR="00DF46FA">
        <w:t xml:space="preserve"> </w:t>
      </w:r>
      <w:r w:rsidR="007D3F91">
        <w:t>geeft aan dat principle-based accountingstandaarden leiden tot meer winststuring</w:t>
      </w:r>
      <w:r w:rsidR="00DF46FA">
        <w:t>. B</w:t>
      </w:r>
      <w:r w:rsidR="00086798">
        <w:t xml:space="preserve">ij het bepalen van immateriële vaste activa onder IFRS de boekwaarde wordt vergeleken met de realiseerbare waarde. De realiseerbare waarde is het hoogste bedrag van de opbrengstwaarde en de bedrijfswaarde. Het is gebleken dat er prikkels zijn om de hoogte van de bedrijfswaarde te beïnvloeden door de hoogte van de verdisconteringsvoet te beïnvloeden. </w:t>
      </w:r>
      <w:r w:rsidR="00552AC4">
        <w:t xml:space="preserve">De hoogte van de verdisconteringsvoet wordt bepaald aan de hand van schattingen gemaakt door managers. </w:t>
      </w:r>
      <w:r w:rsidR="00086798">
        <w:t xml:space="preserve">Hiermee wordt de bedrijfswaarde van de immateriële activa gemanipuleerd en wordt de </w:t>
      </w:r>
      <w:r w:rsidR="00086798">
        <w:lastRenderedPageBreak/>
        <w:t>hoogte van de impairment beïnvloedt en ontstaat de mogelijkheid om de winsten te sturen. Managers maken in een dergelijke situatie dus optimaal gebruik van de subjectiviteit die de principles-based accountingstandaarden bieden (</w:t>
      </w:r>
      <w:proofErr w:type="spellStart"/>
      <w:r w:rsidR="00086798">
        <w:t>Knoops</w:t>
      </w:r>
      <w:proofErr w:type="spellEnd"/>
      <w:r w:rsidR="00086798">
        <w:t>, 2004).</w:t>
      </w:r>
    </w:p>
    <w:p w:rsidR="00DF3632" w:rsidRDefault="008E14DC" w:rsidP="004E4345">
      <w:pPr>
        <w:spacing w:line="360" w:lineRule="auto"/>
        <w:jc w:val="both"/>
      </w:pPr>
      <w:r>
        <w:t xml:space="preserve">Daarnaast is uit onderzoek gebleken dat principles-based accountingstandaarden leiden tot meer winststuring met betrekking tot </w:t>
      </w:r>
      <w:proofErr w:type="spellStart"/>
      <w:r>
        <w:t>impairment</w:t>
      </w:r>
      <w:proofErr w:type="spellEnd"/>
      <w:r>
        <w:t xml:space="preserve"> loss accounting. Ook in dit geval kunnen managers met deze accountingstandaarden optimaal gebruik maken van de subjectiviteit die deze standaarden bieden om hiermee de winsten te sturen (</w:t>
      </w:r>
      <w:r w:rsidR="00986ADE">
        <w:t xml:space="preserve">Van </w:t>
      </w:r>
      <w:r>
        <w:t>Beest, 2015).</w:t>
      </w:r>
      <w:r w:rsidR="00583A5B">
        <w:t xml:space="preserve"> Door optimaal gebruik te maken van de keuzemogelijkheden die de accountingstandaarden bieden kunnen managers de hoogte van impairment verliezen beïnvloeden en op deze manier de winsten van de onderneming sturen.</w:t>
      </w:r>
      <w:r>
        <w:t xml:space="preserve"> De</w:t>
      </w:r>
      <w:r w:rsidR="00CC2B1C">
        <w:t> </w:t>
      </w:r>
      <w:r>
        <w:t>heer</w:t>
      </w:r>
      <w:r w:rsidR="00CC2B1C">
        <w:t> </w:t>
      </w:r>
      <w:r>
        <w:t xml:space="preserve">Van Beest concludeerde uit zijn onderzoek dat zowel </w:t>
      </w:r>
      <w:r w:rsidR="00583A5B">
        <w:t xml:space="preserve">accountingstandaarden met een hoge mate van subjectiviteit </w:t>
      </w:r>
      <w:r>
        <w:t xml:space="preserve">als accountingstandaarden </w:t>
      </w:r>
      <w:r w:rsidR="00583A5B">
        <w:t xml:space="preserve">waar geen ruimte voor interpretatie mogelijk is, </w:t>
      </w:r>
      <w:r>
        <w:t>geen soelaas bieden om winststuring te voorkomen. Echter, de aard van de accountingstandaarden kunnen wel invloed uitoefenen op de hoeveelheid winststuring bij beursgenoteerde ondernemingen (</w:t>
      </w:r>
      <w:r w:rsidR="00986ADE">
        <w:t xml:space="preserve">Van </w:t>
      </w:r>
      <w:r>
        <w:t xml:space="preserve">Beest, 2015). </w:t>
      </w:r>
    </w:p>
    <w:p w:rsidR="00DF3632" w:rsidRDefault="00DF3632" w:rsidP="004E4345">
      <w:pPr>
        <w:spacing w:line="360" w:lineRule="auto"/>
        <w:jc w:val="both"/>
      </w:pPr>
      <w:r>
        <w:t xml:space="preserve">Uit onderzoek is gebleken dat ondernemingen die gebruik maken van principles-based accountingstandaarden de bijzondere waardevermindering veelal gebruiken om hun winsten te sturen. IAS 16 geeft managers namelijk de ruimte om de bijzondere waardevermindering te vergroten of te verkleinen door het schattingselement in deze accountingstandaard (Field, </w:t>
      </w:r>
      <w:proofErr w:type="spellStart"/>
      <w:r>
        <w:t>Lys</w:t>
      </w:r>
      <w:proofErr w:type="spellEnd"/>
      <w:r>
        <w:t xml:space="preserve"> &amp; Vincent, 2001). Het meest opvallende aan het onderzoek van Field, </w:t>
      </w:r>
      <w:proofErr w:type="spellStart"/>
      <w:r>
        <w:t>Lys</w:t>
      </w:r>
      <w:proofErr w:type="spellEnd"/>
      <w:r>
        <w:t xml:space="preserve"> en Vincent (2001) is dat de accountingbenadering geen significante invloed heeft op het gemiddelde bedrag waarmee de winsten worden gestuurd. Uit hun onderzoek is gebleken dat het vergroten of verkleinen van de flexibiliteit in de accountingstandaarden winststuring niet kunnen voorkomen, omdat er een substitutie-effect ontstaat. Op het moment dat de accountingstandaarden meer ruimte geven voor subjectiviteit </w:t>
      </w:r>
      <w:r w:rsidR="001A5E7B">
        <w:t xml:space="preserve">zullen managers hun winsten bijvoorbeeld via de bijzondere waardevermindering willen sturen. Als de ruimte voor subjectiviteit juist wordt teruggebracht, zullen managers de winsten bijvoorbeeld willen sturen aan de hand van lease accounting. In het voorbeeld met lease accounting worden de regels zo gestructureerd dat de winsten kunnen </w:t>
      </w:r>
      <w:r w:rsidR="009E2327">
        <w:t xml:space="preserve">worden </w:t>
      </w:r>
      <w:r w:rsidR="001A5E7B">
        <w:t xml:space="preserve">gestuurd. Winststuring zal volgens dit onderzoek dus niet </w:t>
      </w:r>
      <w:r w:rsidR="001A5E7B" w:rsidRPr="00805C3C">
        <w:t xml:space="preserve">kunnen worden voorkomen door de flexibiliteit in accountingstandaarden aan te passen (Field, </w:t>
      </w:r>
      <w:proofErr w:type="spellStart"/>
      <w:r w:rsidR="001A5E7B" w:rsidRPr="00805C3C">
        <w:t>Lys</w:t>
      </w:r>
      <w:proofErr w:type="spellEnd"/>
      <w:r w:rsidR="001A5E7B" w:rsidRPr="00805C3C">
        <w:t xml:space="preserve"> &amp; Vincent, 2001). </w:t>
      </w:r>
    </w:p>
    <w:p w:rsidR="006028E9" w:rsidRPr="00805C3C" w:rsidRDefault="006028E9" w:rsidP="004E4345">
      <w:pPr>
        <w:spacing w:line="360" w:lineRule="auto"/>
        <w:jc w:val="both"/>
      </w:pPr>
      <w:r>
        <w:t xml:space="preserve">Special </w:t>
      </w:r>
      <w:proofErr w:type="spellStart"/>
      <w:r>
        <w:t>Purpose</w:t>
      </w:r>
      <w:proofErr w:type="spellEnd"/>
      <w:r>
        <w:t xml:space="preserve"> </w:t>
      </w:r>
      <w:proofErr w:type="spellStart"/>
      <w:r>
        <w:t>Entities</w:t>
      </w:r>
      <w:proofErr w:type="spellEnd"/>
      <w:r>
        <w:t xml:space="preserve"> (</w:t>
      </w:r>
      <w:proofErr w:type="spellStart"/>
      <w:r>
        <w:t>SPE’s</w:t>
      </w:r>
      <w:proofErr w:type="spellEnd"/>
      <w:r>
        <w:t xml:space="preserve">) zijn ook een middel voor managers om de winsten te sturen. </w:t>
      </w:r>
      <w:r w:rsidR="000B436A">
        <w:t>Dit is een entiteit opgericht voor het uitvoeren van specifieke activiteiten voor het moederbedrijf. De daarbij behorende activa en passiva worden ondergebracht in een aparte balans en komen dus niet voor in de balans van het moederbedrijf (</w:t>
      </w:r>
      <w:proofErr w:type="spellStart"/>
      <w:r w:rsidR="000B436A">
        <w:t>Dechow</w:t>
      </w:r>
      <w:proofErr w:type="spellEnd"/>
      <w:r w:rsidR="000B436A">
        <w:t xml:space="preserve"> &amp; </w:t>
      </w:r>
      <w:proofErr w:type="spellStart"/>
      <w:r w:rsidR="000B436A">
        <w:t>Skinner</w:t>
      </w:r>
      <w:proofErr w:type="spellEnd"/>
      <w:r w:rsidR="000B436A">
        <w:t xml:space="preserve">, 2000). </w:t>
      </w:r>
      <w:r>
        <w:t>Onderzoek v</w:t>
      </w:r>
      <w:r w:rsidR="00763B8F">
        <w:t xml:space="preserve">an </w:t>
      </w:r>
      <w:proofErr w:type="spellStart"/>
      <w:r w:rsidR="00763B8F">
        <w:t>Dechow</w:t>
      </w:r>
      <w:proofErr w:type="spellEnd"/>
      <w:r w:rsidR="00763B8F">
        <w:t xml:space="preserve"> en </w:t>
      </w:r>
      <w:proofErr w:type="spellStart"/>
      <w:r w:rsidR="00763B8F">
        <w:lastRenderedPageBreak/>
        <w:t>Skinner</w:t>
      </w:r>
      <w:proofErr w:type="spellEnd"/>
      <w:r w:rsidR="00763B8F">
        <w:t xml:space="preserve"> (2000</w:t>
      </w:r>
      <w:r>
        <w:t xml:space="preserve">) heeft aangetoond dat managers risicovolle bezittingen en schulden onderbrengen in </w:t>
      </w:r>
      <w:proofErr w:type="spellStart"/>
      <w:r>
        <w:t>SPE’s</w:t>
      </w:r>
      <w:proofErr w:type="spellEnd"/>
      <w:r>
        <w:t xml:space="preserve"> om op deze manier de eigen boekhouding op te schonen. Het management maakt optimaal gebruik van de subjectieve inschattingen die IFRS (principles-based) geeft. Managers structureren </w:t>
      </w:r>
      <w:proofErr w:type="spellStart"/>
      <w:r>
        <w:t>SPE’s</w:t>
      </w:r>
      <w:proofErr w:type="spellEnd"/>
      <w:r>
        <w:t xml:space="preserve"> op een dusdanige wijze dat de </w:t>
      </w:r>
      <w:proofErr w:type="spellStart"/>
      <w:r>
        <w:t>SPE’s</w:t>
      </w:r>
      <w:proofErr w:type="spellEnd"/>
      <w:r>
        <w:t xml:space="preserve"> niet hoeven </w:t>
      </w:r>
      <w:r w:rsidR="009E2327">
        <w:t xml:space="preserve">te </w:t>
      </w:r>
      <w:r>
        <w:t>worden meegenomen in het consolidatieproces. Risicovolle bezittingen en schulden verdwijnen hierdoor uit het moederbedrijf waardoor het eigen vermogen toeneemt en de winsten kunnen worden gestuurd. De principles-based accountingstandaarden bieden geen uitkomst om deze vorm van winststuring tegen te gaan (</w:t>
      </w:r>
      <w:proofErr w:type="spellStart"/>
      <w:r w:rsidR="00763B8F">
        <w:t>Dechow</w:t>
      </w:r>
      <w:proofErr w:type="spellEnd"/>
      <w:r w:rsidR="00CC2B1C">
        <w:t> </w:t>
      </w:r>
      <w:r w:rsidR="00763B8F">
        <w:t xml:space="preserve">&amp; </w:t>
      </w:r>
      <w:proofErr w:type="spellStart"/>
      <w:r w:rsidR="00763B8F">
        <w:t>Skinner</w:t>
      </w:r>
      <w:proofErr w:type="spellEnd"/>
      <w:r>
        <w:t>, 200</w:t>
      </w:r>
      <w:r w:rsidR="00763B8F">
        <w:t>0</w:t>
      </w:r>
      <w:r>
        <w:t xml:space="preserve">). </w:t>
      </w:r>
    </w:p>
    <w:p w:rsidR="002F45D5" w:rsidRPr="00805C3C" w:rsidRDefault="002F45D5" w:rsidP="004E4345">
      <w:pPr>
        <w:spacing w:line="360" w:lineRule="auto"/>
        <w:jc w:val="both"/>
      </w:pPr>
      <w:r w:rsidRPr="00805C3C">
        <w:t>De verschillende onderzoeken ter kennisgeving aangenomen</w:t>
      </w:r>
      <w:r w:rsidR="009E2327">
        <w:t>,</w:t>
      </w:r>
      <w:r w:rsidRPr="00805C3C">
        <w:t xml:space="preserve"> kan worden gesteld dat er geen eenduidig antwoord is te formuleren op de deelvraag. De verschillende onderzoekers zijn het eens dat de principles-based accountingstandaarden invloed uitoefenen op de hoeveelheid winststuring bij beursgenoteerde ondernemingen, maar de meningen zijn verdeeld over in welke richting deze invloed wordt uitgeoefend. </w:t>
      </w:r>
      <w:proofErr w:type="spellStart"/>
      <w:r w:rsidRPr="00805C3C">
        <w:t>Nobes</w:t>
      </w:r>
      <w:proofErr w:type="spellEnd"/>
      <w:r w:rsidRPr="00805C3C">
        <w:t xml:space="preserve"> is namelijk van mening dat winststuring kan worden beperkt aan de hand van principles-based accountingstandaarden, omdat economische transacties kunnen worden gestructureerd. Het onderzoek van </w:t>
      </w:r>
      <w:proofErr w:type="spellStart"/>
      <w:r w:rsidRPr="00805C3C">
        <w:t>Knoops</w:t>
      </w:r>
      <w:proofErr w:type="spellEnd"/>
      <w:r w:rsidRPr="00805C3C">
        <w:t xml:space="preserve"> heeft echter aangetoond dat winststuring juist wordt aangewakkerd door de interpretatiemogelijkheden die principles-based accountingstandaarden bieden. De waarnemingen van </w:t>
      </w:r>
      <w:proofErr w:type="spellStart"/>
      <w:r w:rsidRPr="00805C3C">
        <w:t>Knoops</w:t>
      </w:r>
      <w:proofErr w:type="spellEnd"/>
      <w:r w:rsidRPr="00805C3C">
        <w:t xml:space="preserve"> worden bevestigd door het onderzoek van Van</w:t>
      </w:r>
      <w:r w:rsidR="00CC2B1C">
        <w:t> </w:t>
      </w:r>
      <w:r w:rsidRPr="00805C3C">
        <w:t xml:space="preserve">Beest en door het onderzoek van Field, </w:t>
      </w:r>
      <w:proofErr w:type="spellStart"/>
      <w:r w:rsidRPr="00805C3C">
        <w:t>Lys</w:t>
      </w:r>
      <w:proofErr w:type="spellEnd"/>
      <w:r w:rsidRPr="00805C3C">
        <w:t xml:space="preserve"> en Vincent. Uit het laatstgenoemde onderzoek is echter wel gebleken dat </w:t>
      </w:r>
      <w:r w:rsidR="00BE4812" w:rsidRPr="00805C3C">
        <w:t xml:space="preserve">het gemiddeld bedrag waarmee winsten worden gestuurd niet kan worden beïnvloed door de accountingbenadering. </w:t>
      </w:r>
    </w:p>
    <w:p w:rsidR="00806D9B" w:rsidRPr="00805C3C" w:rsidRDefault="00650D0C" w:rsidP="004E4345">
      <w:pPr>
        <w:spacing w:line="360" w:lineRule="auto"/>
        <w:rPr>
          <w:b/>
        </w:rPr>
      </w:pPr>
      <w:r w:rsidRPr="00805C3C">
        <w:rPr>
          <w:b/>
        </w:rPr>
        <w:t>3.7</w:t>
      </w:r>
      <w:r w:rsidR="00806D9B" w:rsidRPr="00805C3C">
        <w:rPr>
          <w:b/>
        </w:rPr>
        <w:t xml:space="preserve"> Samenvatting</w:t>
      </w:r>
    </w:p>
    <w:p w:rsidR="00767F40" w:rsidRPr="00805C3C" w:rsidRDefault="000919B1" w:rsidP="004E4345">
      <w:pPr>
        <w:spacing w:line="360" w:lineRule="auto"/>
        <w:jc w:val="both"/>
      </w:pPr>
      <w:r w:rsidRPr="00805C3C">
        <w:t>In dit hoofdstuk zijn de definitie van principles-based accountingstandaarden, de verschillende voor- en nadelen van principles-based accountingstandaarden besproken en in hoeverre winststuring kan worden beperkt aan de hand van principles-based accountingstandaarden.</w:t>
      </w:r>
      <w:r w:rsidR="008E493A">
        <w:t xml:space="preserve"> De kenmerken, voor- en nadelen en een aantal kernpunten met betrekking tot de beperking van winststuring zijn opgenomen in het onderstaande schema (figuur 2). </w:t>
      </w:r>
      <w:r w:rsidRPr="00805C3C">
        <w:t>Principles-based accountingstandaarden kunnen worden gekenmerk</w:t>
      </w:r>
      <w:r w:rsidR="00767F40" w:rsidRPr="00805C3C">
        <w:t>t als accountingstandaarden met algemene uitgangspunten voor de verwerking en waardering van accounting aangelegenheden in de externe verslaggeving. Belangrijke kenmerken van der</w:t>
      </w:r>
      <w:r w:rsidR="008E493A">
        <w:t>gelijke accountingstandaarden zijn</w:t>
      </w:r>
      <w:r w:rsidR="00767F40" w:rsidRPr="00805C3C">
        <w:t xml:space="preserve"> de hoge mate van subjectiviteit en het ontbreken van gedetailleerde regels. </w:t>
      </w:r>
      <w:r w:rsidR="00583A5B" w:rsidRPr="00805C3C">
        <w:t xml:space="preserve">Daarnaast worden principles-based accountingstandaarden gekenmerkt als flexibel toepasbaar en zijn deze accountingstandaarden minder complex dan accountingstandaarden met gedetailleerde en strikte regels. </w:t>
      </w:r>
      <w:r w:rsidR="00767F40" w:rsidRPr="00805C3C">
        <w:t xml:space="preserve">De kwaliteit van accountingstandaarden wordt veelal gemeten aan de hand van kwalitatieve kenmerken van het stramien. De voor- en nadelen van principles-based </w:t>
      </w:r>
      <w:r w:rsidR="00767F40" w:rsidRPr="00805C3C">
        <w:lastRenderedPageBreak/>
        <w:t>accoun</w:t>
      </w:r>
      <w:r w:rsidR="00673FC4" w:rsidRPr="00805C3C">
        <w:t>tingstandaarden zijn ook uiteengezet</w:t>
      </w:r>
      <w:r w:rsidR="00767F40" w:rsidRPr="00805C3C">
        <w:t xml:space="preserve"> aan de hand van de kwalitatieve kenmerken betrouwbaarheid, relevantie, vergelijkbaarheid en begrijpelijkheid. Er is aangetoond dat principles-based accountingstandaarden bijdragen aan een hoge relevantie. Daarentegen zorgt de hoge mate van subjectiviteit voor een mindere betrouwbaarheid en vergelijkbaarheid. Met betrekking tot begrijpelijkheid bestaat enige consensus; enerzijds draagt de toelichting bij aan een hogere mate van begrijpelijkheid, anderzijds zorgt de overdaad aan informatie in deze toelichting juist tot een onoverzichtelijke situatie die de begrijpelijkheid niet ten g</w:t>
      </w:r>
      <w:r w:rsidR="00E42A9D" w:rsidRPr="00805C3C">
        <w:t xml:space="preserve">oede komt. </w:t>
      </w:r>
    </w:p>
    <w:p w:rsidR="00754177" w:rsidRDefault="00E42A9D" w:rsidP="00754177">
      <w:pPr>
        <w:spacing w:line="360" w:lineRule="auto"/>
        <w:jc w:val="both"/>
      </w:pPr>
      <w:r w:rsidRPr="00805C3C">
        <w:t xml:space="preserve">Met betrekking tot de beantwoording van de deelvraag is er geen eenduidig antwoord te formuleren. Enerzijds is </w:t>
      </w:r>
      <w:proofErr w:type="spellStart"/>
      <w:r w:rsidRPr="00805C3C">
        <w:t>Nobes</w:t>
      </w:r>
      <w:proofErr w:type="spellEnd"/>
      <w:r w:rsidRPr="00805C3C">
        <w:t xml:space="preserve"> van mening dat principles-based accountingstandaarden winststuring juist kan beperken, omdat economische transacties en gebeurtenissen kunnen worden gestructureerd aan de hand van principles-based accountingstandaarden. Anderzijds concludeerde </w:t>
      </w:r>
      <w:proofErr w:type="spellStart"/>
      <w:r w:rsidRPr="00805C3C">
        <w:t>Knoops</w:t>
      </w:r>
      <w:proofErr w:type="spellEnd"/>
      <w:r w:rsidRPr="00805C3C">
        <w:t xml:space="preserve"> dat </w:t>
      </w:r>
      <w:r w:rsidR="00D45461" w:rsidRPr="00805C3C">
        <w:t xml:space="preserve">prikkels tot winststuring, zoals winstbonussen, managers aanzet op mogelijkheden binnen accountingstandaarden te benutten om winstdoelen te bereiken. De </w:t>
      </w:r>
      <w:r w:rsidR="009E3455" w:rsidRPr="00805C3C">
        <w:t>ruimte voor</w:t>
      </w:r>
      <w:r w:rsidR="00D45461" w:rsidRPr="00805C3C">
        <w:t xml:space="preserve"> subjectiviteit leidt daarom tot winststuring. Deze conclusies werden ook bevestigd in het onderzoek van Van</w:t>
      </w:r>
      <w:r w:rsidR="00CC2B1C">
        <w:t> </w:t>
      </w:r>
      <w:r w:rsidR="00D45461" w:rsidRPr="00805C3C">
        <w:t xml:space="preserve">Beest. </w:t>
      </w:r>
      <w:r w:rsidR="00BC6712" w:rsidRPr="00805C3C">
        <w:t xml:space="preserve">In dit onderzoek werd geconcludeerd dat winststuring niet kan worden uitgesloten, maar </w:t>
      </w:r>
      <w:r w:rsidR="00D45461" w:rsidRPr="00805C3C">
        <w:t xml:space="preserve">dat de accountingbenadering wel invloed kan uitoefenen op de hoeveelheid winststuring. </w:t>
      </w:r>
      <w:r w:rsidR="002F45D5" w:rsidRPr="00805C3C">
        <w:t>Geconcludeerd kan worden dat principles-based accountingstandaarden wel degelijk invloed kunnen uitoefenen op de hoeveelheid winststuring, maar er is geen overeenstemming of de winststuring kan worden beperkt of juist wordt aangewakkerd door principles-based accountingstandaarden.</w:t>
      </w:r>
      <w:r w:rsidR="002F45D5">
        <w:t xml:space="preserve"> </w:t>
      </w:r>
    </w:p>
    <w:p w:rsidR="00AE21CA" w:rsidRDefault="00AE21CA" w:rsidP="004E4345">
      <w:pPr>
        <w:spacing w:line="360" w:lineRule="auto"/>
        <w:jc w:val="center"/>
        <w:rPr>
          <w:rFonts w:asciiTheme="majorHAnsi" w:eastAsiaTheme="majorEastAsia" w:hAnsiTheme="majorHAnsi" w:cstheme="majorBidi"/>
          <w:color w:val="2E74B5" w:themeColor="accent1" w:themeShade="BF"/>
          <w:sz w:val="32"/>
          <w:szCs w:val="32"/>
        </w:rPr>
      </w:pPr>
      <w:r>
        <w:rPr>
          <w:noProof/>
          <w:lang w:eastAsia="nl-NL"/>
        </w:rPr>
        <w:lastRenderedPageBreak/>
        <w:drawing>
          <wp:inline distT="0" distB="0" distL="0" distR="0">
            <wp:extent cx="5905500" cy="5676523"/>
            <wp:effectExtent l="0" t="0" r="0" b="63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srcRect l="30674" t="12608" r="30722" b="8616"/>
                    <a:stretch/>
                  </pic:blipFill>
                  <pic:spPr bwMode="auto">
                    <a:xfrm>
                      <a:off x="0" y="0"/>
                      <a:ext cx="5987450" cy="575529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br w:type="page"/>
      </w:r>
    </w:p>
    <w:p w:rsidR="0008677D" w:rsidRDefault="004F34EF" w:rsidP="004E4345">
      <w:pPr>
        <w:pStyle w:val="Kop1"/>
        <w:spacing w:line="360" w:lineRule="auto"/>
      </w:pPr>
      <w:r>
        <w:lastRenderedPageBreak/>
        <w:t>4. Rules-based Accountingstandaarden</w:t>
      </w:r>
    </w:p>
    <w:p w:rsidR="004F34EF" w:rsidRPr="004F34EF" w:rsidRDefault="004F34EF" w:rsidP="004E4345">
      <w:pPr>
        <w:spacing w:line="360" w:lineRule="auto"/>
        <w:rPr>
          <w:b/>
        </w:rPr>
      </w:pPr>
      <w:r w:rsidRPr="004F34EF">
        <w:rPr>
          <w:b/>
        </w:rPr>
        <w:t>4.1 Inleiding</w:t>
      </w:r>
    </w:p>
    <w:p w:rsidR="004F34EF" w:rsidRDefault="00DD01A3" w:rsidP="004E4345">
      <w:pPr>
        <w:spacing w:line="360" w:lineRule="auto"/>
        <w:jc w:val="both"/>
      </w:pPr>
      <w:r>
        <w:t>In dit hoofdstuk zal om te beginnen worden ingegaan op de definitie van een rules-based accountingstandaard. Vervolgens zal aan de hand van een literatuuronderzoek een antwoord worden geformuleerd op de volgende deelvraag: wat is de invloed van rules-based accounting op de hoeveelheid winststuring bij beursgenoteerde ondernemingen? Om deze deelvraag te beantwoorden zal een uiteenzetting worden gemaakt tussen de voor- en nadelen van rules-based accountingstandaarden. Vervolgens zal worden gekeken in hoeverre rules-based accountingstandaarden als oplossing kunnen fungeren om winststuring bij beursgenoteerde ondernemingen te beperken. Hierbij zullen de kwalitatieve kenmerken van het Stramien als leidraad worden gebruikt om de kwaliteit van rules-based accountingstandaarden in kaart te brengen. Tot slot zal in een korte samenvatting een antwoord worden geformuleerd op de bovenstaande deelvraag en de behandelde concepten in dit hoofdstuk.</w:t>
      </w:r>
    </w:p>
    <w:p w:rsidR="004F34EF" w:rsidRPr="004F34EF" w:rsidRDefault="004F34EF" w:rsidP="004E4345">
      <w:pPr>
        <w:spacing w:line="360" w:lineRule="auto"/>
        <w:rPr>
          <w:b/>
        </w:rPr>
      </w:pPr>
      <w:r w:rsidRPr="004F34EF">
        <w:rPr>
          <w:b/>
        </w:rPr>
        <w:t>4.2 Definitie rules-based accountingstandaarden</w:t>
      </w:r>
    </w:p>
    <w:p w:rsidR="004F34EF" w:rsidRDefault="002142CC" w:rsidP="004E4345">
      <w:pPr>
        <w:spacing w:line="360" w:lineRule="auto"/>
        <w:jc w:val="both"/>
      </w:pPr>
      <w:r>
        <w:t>Binnen de internationale accountingstandaarden kan onderscheid worden gemaakt tussen principles-based- en een rules-based accountingbenadering. Zoals in hoofdstuk 3 is besproken worden principles-based accountingstandaarden gekenmerkt als standaarden met algemene uitgangspunten, zonder gedetailleerde regels en ruimte voor interpretatie (</w:t>
      </w:r>
      <w:r w:rsidR="00986ADE">
        <w:t xml:space="preserve">Van </w:t>
      </w:r>
      <w:r>
        <w:t xml:space="preserve">Beest, 2015). Daar lijnrecht tegenover staan rules-based accountingstandaarden. Deze accountingstandaarden worden gekenmerkt door </w:t>
      </w:r>
      <w:r w:rsidR="009C4A41">
        <w:t>gedetailleerde regels waar onder geen enkele omstandigheid van kan worden afgeweken. Bij deze accountingstandaarden bieden daarom ook geen ruimte voor i</w:t>
      </w:r>
      <w:r w:rsidR="00904BD2">
        <w:t xml:space="preserve">nterpretatie (Collins, </w:t>
      </w:r>
      <w:proofErr w:type="spellStart"/>
      <w:r w:rsidR="00904BD2">
        <w:t>Pasewark</w:t>
      </w:r>
      <w:proofErr w:type="spellEnd"/>
      <w:r w:rsidR="009C4A41">
        <w:t xml:space="preserve"> &amp; </w:t>
      </w:r>
      <w:proofErr w:type="spellStart"/>
      <w:r w:rsidR="009C4A41">
        <w:t>Riley</w:t>
      </w:r>
      <w:proofErr w:type="spellEnd"/>
      <w:r w:rsidR="009C4A41">
        <w:t>,</w:t>
      </w:r>
      <w:r w:rsidR="00CC2B1C">
        <w:t> </w:t>
      </w:r>
      <w:r w:rsidR="009C4A41">
        <w:t>2012).</w:t>
      </w:r>
    </w:p>
    <w:p w:rsidR="009C4A41" w:rsidRPr="00541201" w:rsidRDefault="009C4A41" w:rsidP="004E4345">
      <w:pPr>
        <w:spacing w:line="360" w:lineRule="auto"/>
        <w:jc w:val="both"/>
        <w:rPr>
          <w:i/>
        </w:rPr>
      </w:pPr>
      <w:r w:rsidRPr="00541201">
        <w:rPr>
          <w:i/>
        </w:rPr>
        <w:t xml:space="preserve">4.2.1 Kenmerken </w:t>
      </w:r>
      <w:r w:rsidR="00541201" w:rsidRPr="00541201">
        <w:rPr>
          <w:i/>
        </w:rPr>
        <w:t>rules-based accountingstandaarden</w:t>
      </w:r>
    </w:p>
    <w:p w:rsidR="009C4A41" w:rsidRDefault="00AE1B1F" w:rsidP="004E4345">
      <w:pPr>
        <w:spacing w:line="360" w:lineRule="auto"/>
        <w:jc w:val="both"/>
      </w:pPr>
      <w:r>
        <w:t xml:space="preserve">Rules-based- en principles-based accountingstandaarden zijn tegenpolen van elkaar. Dit is ook terug te vinden in de kenmerken van beide accountingstandaarden. Waar principles-based accountingstandaarden worden gekenmerkt </w:t>
      </w:r>
      <w:r w:rsidR="00B8646A">
        <w:t>als accountingstandaarden zonder gedetailleerde regelgeving met een hoge mate van subjectiviteit en met interpretatiemogelijkheden, worden rules-based accountingstandaarden juist gekenmerkt als accountingstandaarden met gedetailleerde en strikte regels</w:t>
      </w:r>
      <w:r w:rsidR="00D878AD">
        <w:t xml:space="preserve"> (</w:t>
      </w:r>
      <w:r w:rsidR="00986ADE">
        <w:t xml:space="preserve">Van </w:t>
      </w:r>
      <w:r w:rsidR="00D878AD">
        <w:t>Beest, 2015)</w:t>
      </w:r>
      <w:r w:rsidR="00B8646A">
        <w:t>. Daarnaast hebben rules-based accountingstandaarden een dwingend karakter</w:t>
      </w:r>
      <w:r w:rsidR="00E13683">
        <w:t xml:space="preserve"> die tweeledig kan worden uitgelegd. Zo bieden rules-based accountingstandaarden geen ruimte om af te wijken van de gedetailleerde regelgeving. Daarnaast zijn ondernemingen verplicht om de regels toe te passen</w:t>
      </w:r>
      <w:r w:rsidR="00D878AD">
        <w:t xml:space="preserve"> (Schipper, 2003)</w:t>
      </w:r>
      <w:r w:rsidR="00E13683">
        <w:t>. Tenslotte worden rules-</w:t>
      </w:r>
      <w:r w:rsidR="00E13683">
        <w:lastRenderedPageBreak/>
        <w:t xml:space="preserve">based accountingstandaarden gekenmerkt als accountingstandaarden die elke mogelijke economische gebeurtenis afdekt. In </w:t>
      </w:r>
      <w:r w:rsidR="009E2327">
        <w:t xml:space="preserve">de </w:t>
      </w:r>
      <w:r w:rsidR="00E13683">
        <w:t>praktijk komt het echter voor dat een uitzonderlijke situatie ontstaat waar deze accountingstandaarden niet op toepasbaar zijn. In een dergelijke situatie dienen regels te worden toegevoegd of een herziening te worden gedaan van de accountingstandaard</w:t>
      </w:r>
      <w:r w:rsidR="00D878AD">
        <w:t xml:space="preserve"> (Nelson, 2004)</w:t>
      </w:r>
      <w:r w:rsidR="00E13683">
        <w:t xml:space="preserve">. </w:t>
      </w:r>
      <w:r w:rsidR="001D5B70">
        <w:t xml:space="preserve">Rules-based accountingstandaarden worden dus gekenmerkt als gedetailleerde en strikte regels met een dwingend karakter die elke mogelijke economische gebeurtenis afdekken. </w:t>
      </w:r>
    </w:p>
    <w:p w:rsidR="009C4A41" w:rsidRPr="001D5B70" w:rsidRDefault="009C4A41" w:rsidP="004E4345">
      <w:pPr>
        <w:spacing w:line="360" w:lineRule="auto"/>
        <w:jc w:val="both"/>
        <w:rPr>
          <w:i/>
        </w:rPr>
      </w:pPr>
      <w:r w:rsidRPr="001D5B70">
        <w:rPr>
          <w:i/>
        </w:rPr>
        <w:t>4.2.2 Nat</w:t>
      </w:r>
      <w:r w:rsidR="00AE1B1F" w:rsidRPr="001D5B70">
        <w:rPr>
          <w:i/>
        </w:rPr>
        <w:t>i</w:t>
      </w:r>
      <w:r w:rsidRPr="001D5B70">
        <w:rPr>
          <w:i/>
        </w:rPr>
        <w:t>onale</w:t>
      </w:r>
      <w:r w:rsidR="00AE1B1F" w:rsidRPr="001D5B70">
        <w:rPr>
          <w:i/>
        </w:rPr>
        <w:t xml:space="preserve"> en internationale accountingstandaarden</w:t>
      </w:r>
    </w:p>
    <w:p w:rsidR="00AE1B1F" w:rsidRDefault="00416B42" w:rsidP="004E4345">
      <w:pPr>
        <w:spacing w:line="360" w:lineRule="auto"/>
        <w:jc w:val="both"/>
      </w:pPr>
      <w:r>
        <w:t>In het voorgaande hoofdstuk is besproken hoe (</w:t>
      </w:r>
      <w:proofErr w:type="spellStart"/>
      <w:r>
        <w:t>inter</w:t>
      </w:r>
      <w:proofErr w:type="spellEnd"/>
      <w:r>
        <w:t xml:space="preserve">)nationale accountingstandaarden zich verhouden met de principles-based benadering. De Nederlandse wet- en regelgeving kan in vergelijking met IFRS-richtlijnen en accountingstandaarden onder US GAAP worden gezien als een principles-based accountingstandaard. US GAAP kan worden gezien als het minst principles-based en de IFRS-richtlijnen </w:t>
      </w:r>
      <w:r w:rsidR="002717D4">
        <w:t>kunnen worden gezien als een middenweg tussen beide standaarden. De verhouding tussen eerdergenoemde accountingstandaarden met de rules-based benadering is precies tegenovergesteld. De Nederlandse wet- en regelgeving kan niet worden omschreven als een rules-based accountingstandaard. De Nederlandse wet- en regelgeving heeft geen gedetailleerde regels</w:t>
      </w:r>
      <w:r w:rsidR="001D5B70">
        <w:t xml:space="preserve"> en het dwingend karakter in de accountingstandaarden ontbreekt</w:t>
      </w:r>
      <w:r w:rsidR="00520D7D">
        <w:t xml:space="preserve"> (Schipper, 1989)</w:t>
      </w:r>
      <w:r w:rsidR="001D5B70">
        <w:t xml:space="preserve">. </w:t>
      </w:r>
    </w:p>
    <w:p w:rsidR="00C7326B" w:rsidRDefault="00520D7D" w:rsidP="004E4345">
      <w:pPr>
        <w:spacing w:line="360" w:lineRule="auto"/>
        <w:jc w:val="both"/>
      </w:pPr>
      <w:r>
        <w:rPr>
          <w:noProof/>
          <w:lang w:eastAsia="nl-NL"/>
        </w:rPr>
        <w:drawing>
          <wp:anchor distT="0" distB="0" distL="114300" distR="114300" simplePos="0" relativeHeight="251664384" behindDoc="1" locked="0" layoutInCell="1" allowOverlap="1">
            <wp:simplePos x="0" y="0"/>
            <wp:positionH relativeFrom="margin">
              <wp:align>right</wp:align>
            </wp:positionH>
            <wp:positionV relativeFrom="paragraph">
              <wp:posOffset>796290</wp:posOffset>
            </wp:positionV>
            <wp:extent cx="3027680" cy="2335530"/>
            <wp:effectExtent l="0" t="0" r="1270" b="7620"/>
            <wp:wrapTight wrapText="bothSides">
              <wp:wrapPolygon edited="0">
                <wp:start x="0" y="0"/>
                <wp:lineTo x="0" y="21494"/>
                <wp:lineTo x="21473" y="21494"/>
                <wp:lineTo x="21473"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5377" t="39698" r="45436" b="23544"/>
                    <a:stretch/>
                  </pic:blipFill>
                  <pic:spPr bwMode="auto">
                    <a:xfrm>
                      <a:off x="0" y="0"/>
                      <a:ext cx="3027680" cy="233553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C7326B">
        <w:t>Lijnrecht tegenover de Nederlandse wet- en regelgeving staat US GAAP. US GAAP wordt gekenmerkt als accountingstandaard met strikte en gedetailleerde regelgeving. Daarnaast bevat US GAAP ook het dwingend karakter aangezien er geen ruimte is om af te wijken van de accountingstandaarden. US GAAP past daarom in het profiel van een rules-based accountingstandaard. Wederom kan IFRS worden aangemerkt als middenweg tussen beide accountingstandaarden. IFRS kan net als de Nederlandse wet- en regelgeving worden aangemerkt als een principles-based accountingstandaard aangezien het dwingend karakter in deze standaard ontbreekt en er weinig gedetailleerde regels zijn. Daarentegen bevat IFRS wel meer regels/richtlijnen dan de Nederlandse wet- en regelgeving waardoor er minder ruimte wordt geboden om af te wijken van de accountingstandaarden dan onder de Nederlandse wet- en regelgeving</w:t>
      </w:r>
      <w:r>
        <w:t xml:space="preserve"> (Schipper, 1989)</w:t>
      </w:r>
      <w:r w:rsidR="00C7326B">
        <w:t xml:space="preserve">. </w:t>
      </w:r>
    </w:p>
    <w:p w:rsidR="00754177" w:rsidRDefault="00754177" w:rsidP="004E4345">
      <w:pPr>
        <w:spacing w:line="360" w:lineRule="auto"/>
        <w:jc w:val="both"/>
      </w:pPr>
    </w:p>
    <w:p w:rsidR="00754177" w:rsidRDefault="00754177" w:rsidP="004E4345">
      <w:pPr>
        <w:spacing w:line="360" w:lineRule="auto"/>
        <w:jc w:val="both"/>
      </w:pPr>
    </w:p>
    <w:p w:rsidR="001A1EED" w:rsidRPr="001C7AEC" w:rsidRDefault="001A1EED" w:rsidP="004E4345">
      <w:pPr>
        <w:spacing w:line="360" w:lineRule="auto"/>
        <w:jc w:val="both"/>
        <w:rPr>
          <w:i/>
        </w:rPr>
      </w:pPr>
      <w:r w:rsidRPr="001C7AEC">
        <w:rPr>
          <w:i/>
        </w:rPr>
        <w:t>4.2.3 Voorbeelden rules-based accountingstandaarden</w:t>
      </w:r>
    </w:p>
    <w:p w:rsidR="002E60E6" w:rsidRDefault="00147B3F" w:rsidP="004E4345">
      <w:pPr>
        <w:spacing w:line="360" w:lineRule="auto"/>
        <w:jc w:val="both"/>
      </w:pPr>
      <w:r>
        <w:t xml:space="preserve">Binnen US GAAP zijn er verschillende accountingstandaarden met gedetailleerde regels en een dwingend karakter. </w:t>
      </w:r>
      <w:r w:rsidR="002E60E6">
        <w:t xml:space="preserve">Een voorbeeld van een dergelijke standaard is FAS 13 met betrekking tot de verwerking van een leaseovereenkomst in de jaarverslaggeving. Met betrekking tot leaseovereenkomsten kan in de verwerking onderscheid worden gemaakt tussen operational lease en financial lease. </w:t>
      </w:r>
      <w:r w:rsidR="00411FB7">
        <w:t>Een financial lease wordt</w:t>
      </w:r>
      <w:r w:rsidR="003D15F9">
        <w:t xml:space="preserve"> verwerkt als een overname van activa en er ontstaan betalingsverplichtingen voor de huurder van het activum. </w:t>
      </w:r>
      <w:r w:rsidR="00411FB7">
        <w:t>Indien een leaseovereenkomst wordt aangemerkt als operational lease wordt deze behandeld als huidige operationele kosten en vind</w:t>
      </w:r>
      <w:r w:rsidR="009E2327">
        <w:t>t</w:t>
      </w:r>
      <w:r w:rsidR="00411FB7">
        <w:t xml:space="preserve"> geen overname van het activum plaats. FAS 13 schrijft een aantal criteria voor die bepalen of een leaseovereenkomst moet worden aangemerkt als financial lease of als operational lease. </w:t>
      </w:r>
      <w:r w:rsidR="001C7AEC">
        <w:t>FAS</w:t>
      </w:r>
      <w:r w:rsidR="00CC2B1C">
        <w:t> </w:t>
      </w:r>
      <w:r w:rsidR="001C7AEC">
        <w:t>13 schrijft de volgende criteria voor:</w:t>
      </w:r>
    </w:p>
    <w:p w:rsidR="001C7AEC" w:rsidRDefault="001C7AEC" w:rsidP="004E4345">
      <w:pPr>
        <w:pStyle w:val="Lijstalinea"/>
        <w:numPr>
          <w:ilvl w:val="0"/>
          <w:numId w:val="2"/>
        </w:numPr>
        <w:spacing w:line="360" w:lineRule="auto"/>
        <w:jc w:val="both"/>
      </w:pPr>
      <w:r>
        <w:t>Het activum wordt aan het einde van de periode aan de lessee (huurder) overgedragen;</w:t>
      </w:r>
    </w:p>
    <w:p w:rsidR="001C7AEC" w:rsidRDefault="001C7AEC" w:rsidP="004E4345">
      <w:pPr>
        <w:pStyle w:val="Lijstalinea"/>
        <w:numPr>
          <w:ilvl w:val="0"/>
          <w:numId w:val="2"/>
        </w:numPr>
        <w:spacing w:line="360" w:lineRule="auto"/>
        <w:jc w:val="both"/>
      </w:pPr>
      <w:r>
        <w:t>De huurovereenkomst bevat een koopoptie;</w:t>
      </w:r>
    </w:p>
    <w:p w:rsidR="001C7AEC" w:rsidRDefault="001C7AEC" w:rsidP="004E4345">
      <w:pPr>
        <w:pStyle w:val="Lijstalinea"/>
        <w:numPr>
          <w:ilvl w:val="0"/>
          <w:numId w:val="2"/>
        </w:numPr>
        <w:spacing w:line="360" w:lineRule="auto"/>
        <w:jc w:val="both"/>
      </w:pPr>
      <w:r>
        <w:t>De leasetermijn is gelijk aan of meer dan 75 procent van de economische levensduur van het activum;</w:t>
      </w:r>
    </w:p>
    <w:p w:rsidR="001C7AEC" w:rsidRDefault="001C7AEC" w:rsidP="004E4345">
      <w:pPr>
        <w:pStyle w:val="Lijstalinea"/>
        <w:numPr>
          <w:ilvl w:val="0"/>
          <w:numId w:val="2"/>
        </w:numPr>
        <w:spacing w:line="360" w:lineRule="auto"/>
        <w:jc w:val="both"/>
      </w:pPr>
      <w:r>
        <w:t>De contante waarde aan het begin van de leaseperiode van de minimale leasebetalingen is gelijk aan of hoger dan 90 procent van de overschrijding van de reële waarde.</w:t>
      </w:r>
    </w:p>
    <w:p w:rsidR="001C7AEC" w:rsidRDefault="001C7AEC" w:rsidP="004E4345">
      <w:pPr>
        <w:spacing w:line="360" w:lineRule="auto"/>
        <w:jc w:val="both"/>
      </w:pPr>
      <w:r>
        <w:t>Indien een leaseover</w:t>
      </w:r>
      <w:r w:rsidR="00CC2B1C">
        <w:t>eenkomst voldoet aan minimaal ee</w:t>
      </w:r>
      <w:r>
        <w:t xml:space="preserve">n van bovenstaande criteria dan wordt deze leaseovereenkomst aangemerkt als financial lease. Indien aan geen enkele van bovenstaande criteria wordt voldaan dan wordt een dergelijke leaseovereenkomst aangemerkt als operational lease. </w:t>
      </w:r>
      <w:r w:rsidR="002C0570">
        <w:t>FAS</w:t>
      </w:r>
      <w:r w:rsidR="00CC2B1C">
        <w:t> </w:t>
      </w:r>
      <w:r w:rsidR="002C0570">
        <w:t>13 is bij uitstek een voorbeeld van een rules-based accountingstandaard. Voor de bepaling van de aard van een leaseovereenkomst gelden gedetailleerde en strikte regels met een dwingend karakter. FAS</w:t>
      </w:r>
      <w:r w:rsidR="00CC2B1C">
        <w:t> </w:t>
      </w:r>
      <w:r w:rsidR="002C0570">
        <w:t xml:space="preserve">13 is in elke situatie toepasbaar en biedt geen ruimte voor interpretatie of mogelijkheden om af te wijken van deze regels. </w:t>
      </w:r>
    </w:p>
    <w:p w:rsidR="00C520F1" w:rsidRDefault="004438B2" w:rsidP="004E4345">
      <w:pPr>
        <w:spacing w:line="360" w:lineRule="auto"/>
        <w:jc w:val="both"/>
      </w:pPr>
      <w:r>
        <w:t xml:space="preserve">Naast FAS 13 kan FAS 2 ook worden omschreven als een rules-based accountingstandaard. FAS 2 omvat de regels omtrent de verwerking van Research en Development (R&amp;D) kosten. </w:t>
      </w:r>
      <w:r w:rsidR="009D3F70">
        <w:t>In FAS 2 is een lijst met kostenposten opgenomen die mogen worden aangemerkt als R&amp;D kosten. Daarnaast is ook een lijst met kostenposten opgenomen die niet mogen worden aangemerkt als R&amp;D ko</w:t>
      </w:r>
      <w:r w:rsidR="009E2327">
        <w:t>sten. In onderstaand schema is een aantal voorbeelden beschreven</w:t>
      </w:r>
      <w:r w:rsidR="009D3F70">
        <w:t xml:space="preserve"> van kosten die volgens FAS 2 wel of niet mogen worden aangemerkt als R&amp;D kosten.</w:t>
      </w:r>
    </w:p>
    <w:p w:rsidR="00754177" w:rsidRDefault="00754177" w:rsidP="004E4345">
      <w:pPr>
        <w:spacing w:line="360" w:lineRule="auto"/>
        <w:jc w:val="both"/>
      </w:pPr>
    </w:p>
    <w:p w:rsidR="00754177" w:rsidRDefault="00754177" w:rsidP="004E4345">
      <w:pPr>
        <w:spacing w:line="360" w:lineRule="auto"/>
        <w:jc w:val="both"/>
      </w:pPr>
    </w:p>
    <w:p w:rsidR="009D3F70" w:rsidRPr="00F178EA" w:rsidRDefault="00F178EA" w:rsidP="004E4345">
      <w:pPr>
        <w:spacing w:line="360" w:lineRule="auto"/>
        <w:jc w:val="both"/>
        <w:rPr>
          <w:b/>
        </w:rPr>
      </w:pPr>
      <w:r w:rsidRPr="00F178EA">
        <w:rPr>
          <w:b/>
        </w:rPr>
        <w:t>Tabel 1: Verwerking van kosten onder FAS 2.</w:t>
      </w:r>
    </w:p>
    <w:tbl>
      <w:tblPr>
        <w:tblStyle w:val="GridTable4Accent5"/>
        <w:tblW w:w="0" w:type="auto"/>
        <w:tblLook w:val="04A0"/>
      </w:tblPr>
      <w:tblGrid>
        <w:gridCol w:w="4531"/>
        <w:gridCol w:w="4531"/>
      </w:tblGrid>
      <w:tr w:rsidR="00F178EA" w:rsidTr="00F178EA">
        <w:trPr>
          <w:cnfStyle w:val="100000000000"/>
        </w:trPr>
        <w:tc>
          <w:tcPr>
            <w:cnfStyle w:val="001000000000"/>
            <w:tcW w:w="4531" w:type="dxa"/>
          </w:tcPr>
          <w:p w:rsidR="00F178EA" w:rsidRDefault="00F178EA" w:rsidP="004E4345">
            <w:pPr>
              <w:spacing w:line="360" w:lineRule="auto"/>
              <w:jc w:val="both"/>
            </w:pPr>
            <w:r>
              <w:t>Wel aangemerkt als R&amp;D kosten</w:t>
            </w:r>
          </w:p>
        </w:tc>
        <w:tc>
          <w:tcPr>
            <w:tcW w:w="4531" w:type="dxa"/>
          </w:tcPr>
          <w:p w:rsidR="00F178EA" w:rsidRDefault="00F178EA" w:rsidP="004E4345">
            <w:pPr>
              <w:spacing w:line="360" w:lineRule="auto"/>
              <w:jc w:val="both"/>
              <w:cnfStyle w:val="100000000000"/>
            </w:pPr>
            <w:r>
              <w:t>Niet aangemerkt als R&amp;D kosten</w:t>
            </w:r>
          </w:p>
        </w:tc>
      </w:tr>
      <w:tr w:rsidR="00F178EA" w:rsidTr="00F178EA">
        <w:trPr>
          <w:cnfStyle w:val="000000100000"/>
        </w:trPr>
        <w:tc>
          <w:tcPr>
            <w:cnfStyle w:val="001000000000"/>
            <w:tcW w:w="4531" w:type="dxa"/>
          </w:tcPr>
          <w:p w:rsidR="00F178EA" w:rsidRPr="006E05EA" w:rsidRDefault="006E05EA" w:rsidP="00754177">
            <w:pPr>
              <w:rPr>
                <w:b w:val="0"/>
              </w:rPr>
            </w:pPr>
            <w:r w:rsidRPr="006E05EA">
              <w:rPr>
                <w:b w:val="0"/>
              </w:rPr>
              <w:t>Laboratoriumonderzoek gericht op de verwerving van nieuwe ontwikkelingen.</w:t>
            </w:r>
          </w:p>
        </w:tc>
        <w:tc>
          <w:tcPr>
            <w:tcW w:w="4531" w:type="dxa"/>
          </w:tcPr>
          <w:p w:rsidR="00F178EA" w:rsidRPr="006E05EA" w:rsidRDefault="006E05EA" w:rsidP="00754177">
            <w:pPr>
              <w:cnfStyle w:val="000000100000"/>
            </w:pPr>
            <w:r>
              <w:t>Kosten gemoeid bij de kwaliteitscontrole tijdens de productie.</w:t>
            </w:r>
          </w:p>
        </w:tc>
      </w:tr>
      <w:tr w:rsidR="00F178EA" w:rsidTr="00F178EA">
        <w:tc>
          <w:tcPr>
            <w:cnfStyle w:val="001000000000"/>
            <w:tcW w:w="4531" w:type="dxa"/>
          </w:tcPr>
          <w:p w:rsidR="00F178EA" w:rsidRPr="006E05EA" w:rsidRDefault="006E05EA" w:rsidP="00754177">
            <w:pPr>
              <w:rPr>
                <w:b w:val="0"/>
              </w:rPr>
            </w:pPr>
            <w:r w:rsidRPr="006E05EA">
              <w:rPr>
                <w:b w:val="0"/>
              </w:rPr>
              <w:t>Kosten gemoeid met onderzoek naar toepassing van nieuwe onderzoeksresultaten.</w:t>
            </w:r>
          </w:p>
        </w:tc>
        <w:tc>
          <w:tcPr>
            <w:tcW w:w="4531" w:type="dxa"/>
          </w:tcPr>
          <w:p w:rsidR="00F178EA" w:rsidRPr="006E05EA" w:rsidRDefault="006E05EA" w:rsidP="00754177">
            <w:pPr>
              <w:cnfStyle w:val="000000000000"/>
            </w:pPr>
            <w:r>
              <w:t>Kosten voor het verfijnen en verbeteren van de kwaliteit van een bestaand product.</w:t>
            </w:r>
          </w:p>
        </w:tc>
      </w:tr>
      <w:tr w:rsidR="00F178EA" w:rsidTr="00F178EA">
        <w:trPr>
          <w:cnfStyle w:val="000000100000"/>
        </w:trPr>
        <w:tc>
          <w:tcPr>
            <w:cnfStyle w:val="001000000000"/>
            <w:tcW w:w="4531" w:type="dxa"/>
          </w:tcPr>
          <w:p w:rsidR="00F178EA" w:rsidRPr="006E05EA" w:rsidRDefault="006E05EA" w:rsidP="00754177">
            <w:pPr>
              <w:rPr>
                <w:b w:val="0"/>
              </w:rPr>
            </w:pPr>
            <w:r>
              <w:rPr>
                <w:b w:val="0"/>
              </w:rPr>
              <w:t>Kosten gemoeid met het ontwerpen, de bouw en het testen van prototypes en modellen.</w:t>
            </w:r>
          </w:p>
        </w:tc>
        <w:tc>
          <w:tcPr>
            <w:tcW w:w="4531" w:type="dxa"/>
          </w:tcPr>
          <w:p w:rsidR="00F178EA" w:rsidRPr="006E05EA" w:rsidRDefault="006E05EA" w:rsidP="00754177">
            <w:pPr>
              <w:cnfStyle w:val="000000100000"/>
            </w:pPr>
            <w:r>
              <w:t>Kosten gemoeid bij seizoensgebonden wijzigingen in bestaande producten.</w:t>
            </w:r>
          </w:p>
        </w:tc>
      </w:tr>
      <w:tr w:rsidR="00F178EA" w:rsidTr="00F178EA">
        <w:tc>
          <w:tcPr>
            <w:cnfStyle w:val="001000000000"/>
            <w:tcW w:w="4531" w:type="dxa"/>
          </w:tcPr>
          <w:p w:rsidR="00F178EA" w:rsidRPr="006E05EA" w:rsidRDefault="006E05EA" w:rsidP="00754177">
            <w:pPr>
              <w:rPr>
                <w:b w:val="0"/>
              </w:rPr>
            </w:pPr>
            <w:r>
              <w:rPr>
                <w:b w:val="0"/>
              </w:rPr>
              <w:t xml:space="preserve">Kosten gemoeid bij het ontwerpen van gereedschappen voor nieuwe technologieën. </w:t>
            </w:r>
          </w:p>
        </w:tc>
        <w:tc>
          <w:tcPr>
            <w:tcW w:w="4531" w:type="dxa"/>
          </w:tcPr>
          <w:p w:rsidR="00F178EA" w:rsidRPr="006E05EA" w:rsidRDefault="006E05EA" w:rsidP="00754177">
            <w:pPr>
              <w:cnfStyle w:val="000000000000"/>
            </w:pPr>
            <w:r>
              <w:t>Juridische kosten bij het aanvragen van octrooien of rechtszaken.</w:t>
            </w:r>
          </w:p>
        </w:tc>
      </w:tr>
    </w:tbl>
    <w:p w:rsidR="00695B61" w:rsidRDefault="00695B61" w:rsidP="004E4345">
      <w:pPr>
        <w:spacing w:line="360" w:lineRule="auto"/>
        <w:jc w:val="both"/>
      </w:pPr>
    </w:p>
    <w:p w:rsidR="002C0570" w:rsidRDefault="006E05EA" w:rsidP="004E4345">
      <w:pPr>
        <w:spacing w:line="360" w:lineRule="auto"/>
        <w:jc w:val="both"/>
      </w:pPr>
      <w:r>
        <w:t xml:space="preserve">Bovenstaande tabel biedt een aantal concrete voorbeelden van kosten die wel/niet mogen worden aangemerkt als R&amp;D kosten. </w:t>
      </w:r>
      <w:r w:rsidR="004438B2">
        <w:t xml:space="preserve">FAS 2 bevat gedetailleerde regels </w:t>
      </w:r>
      <w:r w:rsidR="00C520F1">
        <w:t xml:space="preserve">om te bepalen of gemaakte kosten </w:t>
      </w:r>
      <w:r w:rsidR="009D3F70">
        <w:t xml:space="preserve">mogen worden aangemerkt als R&amp;D </w:t>
      </w:r>
      <w:r w:rsidR="00C520F1">
        <w:t xml:space="preserve">kosten. Deze accountingstandaard heeft daarnaast een dwingend karakter aangezien de regels verplicht moeten worden opgevolgd en er geen mogelijkheden zijn om af te wijken van deze accountingstandaard. Hiermee voldoet FAS 2 aan de kenmerken van een rules-based accountingstandaard. </w:t>
      </w:r>
    </w:p>
    <w:p w:rsidR="004F34EF" w:rsidRPr="004F34EF" w:rsidRDefault="004F34EF" w:rsidP="004E4345">
      <w:pPr>
        <w:spacing w:line="360" w:lineRule="auto"/>
        <w:jc w:val="both"/>
        <w:rPr>
          <w:b/>
        </w:rPr>
      </w:pPr>
      <w:r w:rsidRPr="004F34EF">
        <w:rPr>
          <w:b/>
        </w:rPr>
        <w:t>4.3 Voor</w:t>
      </w:r>
      <w:r w:rsidR="008935FB">
        <w:rPr>
          <w:b/>
        </w:rPr>
        <w:t>delen</w:t>
      </w:r>
    </w:p>
    <w:p w:rsidR="004F34EF" w:rsidRDefault="00047D9B" w:rsidP="004E4345">
      <w:pPr>
        <w:spacing w:line="360" w:lineRule="auto"/>
        <w:jc w:val="both"/>
      </w:pPr>
      <w:r>
        <w:t>Binnen de economie zijn er zowel voor- als tegenstanders van rules-based accountingstandaarden.</w:t>
      </w:r>
      <w:r w:rsidR="00073D7A">
        <w:t xml:space="preserve"> De kwaliteit van de accountingstandaarden wordt gemeten aan de hand van de kwalitatieve kenmerken van het Stramien. Dit betreft de begrijpelijkheid, relevantie, vergelijkbaarheid en betrouwbaarheid. Naast deze kwalitatieve kenmerken zijn uiteraard ook andere voor- en nadelen te vinden. Aan de hand van deze kwalitatieve kenmerken kan een vergelijking worden gemaakt tussen de principles-based- en rules-based benadering. In hoofdstuk 3 is duidelijk geworden dat principles-based accountingstandaarden bijdragen aan een hoge relevantie en gedeeltelijk zorgen dat informatie uit de jaarrekening begrijpelijk is. Rules-based accountingstandaarden scoren daarentegen goed op het gebied van betrouwbaarheid, vergelijkbaarheid en begrijpelijkheid (Nelson, 2004). </w:t>
      </w:r>
    </w:p>
    <w:p w:rsidR="00073D7A" w:rsidRPr="008641CD" w:rsidRDefault="00073D7A" w:rsidP="004E4345">
      <w:pPr>
        <w:spacing w:line="360" w:lineRule="auto"/>
        <w:jc w:val="both"/>
        <w:rPr>
          <w:i/>
        </w:rPr>
      </w:pPr>
      <w:r w:rsidRPr="008641CD">
        <w:rPr>
          <w:i/>
        </w:rPr>
        <w:t>4.3.1 Vergelijkbaarheid</w:t>
      </w:r>
    </w:p>
    <w:p w:rsidR="00073D7A" w:rsidRDefault="0043512D" w:rsidP="004E4345">
      <w:pPr>
        <w:spacing w:line="360" w:lineRule="auto"/>
        <w:jc w:val="both"/>
      </w:pPr>
      <w:r>
        <w:t xml:space="preserve">Rules-based accountingstandaarden zorgen ervoor dat de vergelijkbaarheid van de jaarverslaggeving toeneemt. Opstellers van de jaarrekening dienen zich te houden aan de gedetailleerde regels die worden voorgeschreven door de rules-based accountingstandaarden. Aangezien elke manager zich aan dezelfde regels dient te houden, wordt de jaarverslaggeving volgens dezelfde regels opgesteld. </w:t>
      </w:r>
      <w:r>
        <w:lastRenderedPageBreak/>
        <w:t>Dit biedt de mogelijkheid om de jaarverslagen van verschillende ondernemingen met elkaar te vergelijken. Indien managers de mogelijkheid zouden hebben om accountingstandaarden naar eigen inzicht in te vullen, zoals onder de principles-based benadering, gaat dit ten koste van de vergelijkbaarheid. Managers kunnen namelijk een verschillende interpretatie hebben waardoor de accountingstandaard op verschillende manieren wordt toegep</w:t>
      </w:r>
      <w:r w:rsidR="009E2327">
        <w:t xml:space="preserve">ast en de resultaten tussen </w:t>
      </w:r>
      <w:r>
        <w:t>verschillende ondernemingen niet kunnen worden vergeleken. Door de strikte toepassing onder de rules-based benadering worden de accountingstandaarden uniform toegepast en is het wel mogelijk om resultaten van verschillende ondernemingen met elkaar te vergelijken</w:t>
      </w:r>
      <w:r w:rsidR="008641CD">
        <w:t xml:space="preserve"> (Schipper, 2003)</w:t>
      </w:r>
      <w:r>
        <w:t xml:space="preserve">. </w:t>
      </w:r>
    </w:p>
    <w:p w:rsidR="00073D7A" w:rsidRPr="00913FEC" w:rsidRDefault="00073D7A" w:rsidP="004E4345">
      <w:pPr>
        <w:spacing w:line="360" w:lineRule="auto"/>
        <w:jc w:val="both"/>
        <w:rPr>
          <w:i/>
        </w:rPr>
      </w:pPr>
      <w:r w:rsidRPr="00913FEC">
        <w:rPr>
          <w:i/>
        </w:rPr>
        <w:t>4.3.2 Betrouwbaarheid</w:t>
      </w:r>
    </w:p>
    <w:p w:rsidR="00073D7A" w:rsidRDefault="00AC2E2A" w:rsidP="004E4345">
      <w:pPr>
        <w:spacing w:line="360" w:lineRule="auto"/>
        <w:jc w:val="both"/>
      </w:pPr>
      <w:r>
        <w:t xml:space="preserve">Naast een toename van de vergelijkbaarheid dragen rules-based accountingstandaarden ook bij aan een toename van de betrouwbaarheid van de jaarverslaggeving. </w:t>
      </w:r>
      <w:r w:rsidR="0086544C">
        <w:t>Aangezien onder rules-based accountingstandaarden gedetailleerde regels dienen te worden opgevolgd</w:t>
      </w:r>
      <w:r w:rsidR="00913FEC">
        <w:t xml:space="preserve">, is de verwerking van economische feiten in de jaarverslaggeving gemakkelijker te toetsen door toezichthouders. Toezichthouders kunnen eenvoudiger fouten in de jaarverslaggeving herkennen en managers de opdracht geven om dit aan te passen voordat de jaarverslaggeving openbaar wordt gemaakt. </w:t>
      </w:r>
      <w:r w:rsidR="0050386A">
        <w:t>De informatie in de jaarverslaggeving geeft hiermee een getrouw beeld van de werkelijkheid. Rules-based accountingstandaarden dragen daarom bij aan een hogere betrouwbaarheid (</w:t>
      </w:r>
      <w:proofErr w:type="spellStart"/>
      <w:r w:rsidR="0050386A">
        <w:t>Mergenthaler</w:t>
      </w:r>
      <w:proofErr w:type="spellEnd"/>
      <w:r w:rsidR="0050386A">
        <w:t xml:space="preserve">, 2009). </w:t>
      </w:r>
    </w:p>
    <w:p w:rsidR="00073D7A" w:rsidRPr="00913FEC" w:rsidRDefault="00073D7A" w:rsidP="004E4345">
      <w:pPr>
        <w:spacing w:line="360" w:lineRule="auto"/>
        <w:jc w:val="both"/>
        <w:rPr>
          <w:i/>
        </w:rPr>
      </w:pPr>
      <w:r w:rsidRPr="00913FEC">
        <w:rPr>
          <w:i/>
        </w:rPr>
        <w:t>4.3.3 Begrijpelijkheid</w:t>
      </w:r>
    </w:p>
    <w:p w:rsidR="00073D7A" w:rsidRDefault="0086544C" w:rsidP="004E4345">
      <w:pPr>
        <w:spacing w:line="360" w:lineRule="auto"/>
        <w:jc w:val="both"/>
      </w:pPr>
      <w:r>
        <w:t>Ook de begrijpelijkheid van de jaarverslaggeving neemt toe onder rules-based accountingstandaarden. Managers dienen zich aan strikte regels te houden waardoor gebruikers van de jaarrekening gemakkelijker kunnen achterhalen hoe de informatie in de jaarverslaggeving tot stand is gekomen. Hierbij moet wel worden aangetekend dat ervan uit wordt gegaan dat gebruikers van de jaarrekening enige kennis op dit vakgebied hebben. Door de afwezigheid van interpretatiemogelijkheden zijn de accountingstandaarden meer gestructureerd en beter te herkennen. Gebruikers van de jaarrekening zijn daarom beter in staat om de informatie in de jaarverslaggeving te begrijpen en te vergelijken</w:t>
      </w:r>
      <w:r w:rsidR="00913FEC">
        <w:t xml:space="preserve"> (Schipper, 2003). </w:t>
      </w:r>
    </w:p>
    <w:p w:rsidR="00073D7A" w:rsidRPr="00951048" w:rsidRDefault="00073D7A" w:rsidP="004E4345">
      <w:pPr>
        <w:spacing w:line="360" w:lineRule="auto"/>
        <w:jc w:val="both"/>
        <w:rPr>
          <w:i/>
        </w:rPr>
      </w:pPr>
      <w:r w:rsidRPr="00951048">
        <w:rPr>
          <w:i/>
        </w:rPr>
        <w:t>4.3.4 Overige voordelen</w:t>
      </w:r>
    </w:p>
    <w:p w:rsidR="0050386A" w:rsidRDefault="0050386A" w:rsidP="004E4345">
      <w:pPr>
        <w:spacing w:line="360" w:lineRule="auto"/>
        <w:jc w:val="both"/>
      </w:pPr>
      <w:r>
        <w:t xml:space="preserve">Naast de voordelen die tot uiting komen in de kwalitatieve kenmerken van het Stramien </w:t>
      </w:r>
      <w:r w:rsidR="00951048">
        <w:t xml:space="preserve">zijn er nog meer voordelen van rules-based accountingstandaarden. Om te beginnen bieden rules-based accountingstandaarden meer richting aan zowel opstellers van de jaarverslaggeving als aan de toezichthouders. Door de gedetailleerde regels is het voor opstellers van de jaarverslaggeving </w:t>
      </w:r>
      <w:r w:rsidR="00951048">
        <w:lastRenderedPageBreak/>
        <w:t>gemakkelijker te herkennen hoe een economisch feit moet worden verwerkt. Daarnaast is het voor toezichthouders ook beter toetsbaar of een managers zich houdt aan de regels voor de verwerking van economische feiten in de jaarverslaggeving. Aangezien managers zich aan gedetailleerde regels dienen te houden, kunnen toezichthouders gemakkelijker toetsen of zij hieraan hebben voldaan</w:t>
      </w:r>
      <w:r w:rsidR="00951F66">
        <w:t xml:space="preserve"> (</w:t>
      </w:r>
      <w:proofErr w:type="spellStart"/>
      <w:r w:rsidR="00951F66">
        <w:t>Xion</w:t>
      </w:r>
      <w:r w:rsidR="00BE05E7">
        <w:t>g</w:t>
      </w:r>
      <w:proofErr w:type="spellEnd"/>
      <w:r w:rsidR="00951F66">
        <w:t>, 2006)</w:t>
      </w:r>
      <w:r w:rsidR="00951048">
        <w:t>.</w:t>
      </w:r>
    </w:p>
    <w:p w:rsidR="00951048" w:rsidRDefault="00951048" w:rsidP="004E4345">
      <w:pPr>
        <w:spacing w:line="360" w:lineRule="auto"/>
        <w:jc w:val="both"/>
      </w:pPr>
      <w:r>
        <w:t>Daarnaast wordt ook de beoordelingsruimte van managers beperkt door rules-based accountingstandaarden. Door de gedetailleerde regels en het dwingend karakter van rules-based accountingstandaarden worden de mogelijkheden tot interpretatie uitgesloten. Hierdoor wordt het voor managers moeilijker om economische gebeurtenissen of transacties naar eigen inzicht te verwerken</w:t>
      </w:r>
      <w:r w:rsidR="00BE05E7">
        <w:t xml:space="preserve"> (</w:t>
      </w:r>
      <w:proofErr w:type="spellStart"/>
      <w:r w:rsidR="00BE05E7">
        <w:t>Bur</w:t>
      </w:r>
      <w:r w:rsidR="00951F66">
        <w:t>gstahler</w:t>
      </w:r>
      <w:proofErr w:type="spellEnd"/>
      <w:r w:rsidR="00951F66">
        <w:t xml:space="preserve"> &amp; </w:t>
      </w:r>
      <w:proofErr w:type="spellStart"/>
      <w:r w:rsidR="00951F66">
        <w:t>Eames</w:t>
      </w:r>
      <w:proofErr w:type="spellEnd"/>
      <w:r w:rsidR="00951F66">
        <w:t>, 1998)</w:t>
      </w:r>
      <w:r>
        <w:t xml:space="preserve">. </w:t>
      </w:r>
    </w:p>
    <w:p w:rsidR="00951048" w:rsidRDefault="00951F66" w:rsidP="004E4345">
      <w:pPr>
        <w:spacing w:line="360" w:lineRule="auto"/>
        <w:jc w:val="both"/>
      </w:pPr>
      <w:r>
        <w:t>Tot slot wordt ook de bedoeling van regelgevers duidelijker gecommuniceerd door de gedetailleerde regelgeving. Regelgevers stellen de accountingstandaarden op om transparantie te bevorderen en gebruikers van de jaarrekening in staat te stellen om ondernemingen te beoordelen. Door de gedetailleerde regels en het dwingend karakter zijn managers niet in staat om af te wijken van de accountingstandaarden. Op deze manier zullen managers worden gedwongen om economische feiten te verwerken volgens deze accountingstandaarden en wordt de informatie die regelgevers tot uiting willen laten komen in de accountingstandaard gepubliceerd in de jaarverslaggeving. Dit bevordert de transparantie van ondernemingen en biedt gebruikers van de jaarrekening de mogelijkheid om een onderneming te beoordelen (</w:t>
      </w:r>
      <w:proofErr w:type="spellStart"/>
      <w:r>
        <w:t>Benston</w:t>
      </w:r>
      <w:proofErr w:type="spellEnd"/>
      <w:r>
        <w:t xml:space="preserve">, </w:t>
      </w:r>
      <w:proofErr w:type="spellStart"/>
      <w:r w:rsidR="007C7EDB">
        <w:t>B</w:t>
      </w:r>
      <w:r w:rsidR="00904BD2">
        <w:t>romwich</w:t>
      </w:r>
      <w:proofErr w:type="spellEnd"/>
      <w:r>
        <w:t xml:space="preserve"> &amp; </w:t>
      </w:r>
      <w:proofErr w:type="spellStart"/>
      <w:r>
        <w:t>Wagenhofer</w:t>
      </w:r>
      <w:proofErr w:type="spellEnd"/>
      <w:r>
        <w:t xml:space="preserve">, 2006). </w:t>
      </w:r>
    </w:p>
    <w:p w:rsidR="004F34EF" w:rsidRPr="004F34EF" w:rsidRDefault="004F34EF" w:rsidP="004E4345">
      <w:pPr>
        <w:spacing w:line="360" w:lineRule="auto"/>
        <w:jc w:val="both"/>
        <w:rPr>
          <w:b/>
        </w:rPr>
      </w:pPr>
      <w:r w:rsidRPr="004F34EF">
        <w:rPr>
          <w:b/>
        </w:rPr>
        <w:t xml:space="preserve">4.4 </w:t>
      </w:r>
      <w:r w:rsidR="008935FB">
        <w:rPr>
          <w:b/>
        </w:rPr>
        <w:t>Nadelen</w:t>
      </w:r>
    </w:p>
    <w:p w:rsidR="004F34EF" w:rsidRDefault="00904B23" w:rsidP="004E4345">
      <w:pPr>
        <w:spacing w:line="360" w:lineRule="auto"/>
        <w:jc w:val="both"/>
      </w:pPr>
      <w:r>
        <w:t>Naast de nodige voordelen van rules-based accountingstandaarden zijn er ook de nodige nadelen verbonden aan de gedetailleerde regels van deze accountingstandaarden. Zo wordt de relevantie van informatie in de jaarverslaggeving in twijfel getrokken. Naast de toetsing aan de hand va</w:t>
      </w:r>
      <w:r w:rsidR="009E2327">
        <w:t>n de kwalitatieve kenmerken is</w:t>
      </w:r>
      <w:r>
        <w:t xml:space="preserve"> er ook nog een aantal algemene nadelen verbonden aan deze accountingbenadering. </w:t>
      </w:r>
    </w:p>
    <w:p w:rsidR="00904B23" w:rsidRPr="00904B23" w:rsidRDefault="00904B23" w:rsidP="004E4345">
      <w:pPr>
        <w:spacing w:line="360" w:lineRule="auto"/>
        <w:jc w:val="both"/>
        <w:rPr>
          <w:i/>
        </w:rPr>
      </w:pPr>
      <w:r w:rsidRPr="00904B23">
        <w:rPr>
          <w:i/>
        </w:rPr>
        <w:t>4.4.1 Relevantie</w:t>
      </w:r>
    </w:p>
    <w:p w:rsidR="00904B23" w:rsidRDefault="00904B23" w:rsidP="004E4345">
      <w:pPr>
        <w:spacing w:line="360" w:lineRule="auto"/>
        <w:jc w:val="both"/>
      </w:pPr>
      <w:r>
        <w:t xml:space="preserve">Indien een opsteller van de jaarrekening aan alle regels van een rules-based accountingstandaard heeft voldaan en dit gecontroleerd is door de toezichthouder, kan worden gesproken van begrijpelijke, betrouwbare en vergelijkbare informatie over de onderneming. De vraag is echter of deze informatie voldoende relevant is voor gebruikers van de jaarrekening. </w:t>
      </w:r>
      <w:r w:rsidR="00E64FC1">
        <w:t xml:space="preserve">Economische feiten worden door managers volgens de gedetailleerde regels verwerkt, maar hierbij gaat regelmatig relevante informatie verloren. Rules-based accountingstandaarden bieden houvast aan opstellers </w:t>
      </w:r>
      <w:r w:rsidR="00E64FC1">
        <w:lastRenderedPageBreak/>
        <w:t>van de jaarrekening voor de verwerking van economische feiten, maar spelen niet altijd juist in op uitzonderlijke situaties waardoor relevante informatie voor de gebruikers van de jaarrekening verloren gaat (</w:t>
      </w:r>
      <w:proofErr w:type="spellStart"/>
      <w:r w:rsidR="00E64FC1">
        <w:t>Xiong</w:t>
      </w:r>
      <w:proofErr w:type="spellEnd"/>
      <w:r w:rsidR="00E64FC1">
        <w:t>, 2006). Daarnaast wordt onder de rules-based benadering een aantal zaken niet meegenomen in de jaarverslaggeving, omdat men meer waarde hecht aan de betrouwbaarheid dan de relevantie van de jaarverslaggeving. Een voorbeeld hiervan is zelfontwikkelde immateriële activa</w:t>
      </w:r>
      <w:r w:rsidR="000B13A7">
        <w:t>, zoals opgebouwde kennis en vaardigheden, ontwikkelde goodwill, uitgaverechten en klantenbestanden niet worden opgenomen in de jaarverslaggeving (Brouwer, 2014). Deze zaken kunnen relevante informatie bevatten voor gebruikers van de jaarrekening voor hun beoordeling over de onderneming. Rules-based accountingstandaarden schrijven voor dat deze zaken niet mogen worden opgenomen in de jaarverslaggeving, terwijl bij een professionele beoordeling wellicht was besloten om deze informatie wel op te nemen in de jaarverslaggeving om een getrouwer beeld van de economische werkelijkheid te verkrijgen. Rules-based accountingstandaarden kunnen door hun gedetailleerde regels relevante informatie achterwege laten en niet relevante informatie opnemen in de jaarrekening (Brouwer,</w:t>
      </w:r>
      <w:r w:rsidR="00CC2B1C">
        <w:t> </w:t>
      </w:r>
      <w:r w:rsidR="000B13A7">
        <w:t>2014).</w:t>
      </w:r>
    </w:p>
    <w:p w:rsidR="00904B23" w:rsidRPr="00D77195" w:rsidRDefault="00904B23" w:rsidP="004E4345">
      <w:pPr>
        <w:spacing w:line="360" w:lineRule="auto"/>
        <w:jc w:val="both"/>
        <w:rPr>
          <w:i/>
        </w:rPr>
      </w:pPr>
      <w:r w:rsidRPr="00D77195">
        <w:rPr>
          <w:i/>
        </w:rPr>
        <w:t>4.4.2 Overige nadelen</w:t>
      </w:r>
    </w:p>
    <w:p w:rsidR="00904B23" w:rsidRDefault="000B13A7" w:rsidP="004E4345">
      <w:pPr>
        <w:spacing w:line="360" w:lineRule="auto"/>
        <w:jc w:val="both"/>
      </w:pPr>
      <w:r>
        <w:t xml:space="preserve">Naast </w:t>
      </w:r>
      <w:r w:rsidR="00EA7B91">
        <w:t>de vraagtekens die worden gesteld bij de relevantie van informatie die rules-based accountingstandaarden bi</w:t>
      </w:r>
      <w:r w:rsidR="0049029E">
        <w:t xml:space="preserve">eden zijn er ook nog </w:t>
      </w:r>
      <w:r w:rsidR="00EA7B91">
        <w:t>andere nadelen die de rules-based benadering met zich meedraagt. Om te beginnen zorgen de vele gedetailleerde regels binnen een rules-based accountingstandaard ervoor dat de verwerking van economische gebeurtenissen complex is. Voor de verwerking van deze economische gebeurtenissen is vaak een omvangrijke en professionele begeleiding nodig. Managers kunnen door de vele regels “door de bomen het bos niet meer zien” (</w:t>
      </w:r>
      <w:proofErr w:type="spellStart"/>
      <w:r w:rsidR="00EA7B91">
        <w:t>Mergenthaler</w:t>
      </w:r>
      <w:proofErr w:type="spellEnd"/>
      <w:r w:rsidR="00EA7B91">
        <w:t>,</w:t>
      </w:r>
      <w:r w:rsidR="00CC2B1C">
        <w:t> </w:t>
      </w:r>
      <w:r w:rsidR="00EA7B91">
        <w:t xml:space="preserve">2009). </w:t>
      </w:r>
    </w:p>
    <w:p w:rsidR="00EA7B91" w:rsidRDefault="00EA7B91" w:rsidP="004E4345">
      <w:pPr>
        <w:spacing w:line="360" w:lineRule="auto"/>
        <w:jc w:val="both"/>
      </w:pPr>
      <w:r>
        <w:t>Daarnaast zijn rules-based accountingstandaarden</w:t>
      </w:r>
      <w:r w:rsidR="007D0A43">
        <w:t xml:space="preserve"> minder</w:t>
      </w:r>
      <w:r>
        <w:t xml:space="preserve"> goed in staat om met veranderingen om te gaan. Indien bijvoorbeeld een nieuwe financieringsvorm ontstaat voor ondernemingen zijn rules-based accountingstandaarden niet flexibel genoeg om dit op een juiste manier te verwerken in de jaarverslaggeving. Er zal een toevoeging moeten worden gedaan aan bestaande regels om deze verwerking voor te schrijven. Dit is echter een tijdrovend proces. In dergelijke situaties is het gebrek aan flexibiliteit in de accountingstandaarden als nadelig te omschrijven (Brouwer, 2014).</w:t>
      </w:r>
    </w:p>
    <w:p w:rsidR="00EA7B91" w:rsidRDefault="00EA7B91" w:rsidP="004E4345">
      <w:pPr>
        <w:spacing w:line="360" w:lineRule="auto"/>
        <w:jc w:val="both"/>
      </w:pPr>
      <w:r>
        <w:t xml:space="preserve">Ook </w:t>
      </w:r>
      <w:r w:rsidR="00D77195">
        <w:t xml:space="preserve">blijft het risico bestaan dat de uitvoerige regelgeving wordt omzeild door managers. Managers zullen transacties en economische gebeurtenissen zo willen structureren en verwerken in de jaarverslaggeving dat dit leidt tot een gunstiger resultaat. </w:t>
      </w:r>
      <w:proofErr w:type="spellStart"/>
      <w:r w:rsidR="00D77195">
        <w:t>Nobes</w:t>
      </w:r>
      <w:proofErr w:type="spellEnd"/>
      <w:r w:rsidR="00D77195">
        <w:t xml:space="preserve"> heeft aangetoond dat managers transacties volgens gedetailleerde regels structureren om een financial leaseovereenkomst aan te </w:t>
      </w:r>
      <w:r w:rsidR="00D77195">
        <w:lastRenderedPageBreak/>
        <w:t>kunnen merken als een operational leaseovereenkomst. Op deze manier kunnen managers invloed uitoefenen op de resultaten van hun onderneming (</w:t>
      </w:r>
      <w:proofErr w:type="spellStart"/>
      <w:r w:rsidR="00D77195">
        <w:t>Nobes</w:t>
      </w:r>
      <w:proofErr w:type="spellEnd"/>
      <w:r w:rsidR="00D77195">
        <w:t>, 2005).</w:t>
      </w:r>
    </w:p>
    <w:p w:rsidR="004F34EF" w:rsidRPr="004F34EF" w:rsidRDefault="004F34EF" w:rsidP="004E4345">
      <w:pPr>
        <w:spacing w:line="360" w:lineRule="auto"/>
        <w:jc w:val="both"/>
        <w:rPr>
          <w:b/>
        </w:rPr>
      </w:pPr>
      <w:r w:rsidRPr="004F34EF">
        <w:rPr>
          <w:b/>
        </w:rPr>
        <w:t>4.5</w:t>
      </w:r>
      <w:r w:rsidR="008935FB">
        <w:rPr>
          <w:b/>
        </w:rPr>
        <w:t xml:space="preserve"> Winststuring</w:t>
      </w:r>
    </w:p>
    <w:p w:rsidR="00E83379" w:rsidRDefault="00E83379" w:rsidP="004E4345">
      <w:pPr>
        <w:spacing w:line="360" w:lineRule="auto"/>
        <w:jc w:val="both"/>
      </w:pPr>
      <w:r>
        <w:t>In de voorgaande paragrafen zijn de voor- en nadelen besproken van rules-based accountingstandaarden. Een van de nadelen van principles-based accountingstandaarden is dat het risico blijft bestaan dat de uitvoerige regelgeving wordt omzeild door managers met winststuring tot gevolg. Er is echter veel discussie</w:t>
      </w:r>
      <w:r w:rsidR="0049029E">
        <w:t xml:space="preserve"> over</w:t>
      </w:r>
      <w:r>
        <w:t xml:space="preserve"> in hoeverre principles-based standaarden winststuring beperken of juist aanjagen. Wat is de invloed van rules-based accounting op de hoeveelheid winststuring bij beursgenoteerde ondernemingen? </w:t>
      </w:r>
    </w:p>
    <w:p w:rsidR="00E83379" w:rsidRDefault="00DA03FD" w:rsidP="004E4345">
      <w:pPr>
        <w:spacing w:line="360" w:lineRule="auto"/>
        <w:jc w:val="both"/>
      </w:pPr>
      <w:r>
        <w:t>Zoals in hoofdstuk 3</w:t>
      </w:r>
      <w:r w:rsidR="00E83379">
        <w:t xml:space="preserve"> en in de voorgaande paragraaf al tot uiting is gekomen is </w:t>
      </w:r>
      <w:proofErr w:type="spellStart"/>
      <w:r w:rsidR="00E83379">
        <w:t>Nobes</w:t>
      </w:r>
      <w:proofErr w:type="spellEnd"/>
      <w:r w:rsidR="00E83379">
        <w:t xml:space="preserve"> een tegenstander van rules-based accounting met betrekking tot het beperken van winststuring. </w:t>
      </w:r>
      <w:proofErr w:type="spellStart"/>
      <w:r w:rsidR="00E83379">
        <w:t>Nobes</w:t>
      </w:r>
      <w:proofErr w:type="spellEnd"/>
      <w:r w:rsidR="00E83379">
        <w:t xml:space="preserve"> (2005) heeft onderzoek gedaan op het gebied van lease transacties. In dit onderzoek wordt geconcludeerd dat managers </w:t>
      </w:r>
      <w:proofErr w:type="spellStart"/>
      <w:r w:rsidR="00E83379">
        <w:t>sale-a</w:t>
      </w:r>
      <w:r w:rsidR="000E3168">
        <w:t>nd-leasetransacties</w:t>
      </w:r>
      <w:proofErr w:type="spellEnd"/>
      <w:r w:rsidR="000E3168">
        <w:t xml:space="preserve"> onder US GA</w:t>
      </w:r>
      <w:r w:rsidR="00E83379">
        <w:t>AP (rules-based) dermate structureren dat een financial lease kan worden aangemerkt als een operational lease. Het is belangrijk om de aard van de leaseovereenkomst te onderscheiden aangezien het bij een operationele lease mogelijk is om een boekwinst te behalen, terwijl dit niet mogelijk is bij een financial leaseovereenkomst. Dit verschil biedt dus de mogelijkheid voor ondernemingen om de winsten te sturen (</w:t>
      </w:r>
      <w:proofErr w:type="spellStart"/>
      <w:r w:rsidR="00E83379">
        <w:t>Nobes</w:t>
      </w:r>
      <w:proofErr w:type="spellEnd"/>
      <w:r w:rsidR="00E83379">
        <w:t>, 2005).</w:t>
      </w:r>
    </w:p>
    <w:p w:rsidR="00E83379" w:rsidRDefault="000E3168" w:rsidP="004E4345">
      <w:pPr>
        <w:spacing w:line="360" w:lineRule="auto"/>
        <w:jc w:val="both"/>
      </w:pPr>
      <w:r>
        <w:t xml:space="preserve">De </w:t>
      </w:r>
      <w:r w:rsidR="009E0996">
        <w:t xml:space="preserve">Special </w:t>
      </w:r>
      <w:proofErr w:type="spellStart"/>
      <w:r w:rsidR="009E0996">
        <w:t>Purpose</w:t>
      </w:r>
      <w:proofErr w:type="spellEnd"/>
      <w:r w:rsidR="009E0996">
        <w:t xml:space="preserve"> </w:t>
      </w:r>
      <w:proofErr w:type="spellStart"/>
      <w:r w:rsidR="009E0996">
        <w:t>Entities</w:t>
      </w:r>
      <w:proofErr w:type="spellEnd"/>
      <w:r w:rsidR="009E0996">
        <w:t xml:space="preserve"> zijn</w:t>
      </w:r>
      <w:r>
        <w:t xml:space="preserve"> een ander voorbeeld waar rules-based accountingstandaarden (US GAAP) tekortschieten om winststuring te beperken. </w:t>
      </w:r>
      <w:r w:rsidR="009E0996">
        <w:t>Managers maken</w:t>
      </w:r>
      <w:r>
        <w:t xml:space="preserve"> gebruik van </w:t>
      </w:r>
      <w:proofErr w:type="spellStart"/>
      <w:r w:rsidR="009E0996">
        <w:t>SPE’s</w:t>
      </w:r>
      <w:proofErr w:type="spellEnd"/>
      <w:r>
        <w:t xml:space="preserve"> om schulden en bezittingen met veel risico uit de boekhouding te houden. </w:t>
      </w:r>
      <w:r w:rsidR="00DA03FD">
        <w:t xml:space="preserve">Managers structureren </w:t>
      </w:r>
      <w:proofErr w:type="spellStart"/>
      <w:r w:rsidR="00DA03FD">
        <w:t>SPE’s</w:t>
      </w:r>
      <w:proofErr w:type="spellEnd"/>
      <w:r w:rsidR="00DA03FD">
        <w:t xml:space="preserve"> op een dusdanige manier dat de </w:t>
      </w:r>
      <w:proofErr w:type="spellStart"/>
      <w:r w:rsidR="00DA03FD">
        <w:t>SPE’s</w:t>
      </w:r>
      <w:proofErr w:type="spellEnd"/>
      <w:r w:rsidR="00DA03FD">
        <w:t xml:space="preserve"> niet meegeconsolideerd hoeven te worden. </w:t>
      </w:r>
      <w:r>
        <w:t xml:space="preserve">Op deze manier werd het eigen vermogen van </w:t>
      </w:r>
      <w:r w:rsidR="009E0996">
        <w:t>de onderneming</w:t>
      </w:r>
      <w:r>
        <w:t xml:space="preserve"> vergroot</w:t>
      </w:r>
      <w:r w:rsidR="00AB4A59">
        <w:t xml:space="preserve"> en hiermee de winsten van de onderneming gestuurd. </w:t>
      </w:r>
      <w:r w:rsidR="00C36C7B">
        <w:t>De rules-based accountingstandaarden waren niet in staat om deze vorm van winststuring te voorkomen (</w:t>
      </w:r>
      <w:proofErr w:type="spellStart"/>
      <w:r w:rsidR="00763B8F">
        <w:t>Soroosh</w:t>
      </w:r>
      <w:proofErr w:type="spellEnd"/>
      <w:r w:rsidR="00763B8F">
        <w:t xml:space="preserve"> &amp; </w:t>
      </w:r>
      <w:proofErr w:type="spellStart"/>
      <w:r w:rsidR="00763B8F">
        <w:t>Ciesielski</w:t>
      </w:r>
      <w:proofErr w:type="spellEnd"/>
      <w:r w:rsidR="00763B8F">
        <w:t>, 2004</w:t>
      </w:r>
      <w:r w:rsidR="00C36C7B">
        <w:t>). In hoofds</w:t>
      </w:r>
      <w:r w:rsidR="00DA03FD">
        <w:t>tuk 3</w:t>
      </w:r>
      <w:r w:rsidR="00C36C7B">
        <w:t xml:space="preserve"> </w:t>
      </w:r>
      <w:r w:rsidR="0049029E">
        <w:t xml:space="preserve">is </w:t>
      </w:r>
      <w:r w:rsidR="00C36C7B">
        <w:t>tot uiting gekomen dat ook principles-based accountingstandaarden geen uitkomst</w:t>
      </w:r>
      <w:r w:rsidR="0049029E">
        <w:t xml:space="preserve"> bieden</w:t>
      </w:r>
      <w:r w:rsidR="00C36C7B">
        <w:t xml:space="preserve">. Uit onderzoek is namelijk gebleken dat managers de grenzen van de accountingstandaarden met betrekking tot </w:t>
      </w:r>
      <w:proofErr w:type="spellStart"/>
      <w:r w:rsidR="00C36C7B">
        <w:t>SPE’s</w:t>
      </w:r>
      <w:proofErr w:type="spellEnd"/>
      <w:r w:rsidR="00C36C7B">
        <w:t xml:space="preserve"> opzoeken om hun winsten te sturen. Door de winsten te sturen hopen managers tot gunstigere voorwaarden te komen om kapitaal aan te trekken. </w:t>
      </w:r>
      <w:proofErr w:type="spellStart"/>
      <w:r w:rsidR="00763B8F">
        <w:t>Dechow</w:t>
      </w:r>
      <w:proofErr w:type="spellEnd"/>
      <w:r w:rsidR="00763B8F">
        <w:t xml:space="preserve"> en </w:t>
      </w:r>
      <w:proofErr w:type="spellStart"/>
      <w:r w:rsidR="00763B8F">
        <w:t>Skinner</w:t>
      </w:r>
      <w:proofErr w:type="spellEnd"/>
      <w:r w:rsidR="00763B8F">
        <w:t xml:space="preserve"> (2000</w:t>
      </w:r>
      <w:r w:rsidR="00C36C7B">
        <w:t xml:space="preserve">) hebben aangetoond dat bedrijven die verhoudingsgewijs meer behoefte hebben aan kapitaalinjecties, significant meer </w:t>
      </w:r>
      <w:proofErr w:type="spellStart"/>
      <w:r w:rsidR="00C36C7B">
        <w:t>SPE’s</w:t>
      </w:r>
      <w:proofErr w:type="spellEnd"/>
      <w:r w:rsidR="00C36C7B">
        <w:t xml:space="preserve"> gebruiken om schulden uit de eigen boekhouding te houden. </w:t>
      </w:r>
    </w:p>
    <w:p w:rsidR="00EA18CA" w:rsidRDefault="00DA03FD" w:rsidP="004E4345">
      <w:pPr>
        <w:spacing w:line="360" w:lineRule="auto"/>
        <w:jc w:val="both"/>
      </w:pPr>
      <w:r>
        <w:t xml:space="preserve">Er zijn echter ook voorstanders van rules-based accountingstandaarden met betrekking tot het beperken van winststuring. Onderzoek van Heemskerk en Van der Tas (2006) heeft aangetoond dat </w:t>
      </w:r>
      <w:r>
        <w:lastRenderedPageBreak/>
        <w:t xml:space="preserve">de verplichte invoering van IFRS voor Nederlandse, beursgenoteerde ondernemingen in 2005 een positief effect heeft gehad op de kwaliteit van de jaarverslaggeving. Met de verplichte invoering van IFRS hebben de accountingstandaarden voor Nederlandse ondernemingen een ‘meer’ rules-based karakter gekregen. Door de verplichte invoering van IFRS </w:t>
      </w:r>
      <w:r w:rsidR="008D449D">
        <w:t xml:space="preserve">is namelijk minder ruimte voor subjectieve inschattingen van managers. Het onderzoek van Heemskerk en Van der Tas (2006) heeft aangetoond dat deze verplichte invoering van IFRS de hoeveelheid winststuring bij beursgenoteerde ondernemingen heeft doen afnemen. </w:t>
      </w:r>
    </w:p>
    <w:p w:rsidR="00E83379" w:rsidRDefault="00EA18CA" w:rsidP="004E4345">
      <w:pPr>
        <w:spacing w:line="360" w:lineRule="auto"/>
        <w:jc w:val="both"/>
      </w:pPr>
      <w:r>
        <w:t xml:space="preserve">Het onderzoek van </w:t>
      </w:r>
      <w:proofErr w:type="spellStart"/>
      <w:r>
        <w:t>Van</w:t>
      </w:r>
      <w:proofErr w:type="spellEnd"/>
      <w:r>
        <w:t xml:space="preserve"> Beest (2015) bespreekt een ander voordeel van rules-based accounting met betrekking tot het beperken van winststuring. Onderzoek van </w:t>
      </w:r>
      <w:proofErr w:type="spellStart"/>
      <w:r>
        <w:t>Van</w:t>
      </w:r>
      <w:proofErr w:type="spellEnd"/>
      <w:r>
        <w:t xml:space="preserve"> Beest heeft aangetoond dat managers optimaal gebruik maken van keuzemogelijkheden met betrekking tot </w:t>
      </w:r>
      <w:proofErr w:type="spellStart"/>
      <w:r>
        <w:t>impairment</w:t>
      </w:r>
      <w:proofErr w:type="spellEnd"/>
      <w:r>
        <w:t xml:space="preserve"> loss accounting om hiermee de winsten te sturen. Door de grote mate van subjectiviteit in principles-based accountingstandaarden kunnen managers aan de hand van </w:t>
      </w:r>
      <w:proofErr w:type="spellStart"/>
      <w:r>
        <w:t>impairments</w:t>
      </w:r>
      <w:proofErr w:type="spellEnd"/>
      <w:r>
        <w:t xml:space="preserve"> de winsten sturen. Een strengere regelgeving biedt volgens Van Beest (2015) uitkomst om deze vorm van winststuring te beperken. Door striktere regels voor te schrijven worden managers beperkt in de keuzemogelijkheden en hiermee kan winststuring worden teruggedrongen. De aard </w:t>
      </w:r>
      <w:r w:rsidR="00E84D87">
        <w:t>van accountingstandaarden kan</w:t>
      </w:r>
      <w:r>
        <w:t xml:space="preserve"> namelijk invloed uitoefenen op de hoeveelheid winststuring bij beursgenoteerde ondernemingen (</w:t>
      </w:r>
      <w:r w:rsidR="00986ADE">
        <w:t>Van </w:t>
      </w:r>
      <w:r>
        <w:t xml:space="preserve">Beest, 2015). </w:t>
      </w:r>
    </w:p>
    <w:p w:rsidR="005B0710" w:rsidRDefault="00D3030B" w:rsidP="004E4345">
      <w:pPr>
        <w:spacing w:line="360" w:lineRule="auto"/>
        <w:jc w:val="both"/>
      </w:pPr>
      <w:r>
        <w:t>Tot slot bieden striktere regels ook een uitkomst bi</w:t>
      </w:r>
      <w:r w:rsidR="00456320">
        <w:t>j winststuring aan de hand van Joint V</w:t>
      </w:r>
      <w:r>
        <w:t xml:space="preserve">entures. </w:t>
      </w:r>
      <w:r w:rsidR="00456320">
        <w:t>Een Joint V</w:t>
      </w:r>
      <w:r w:rsidR="000B436A">
        <w:t xml:space="preserve">enture is een vorm van samenwerking waarbij samenwerkende entiteiten een deel van hun vermogen inbrengen in een nieuw op te richten dochteronderneming (Nelson, </w:t>
      </w:r>
      <w:proofErr w:type="spellStart"/>
      <w:r w:rsidR="000B436A">
        <w:t>Elliot</w:t>
      </w:r>
      <w:proofErr w:type="spellEnd"/>
      <w:r w:rsidR="000B436A">
        <w:t xml:space="preserve"> &amp; </w:t>
      </w:r>
      <w:proofErr w:type="spellStart"/>
      <w:r w:rsidR="000B436A">
        <w:t>Tarpley</w:t>
      </w:r>
      <w:proofErr w:type="spellEnd"/>
      <w:r w:rsidR="000B436A">
        <w:t xml:space="preserve">, 2002). </w:t>
      </w:r>
      <w:r>
        <w:t>Managers kunnen namelijk geneig</w:t>
      </w:r>
      <w:r w:rsidR="00456320">
        <w:t>d zijn om winsten gemaakt door Joint V</w:t>
      </w:r>
      <w:r>
        <w:t xml:space="preserve">entures mee te nemen in het consolidatieproces, terwijl het moederbedrijf eigenlijk niet genoeg zeggenschap heeft. Indien gebruik wordt gemaakt van accountingstandaarden met een hoge mate van subjectiviteit kunnen managers de regels </w:t>
      </w:r>
      <w:r w:rsidR="00456320">
        <w:t>dusdanig structureren dat deze Joint V</w:t>
      </w:r>
      <w:r>
        <w:t>enture meegenomen wordt in het consolidatieproces, terwijl er eigenlijk ni</w:t>
      </w:r>
      <w:r w:rsidR="00456320">
        <w:t>et genoeg zeggenschap is in de Joint V</w:t>
      </w:r>
      <w:r>
        <w:t xml:space="preserve">enture. Een belangrijk motief voor managers is het behalen van bonussen. Op deze manier kunnen managers meer winst overleggen en neemt hun bonus toe. </w:t>
      </w:r>
      <w:r w:rsidR="00D64C0F">
        <w:t xml:space="preserve">Door strikte regels op te stellen met </w:t>
      </w:r>
      <w:r w:rsidR="00456320">
        <w:t>betrekking tot het opnemen van Joint V</w:t>
      </w:r>
      <w:r w:rsidR="00D64C0F">
        <w:t>entures in het consolidatieproces kan deze vorm van winststuring worden beperkt</w:t>
      </w:r>
      <w:r w:rsidR="00904BD2">
        <w:t xml:space="preserve"> (Nelson, </w:t>
      </w:r>
      <w:proofErr w:type="spellStart"/>
      <w:r w:rsidR="00904BD2">
        <w:t>Elliot</w:t>
      </w:r>
      <w:proofErr w:type="spellEnd"/>
      <w:r w:rsidR="005B0710">
        <w:t xml:space="preserve"> &amp; </w:t>
      </w:r>
      <w:proofErr w:type="spellStart"/>
      <w:r w:rsidR="005B0710">
        <w:t>Tarpley</w:t>
      </w:r>
      <w:proofErr w:type="spellEnd"/>
      <w:r w:rsidR="005B0710">
        <w:t>, 2002).</w:t>
      </w:r>
    </w:p>
    <w:p w:rsidR="00695B61" w:rsidRDefault="00D64C0F" w:rsidP="004E4345">
      <w:pPr>
        <w:spacing w:line="360" w:lineRule="auto"/>
        <w:jc w:val="both"/>
      </w:pPr>
      <w:r w:rsidRPr="00805C3C">
        <w:t>De verschillende onderzoeken ter kennisgeving aangenomen kan worden gesteld dat er geen eenduidig antwoord is te formuleren op de deelvraag. De verschillende onderzoek</w:t>
      </w:r>
      <w:r>
        <w:t>ers zijn het eens dat de ru</w:t>
      </w:r>
      <w:r w:rsidRPr="00805C3C">
        <w:t xml:space="preserve">les-based accountingstandaarden invloed uitoefenen op de hoeveelheid winststuring bij beursgenoteerde ondernemingen, maar de meningen zijn verdeeld over in welke richting deze </w:t>
      </w:r>
      <w:r w:rsidRPr="00805C3C">
        <w:lastRenderedPageBreak/>
        <w:t xml:space="preserve">invloed wordt uitgeoefend. </w:t>
      </w:r>
      <w:proofErr w:type="spellStart"/>
      <w:r w:rsidRPr="00805C3C">
        <w:t>Nobes</w:t>
      </w:r>
      <w:proofErr w:type="spellEnd"/>
      <w:r w:rsidRPr="00805C3C">
        <w:t xml:space="preserve"> is namelijk van mening dat winststuring </w:t>
      </w:r>
      <w:r>
        <w:t xml:space="preserve">toeneemt, omdat managers regels dusdanig structureren dat hiermee de winsten kunnen worden gestuurd. Ook met betrekking tot </w:t>
      </w:r>
      <w:proofErr w:type="spellStart"/>
      <w:r>
        <w:t>SPE’s</w:t>
      </w:r>
      <w:proofErr w:type="spellEnd"/>
      <w:r>
        <w:t xml:space="preserve"> bieden </w:t>
      </w:r>
      <w:proofErr w:type="spellStart"/>
      <w:r>
        <w:t>rules-based</w:t>
      </w:r>
      <w:proofErr w:type="spellEnd"/>
      <w:r>
        <w:t xml:space="preserve"> accountingstandaarden geen uitkomst om winststuring te beperken. Daartegenover stellen Heemskerk en van der Tas dat met de verplichte invoering van IFRS de kwaliteit van de jaarverslaggeving is toegenomen en de hoeveelheid winststuring is gedaald. Door de verplichte invoering van IFRS kregen de accountingstandaarden voor beursgenoteerde ondernemingen in Nederland minder ruimte voor subjec</w:t>
      </w:r>
      <w:r w:rsidR="006A13AE">
        <w:t xml:space="preserve">tiviteit. Ook </w:t>
      </w:r>
      <w:r>
        <w:t xml:space="preserve">Van Beest </w:t>
      </w:r>
      <w:r w:rsidR="006A13AE">
        <w:t xml:space="preserve">concludeert dat </w:t>
      </w:r>
      <w:r w:rsidR="00B21E29">
        <w:t xml:space="preserve">door middel van striktere regels keuzemogelijkheden van managers afnemen en de hoeveelheid winststuring hiermee kan worden beperkt. </w:t>
      </w:r>
    </w:p>
    <w:p w:rsidR="008935FB" w:rsidRPr="004F34EF" w:rsidRDefault="008935FB" w:rsidP="004E4345">
      <w:pPr>
        <w:spacing w:line="360" w:lineRule="auto"/>
        <w:jc w:val="both"/>
        <w:rPr>
          <w:b/>
        </w:rPr>
      </w:pPr>
      <w:r>
        <w:rPr>
          <w:b/>
        </w:rPr>
        <w:t>4.6</w:t>
      </w:r>
      <w:r w:rsidRPr="004F34EF">
        <w:rPr>
          <w:b/>
        </w:rPr>
        <w:t xml:space="preserve"> Samenvatting</w:t>
      </w:r>
    </w:p>
    <w:p w:rsidR="008935FB" w:rsidRDefault="00D77195" w:rsidP="004E4345">
      <w:pPr>
        <w:spacing w:line="360" w:lineRule="auto"/>
        <w:jc w:val="both"/>
      </w:pPr>
      <w:r>
        <w:t>In dit hoofdstuk zijn de definitie van rules-based accountingstandaarden, de verschillende voor- en nadelen van rules-based accountingstandaarden besproken en in hoeverre winststuring kan worden beperkt aan de hand van rules-based accountingstandaarden.</w:t>
      </w:r>
      <w:r w:rsidR="008E493A">
        <w:t xml:space="preserve"> De kenmerken, voor- en nadelen en een aantal kernpunten met betrekking tot de beperking van winststuring zijn opgenomen in het onderstaande schema (figuur 4).</w:t>
      </w:r>
      <w:r>
        <w:t xml:space="preserve"> Rules-based accountingstandaarden kunnen worden gekenmerkt als accountingstandaarden met gedetailleerde regels en een dwingend karakter. Managers zijn namelijk verplicht om de regels toe te passen en er is geen mogelijkheid om een eigen interpretatie los te laten op de accountingstandaarden. </w:t>
      </w:r>
      <w:r w:rsidR="00B65C74">
        <w:t xml:space="preserve">FAS 2 en FAS 13 (US GAAP) zijn voorbeelden van rules-based accountingstandaarden. Ook de kwaliteit van rules-based accountingstandaarden kan worden gemeten aan de hand van de kwalitatieve kenmerken van het Stramien. Rules-based accountingstandaarden dragen bij aan een verhoogde betrouwbaarheid, begrijpelijkheid en vergelijkbaarheid van de jaarverslaggeving. Daarentegen zorgt de gedetailleerde regelgeving met een dwingend karakter ervoor dat in sommige situaties relevante informatie niet wordt opgenomen in de jaarverslaggeving, omdat dit niet wordt voorgeschreven door de regels. Dit gaat ten koste van de getrouwe weergave van de economische werkelijkheid van een onderneming. </w:t>
      </w:r>
    </w:p>
    <w:p w:rsidR="007651BA" w:rsidRDefault="00BD5784" w:rsidP="004E4345">
      <w:pPr>
        <w:spacing w:line="360" w:lineRule="auto"/>
        <w:jc w:val="both"/>
      </w:pPr>
      <w:r>
        <w:t xml:space="preserve">Met betrekking tot de beperking van winststuring lopen de meningen uiteen. Uit onderzoek van </w:t>
      </w:r>
      <w:proofErr w:type="spellStart"/>
      <w:r>
        <w:t>Nobes</w:t>
      </w:r>
      <w:proofErr w:type="spellEnd"/>
      <w:r>
        <w:t xml:space="preserve"> is gebleken dat winststuring juist toeneemt aan de hand van winststuring, omdat managers transacties dusdanig structure</w:t>
      </w:r>
      <w:r w:rsidR="00462DC6">
        <w:t>re</w:t>
      </w:r>
      <w:r>
        <w:t>n aan de hand van de strenge regelgeving dat hiermee de winsten kunnen</w:t>
      </w:r>
      <w:r w:rsidR="00462DC6">
        <w:t xml:space="preserve"> </w:t>
      </w:r>
      <w:r w:rsidR="00BE05E7">
        <w:t>worden gestuurd</w:t>
      </w:r>
      <w:r>
        <w:t xml:space="preserve">. Daarnaast bieden rules-based accountingstandaarden ook geen uitkomst met betrekking tot het beperken van winststuring aan de hand van </w:t>
      </w:r>
      <w:proofErr w:type="spellStart"/>
      <w:r>
        <w:t>SPE’s</w:t>
      </w:r>
      <w:proofErr w:type="spellEnd"/>
      <w:r>
        <w:t xml:space="preserve">. </w:t>
      </w:r>
      <w:r w:rsidR="00CF7CA4">
        <w:t xml:space="preserve">Uit onderzoek van Heemskerk en Van der Tas is echter gebleken dat winststuring juist is afgenomen aan de hand van een verplichte invoering van IFRS gepaard met striktere regelgevingen. De keuzemogelijkheden worden namelijk beperkt door de striktere regels. </w:t>
      </w:r>
      <w:r w:rsidR="008D38A8">
        <w:t xml:space="preserve">Rules-based accountingstandaarden hebben wel </w:t>
      </w:r>
      <w:r w:rsidR="008D38A8">
        <w:lastRenderedPageBreak/>
        <w:t>degelijk invloed op de hoeveelheid winststuring, maar er is geen overeenstemming of de winststuring kan worden beperkt aan de hand van deze accountingstandaarden of juist wordt aangewakkerd.</w:t>
      </w:r>
    </w:p>
    <w:p w:rsidR="0099211A" w:rsidRDefault="007651BA" w:rsidP="004E4345">
      <w:pPr>
        <w:spacing w:line="360" w:lineRule="auto"/>
        <w:jc w:val="both"/>
      </w:pPr>
      <w:r>
        <w:rPr>
          <w:noProof/>
          <w:lang w:eastAsia="nl-NL"/>
        </w:rPr>
        <w:drawing>
          <wp:inline distT="0" distB="0" distL="0" distR="0">
            <wp:extent cx="5692401" cy="6343650"/>
            <wp:effectExtent l="0" t="0" r="381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srcRect l="30093" t="14409" r="30886" b="8253"/>
                    <a:stretch/>
                  </pic:blipFill>
                  <pic:spPr bwMode="auto">
                    <a:xfrm>
                      <a:off x="0" y="0"/>
                      <a:ext cx="5692401" cy="63436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99211A" w:rsidRDefault="0099211A" w:rsidP="004E4345">
      <w:pPr>
        <w:spacing w:line="360" w:lineRule="auto"/>
        <w:jc w:val="both"/>
      </w:pPr>
    </w:p>
    <w:p w:rsidR="0099211A" w:rsidRDefault="0099211A" w:rsidP="004E4345">
      <w:pPr>
        <w:spacing w:line="360" w:lineRule="auto"/>
        <w:jc w:val="both"/>
      </w:pPr>
    </w:p>
    <w:p w:rsidR="0099211A" w:rsidRDefault="0099211A" w:rsidP="004E4345">
      <w:pPr>
        <w:spacing w:line="360" w:lineRule="auto"/>
      </w:pPr>
      <w:r>
        <w:br w:type="page"/>
      </w:r>
    </w:p>
    <w:p w:rsidR="0099211A" w:rsidRDefault="00DF04F7" w:rsidP="004E4345">
      <w:pPr>
        <w:pStyle w:val="Kop1"/>
        <w:spacing w:line="360" w:lineRule="auto"/>
      </w:pPr>
      <w:r>
        <w:lastRenderedPageBreak/>
        <w:t>5</w:t>
      </w:r>
      <w:r w:rsidR="0099211A">
        <w:t>. Internationale ontwikkelingen</w:t>
      </w:r>
    </w:p>
    <w:p w:rsidR="0099211A" w:rsidRPr="00A449BF" w:rsidRDefault="00DF04F7" w:rsidP="004E4345">
      <w:pPr>
        <w:spacing w:line="360" w:lineRule="auto"/>
        <w:rPr>
          <w:b/>
        </w:rPr>
      </w:pPr>
      <w:r w:rsidRPr="00A449BF">
        <w:rPr>
          <w:b/>
        </w:rPr>
        <w:t>5</w:t>
      </w:r>
      <w:r w:rsidR="0099211A" w:rsidRPr="00A449BF">
        <w:rPr>
          <w:b/>
        </w:rPr>
        <w:t>.1 Inleiding</w:t>
      </w:r>
    </w:p>
    <w:p w:rsidR="00E35BD6" w:rsidRDefault="0099211A" w:rsidP="004E4345">
      <w:pPr>
        <w:spacing w:line="360" w:lineRule="auto"/>
        <w:jc w:val="both"/>
      </w:pPr>
      <w:r>
        <w:t xml:space="preserve">In dit hoofdstuk zal stil worden gestaan bij de recente ontwikkelingen met betrekking tot de accountingstandaarden. </w:t>
      </w:r>
      <w:r w:rsidR="00DF04F7">
        <w:t xml:space="preserve">In de voorgaande hoofdstukken is gebleken dat er zowel voorstanders van rules-based accounting als voorstanders van principles-based accounting zijn met betrekking tot de beperking van winststuring. In hoofdstuk 3 en hoofdstuk 4 </w:t>
      </w:r>
      <w:r w:rsidR="00462DC6">
        <w:t xml:space="preserve">zijn </w:t>
      </w:r>
      <w:r w:rsidR="00DF04F7">
        <w:t xml:space="preserve">verschillende </w:t>
      </w:r>
      <w:r w:rsidR="00E35BD6">
        <w:t xml:space="preserve">voorbeelden van winststuring behandeld waar accountingstandaarden worden gestructureerd door managers, zoals </w:t>
      </w:r>
      <w:proofErr w:type="spellStart"/>
      <w:r w:rsidR="00E35BD6">
        <w:t>SPE’s</w:t>
      </w:r>
      <w:proofErr w:type="spellEnd"/>
      <w:r w:rsidR="00E35BD6">
        <w:t xml:space="preserve"> en Joint </w:t>
      </w:r>
      <w:proofErr w:type="spellStart"/>
      <w:r w:rsidR="00E35BD6">
        <w:t>Ventures</w:t>
      </w:r>
      <w:proofErr w:type="spellEnd"/>
      <w:r w:rsidR="00E35BD6">
        <w:t xml:space="preserve">. Om te beginnen worden de verschillende problemen op het gebied van deze economische gebeurtenissen en transacties besproken. Vervolgens zullen de ontwikkelingen in accountingstandaarden om deze problemen op te lossen </w:t>
      </w:r>
      <w:r w:rsidR="00462DC6">
        <w:t xml:space="preserve">worden </w:t>
      </w:r>
      <w:r w:rsidR="00E35BD6">
        <w:t>besproken. Aansluitend zullen deze ontwi</w:t>
      </w:r>
      <w:r w:rsidR="00277D46">
        <w:t>kkelingen resulteren in een twee</w:t>
      </w:r>
      <w:r w:rsidR="00E35BD6">
        <w:t xml:space="preserve">tal hypothesen die in hoofdstuk 6 zullen worden getoetst aan de hand van een empirisch onderzoek. Tot slot zal een korte samenvatting worden gegeven van dit hoofdstuk. </w:t>
      </w:r>
    </w:p>
    <w:p w:rsidR="00140209" w:rsidRPr="004F124C" w:rsidRDefault="00140209" w:rsidP="004E4345">
      <w:pPr>
        <w:spacing w:line="360" w:lineRule="auto"/>
        <w:jc w:val="both"/>
        <w:rPr>
          <w:b/>
        </w:rPr>
      </w:pPr>
      <w:r w:rsidRPr="004F124C">
        <w:rPr>
          <w:b/>
        </w:rPr>
        <w:t>5.2 Terugblik</w:t>
      </w:r>
      <w:r w:rsidR="004F124C" w:rsidRPr="004F124C">
        <w:rPr>
          <w:b/>
        </w:rPr>
        <w:t xml:space="preserve"> </w:t>
      </w:r>
    </w:p>
    <w:p w:rsidR="00140209" w:rsidRDefault="004F124C" w:rsidP="004E4345">
      <w:pPr>
        <w:spacing w:line="360" w:lineRule="auto"/>
        <w:jc w:val="both"/>
      </w:pPr>
      <w:r>
        <w:t>In hoofdstuk 3 en hoofdstuk 4 zijn versc</w:t>
      </w:r>
      <w:r w:rsidR="00011F94">
        <w:t xml:space="preserve">hillende onderzoeken aan bod gekomen </w:t>
      </w:r>
      <w:r>
        <w:t xml:space="preserve">die problemen met accountingstandaarden beschreven. Zo werden </w:t>
      </w:r>
      <w:proofErr w:type="spellStart"/>
      <w:r>
        <w:t>SPE’s</w:t>
      </w:r>
      <w:proofErr w:type="spellEnd"/>
      <w:r>
        <w:t xml:space="preserve"> als voorbeeld gegeven van rules-based accountingstandaarden die tekortschieten om winststuring te beperken. De huidige accountingstandaarden van US GAAP en IFRS zijn niet in staat om winststuring aan de hand van deze </w:t>
      </w:r>
      <w:proofErr w:type="spellStart"/>
      <w:r>
        <w:t>SPE’s</w:t>
      </w:r>
      <w:proofErr w:type="spellEnd"/>
      <w:r>
        <w:t xml:space="preserve"> te beperken</w:t>
      </w:r>
      <w:r w:rsidR="0093039D">
        <w:t xml:space="preserve"> (</w:t>
      </w:r>
      <w:proofErr w:type="spellStart"/>
      <w:r w:rsidR="0093039D">
        <w:t>Soroosh</w:t>
      </w:r>
      <w:proofErr w:type="spellEnd"/>
      <w:r w:rsidR="0093039D">
        <w:t xml:space="preserve"> &amp; </w:t>
      </w:r>
      <w:proofErr w:type="spellStart"/>
      <w:r w:rsidR="0093039D">
        <w:t>Ciesielski</w:t>
      </w:r>
      <w:proofErr w:type="spellEnd"/>
      <w:r w:rsidR="0093039D">
        <w:t>, 2004)</w:t>
      </w:r>
      <w:r>
        <w:t>. Managers structureren de huidige regelgevingen op een dusdanige manier dat het mogelijk is om de winsten te sturen. Onder US GAAP worden de winsten gestuurd door het structureren van de regels, terwijl onder IFRS optimaal gebruik wordt gemaakt van de keuzemogelijkheden die deze standaarden bieden. Managers worden gedreven door incentives zoals bonussen of de mogelijkheden om kapitaal onder gunstigere voorwaarden aan te trekken (</w:t>
      </w:r>
      <w:proofErr w:type="spellStart"/>
      <w:r>
        <w:t>Dechow</w:t>
      </w:r>
      <w:proofErr w:type="spellEnd"/>
      <w:r>
        <w:t xml:space="preserve"> &amp; </w:t>
      </w:r>
      <w:proofErr w:type="spellStart"/>
      <w:r>
        <w:t>Skinner</w:t>
      </w:r>
      <w:proofErr w:type="spellEnd"/>
      <w:r>
        <w:t xml:space="preserve">, 2000). </w:t>
      </w:r>
    </w:p>
    <w:p w:rsidR="004F124C" w:rsidRDefault="004F124C" w:rsidP="004E4345">
      <w:pPr>
        <w:spacing w:line="360" w:lineRule="auto"/>
        <w:jc w:val="both"/>
      </w:pPr>
      <w:r>
        <w:t>Een tweede ond</w:t>
      </w:r>
      <w:r w:rsidR="00456320">
        <w:t>erzoek bracht de problemen met Joint V</w:t>
      </w:r>
      <w:r>
        <w:t>entures in kaart. Managers kunnen namelijk geneig</w:t>
      </w:r>
      <w:r w:rsidR="00456320">
        <w:t>d zijn om winsten gemaakt door Joint V</w:t>
      </w:r>
      <w:r>
        <w:t>entures mee te nemen in het consolidatieproces, terwijl het moederbedrijf eigenlijk niet genoeg zeggenschap heeft. Indien gebruik wordt gemaakt van accountingstandaarden met een hoge mate van subjectiviteit, zoals principles-based accountingstandaarden onder IFRS, kunnen managers de hoge mate van subje</w:t>
      </w:r>
      <w:r w:rsidR="00456320">
        <w:t>ctiviteit uitbuiten zodat deze Joint V</w:t>
      </w:r>
      <w:r>
        <w:t>enture meegenomen wordt in het consolidatieproces, terwijl er eigenlijk ni</w:t>
      </w:r>
      <w:r w:rsidR="00456320">
        <w:t>et genoeg zeggenschap is in de Joint V</w:t>
      </w:r>
      <w:r>
        <w:t>enture</w:t>
      </w:r>
      <w:r w:rsidR="00CF38C3">
        <w:t xml:space="preserve"> (Nelson, </w:t>
      </w:r>
      <w:proofErr w:type="spellStart"/>
      <w:r w:rsidR="00CF38C3">
        <w:t>Elliot</w:t>
      </w:r>
      <w:proofErr w:type="spellEnd"/>
      <w:r w:rsidR="0093039D">
        <w:t xml:space="preserve"> &amp; </w:t>
      </w:r>
      <w:proofErr w:type="spellStart"/>
      <w:r w:rsidR="0093039D">
        <w:t>Tarpley</w:t>
      </w:r>
      <w:proofErr w:type="spellEnd"/>
      <w:r w:rsidR="0093039D">
        <w:t>, 2002)</w:t>
      </w:r>
      <w:r>
        <w:t xml:space="preserve">. </w:t>
      </w:r>
    </w:p>
    <w:p w:rsidR="00B14177" w:rsidRDefault="00B14177" w:rsidP="004E4345">
      <w:pPr>
        <w:spacing w:line="360" w:lineRule="auto"/>
        <w:jc w:val="both"/>
      </w:pPr>
    </w:p>
    <w:p w:rsidR="00140209" w:rsidRPr="00D47114" w:rsidRDefault="00140209" w:rsidP="00695B61">
      <w:pPr>
        <w:spacing w:line="240" w:lineRule="auto"/>
        <w:jc w:val="both"/>
        <w:rPr>
          <w:b/>
        </w:rPr>
      </w:pPr>
      <w:r w:rsidRPr="00D47114">
        <w:rPr>
          <w:b/>
        </w:rPr>
        <w:lastRenderedPageBreak/>
        <w:t>5.3 Ontwikkelingen IFRS</w:t>
      </w:r>
    </w:p>
    <w:p w:rsidR="00140209" w:rsidRDefault="0026503C" w:rsidP="00695B61">
      <w:pPr>
        <w:spacing w:line="360" w:lineRule="auto"/>
        <w:jc w:val="both"/>
      </w:pPr>
      <w:r>
        <w:t>De problemen met betrekking tot winststuring in bove</w:t>
      </w:r>
      <w:r w:rsidR="006E57AF">
        <w:t>nstaande situaties worden erkend</w:t>
      </w:r>
      <w:r>
        <w:t xml:space="preserve"> door de IASB. Met ingang van 1 januari 2013 heeft de IASB daarom nieuwe richtlijnen opgesteld met betrekking tot het consolidatieproces van </w:t>
      </w:r>
      <w:proofErr w:type="spellStart"/>
      <w:r>
        <w:t>SPE’</w:t>
      </w:r>
      <w:r w:rsidR="00D47114">
        <w:t>s</w:t>
      </w:r>
      <w:proofErr w:type="spellEnd"/>
      <w:r w:rsidR="00D47114">
        <w:t xml:space="preserve"> (IFRS 10), </w:t>
      </w:r>
      <w:r w:rsidR="00456320">
        <w:t>het consolidatieproces van Joint V</w:t>
      </w:r>
      <w:r>
        <w:t xml:space="preserve">entures (IFRS 11) en </w:t>
      </w:r>
      <w:r w:rsidR="00456320">
        <w:t>de toelichtingsvereisten voor Joint V</w:t>
      </w:r>
      <w:r w:rsidR="00D47114">
        <w:t>entures (IFRS 12).</w:t>
      </w:r>
    </w:p>
    <w:p w:rsidR="00D47114" w:rsidRPr="00D47114" w:rsidRDefault="00D47114" w:rsidP="00695B61">
      <w:pPr>
        <w:spacing w:line="240" w:lineRule="auto"/>
        <w:jc w:val="both"/>
        <w:rPr>
          <w:i/>
        </w:rPr>
      </w:pPr>
      <w:r w:rsidRPr="00D47114">
        <w:rPr>
          <w:i/>
        </w:rPr>
        <w:t>5.3.1 IFRS 10</w:t>
      </w:r>
    </w:p>
    <w:p w:rsidR="00D47114" w:rsidRDefault="005E2E44" w:rsidP="004E4345">
      <w:pPr>
        <w:spacing w:line="360" w:lineRule="auto"/>
        <w:jc w:val="both"/>
      </w:pPr>
      <w:r>
        <w:t xml:space="preserve">Gezien de problemen met betrekking tot de verwerking van </w:t>
      </w:r>
      <w:proofErr w:type="spellStart"/>
      <w:r>
        <w:t>S</w:t>
      </w:r>
      <w:r w:rsidR="006E57AF">
        <w:t>PE’s</w:t>
      </w:r>
      <w:proofErr w:type="spellEnd"/>
      <w:r w:rsidR="006E57AF">
        <w:t xml:space="preserve"> heeft de IASB besloten </w:t>
      </w:r>
      <w:r>
        <w:t>nieuwe richtlijnen in te voeren (IFRS 10). Met de invoering van IFRS 10 is de interpretatieruimte voor managers afgenomen. Er is minder ruimte voor subjectiviteit als het gaat om het wel of niet ‘in control’ zijn over een dochtermaatschappij. Het consolidatieproces onder IFRS 10 is toepasbaar voor elke entiteit. Doordat het begrip ‘control’ een bredere definitie heeft gekregen onder IFRS 10 is e</w:t>
      </w:r>
      <w:r w:rsidR="006E57AF">
        <w:t>r minder ruimte voor managers</w:t>
      </w:r>
      <w:r>
        <w:t xml:space="preserve"> een SPE buiten het consolidatieproces te houden indien men ‘in </w:t>
      </w:r>
      <w:proofErr w:type="spellStart"/>
      <w:r>
        <w:t>control</w:t>
      </w:r>
      <w:proofErr w:type="spellEnd"/>
      <w:r>
        <w:t>’</w:t>
      </w:r>
      <w:r w:rsidR="006E4E49">
        <w:t xml:space="preserve"> is</w:t>
      </w:r>
      <w:r w:rsidR="00CF38C3">
        <w:t xml:space="preserve"> (</w:t>
      </w:r>
      <w:proofErr w:type="spellStart"/>
      <w:r w:rsidR="00CF38C3">
        <w:t>Böhmer</w:t>
      </w:r>
      <w:proofErr w:type="spellEnd"/>
      <w:r w:rsidR="00CF38C3">
        <w:t xml:space="preserve">, </w:t>
      </w:r>
      <w:proofErr w:type="spellStart"/>
      <w:r w:rsidR="00CF38C3">
        <w:t>Hoogendoorn</w:t>
      </w:r>
      <w:proofErr w:type="spellEnd"/>
      <w:r w:rsidR="00F911AC">
        <w:t xml:space="preserve"> &amp; Kruit, 2015)</w:t>
      </w:r>
      <w:r w:rsidR="006E4E49">
        <w:t xml:space="preserve">. Door de beperking van de subjectiviteit en de ruimere definitie van control hebben de accountingrichtlijnen onder IFRS meer rules-based geworden dan voorheen. Er zijn namelijk striktere richtlijnen opgesteld en er is minder ruimte voor subjectiviteit. </w:t>
      </w:r>
    </w:p>
    <w:p w:rsidR="00D47114" w:rsidRPr="00D47114" w:rsidRDefault="00D47114" w:rsidP="00695B61">
      <w:pPr>
        <w:spacing w:line="240" w:lineRule="auto"/>
        <w:jc w:val="both"/>
        <w:rPr>
          <w:i/>
        </w:rPr>
      </w:pPr>
      <w:r w:rsidRPr="00D47114">
        <w:rPr>
          <w:i/>
        </w:rPr>
        <w:t>5.3.2 IFRS 11 en IFRS 12</w:t>
      </w:r>
    </w:p>
    <w:p w:rsidR="00D47114" w:rsidRDefault="006B2591" w:rsidP="004E4345">
      <w:pPr>
        <w:spacing w:line="360" w:lineRule="auto"/>
        <w:jc w:val="both"/>
      </w:pPr>
      <w:r>
        <w:t xml:space="preserve">Met de invoering van IFRS 11 worden de keuzemogelijkheden in </w:t>
      </w:r>
      <w:r w:rsidR="00456320">
        <w:t>het consolidatieproces van een Joint V</w:t>
      </w:r>
      <w:r>
        <w:t xml:space="preserve">enture beperkt. Waar onder de oude accountingstandaard (IAS 31) kon worden gekozen voor de proportionele consolidatiemethode of de </w:t>
      </w:r>
      <w:proofErr w:type="spellStart"/>
      <w:r>
        <w:t>equity-methode</w:t>
      </w:r>
      <w:proofErr w:type="spellEnd"/>
      <w:r>
        <w:t>, is het onder I</w:t>
      </w:r>
      <w:r w:rsidR="00456320">
        <w:t>FRS 11 niet langer mogelijk om Joint V</w:t>
      </w:r>
      <w:r>
        <w:t>entures te consolideren aan de hand van de proportionele methode</w:t>
      </w:r>
      <w:r w:rsidR="00A57CEC">
        <w:t xml:space="preserve"> (Hal &amp; </w:t>
      </w:r>
      <w:proofErr w:type="spellStart"/>
      <w:r w:rsidR="00A57CEC">
        <w:t>Roelofsen</w:t>
      </w:r>
      <w:proofErr w:type="spellEnd"/>
      <w:r w:rsidR="00A57CEC">
        <w:t>, 2011)</w:t>
      </w:r>
      <w:r>
        <w:t xml:space="preserve">. Door de beperking van de keuzemogelijkheden in het consolidatieproces kan een betere consistentie worden bereikt tussen verschillende ondernemingen. Dit heeft een positief effect op de vergelijkbaarheid van de jaarverslaggeving. </w:t>
      </w:r>
      <w:r w:rsidR="00A57CEC">
        <w:t>Dit wordt daarnaast ook ondersteund door de invoering van IFRS 12. Hierin zijn de nieuwe toelichtingsvereisten opgenomen met betrekkin</w:t>
      </w:r>
      <w:r w:rsidR="00456320">
        <w:t>g tot Joint V</w:t>
      </w:r>
      <w:r w:rsidR="00592E8F">
        <w:t>entures. M</w:t>
      </w:r>
      <w:r w:rsidR="00A57CEC">
        <w:t xml:space="preserve">et de invoering van IFRS 11 en IFRS 12 hebben de accountingrichtlijnen een meer rules-based karakter gekregen dan voorheen </w:t>
      </w:r>
      <w:r w:rsidR="00592E8F">
        <w:t xml:space="preserve">aangezien er minder interpretatiemogelijkheden zijn voor managers door striktere en gedetailleerdere regels </w:t>
      </w:r>
      <w:r w:rsidR="00A57CEC">
        <w:t xml:space="preserve">(Hal &amp; </w:t>
      </w:r>
      <w:proofErr w:type="spellStart"/>
      <w:r w:rsidR="00A57CEC">
        <w:t>Roelofsen</w:t>
      </w:r>
      <w:proofErr w:type="spellEnd"/>
      <w:r w:rsidR="00A57CEC">
        <w:t>, 2011).</w:t>
      </w:r>
      <w:r w:rsidR="004F3CD5">
        <w:t xml:space="preserve"> </w:t>
      </w:r>
    </w:p>
    <w:p w:rsidR="004F3CD5" w:rsidRDefault="006C4695" w:rsidP="00695B61">
      <w:pPr>
        <w:spacing w:after="120" w:line="360" w:lineRule="auto"/>
        <w:jc w:val="both"/>
      </w:pPr>
      <w:r>
        <w:t>De ontwikkelingen in de accountingstandaarden va</w:t>
      </w:r>
      <w:r w:rsidR="006E57AF">
        <w:t>n IFRS bieden de mogelijkheid</w:t>
      </w:r>
      <w:r>
        <w:t xml:space="preserve"> te onderzoeken wat de invloed is van het strikter maken van (principles-based) accountingstandaarden op de hoeveelheid winststuring. Door de invoering van deze nieuwe accountingstandaarden wordt de verwachting geschept dat winststuring zal afnemen (</w:t>
      </w:r>
      <w:proofErr w:type="spellStart"/>
      <w:r>
        <w:t>Soroosh</w:t>
      </w:r>
      <w:proofErr w:type="spellEnd"/>
      <w:r>
        <w:t xml:space="preserve"> &amp; </w:t>
      </w:r>
      <w:proofErr w:type="spellStart"/>
      <w:r>
        <w:t>Ciesielski</w:t>
      </w:r>
      <w:proofErr w:type="spellEnd"/>
      <w:r>
        <w:t xml:space="preserve">, 2004). </w:t>
      </w:r>
      <w:r w:rsidR="00695B61">
        <w:t>De</w:t>
      </w:r>
      <w:r w:rsidR="009C77B5">
        <w:t xml:space="preserve"> </w:t>
      </w:r>
      <w:r w:rsidR="00695B61">
        <w:t xml:space="preserve">exacte invloed </w:t>
      </w:r>
      <w:r w:rsidR="009C77B5">
        <w:lastRenderedPageBreak/>
        <w:t xml:space="preserve">van deze nieuwe accountingstandaarden op de hoeveelheid winststuring zal worden onderzocht aan de hand van een empirisch onderzoek. </w:t>
      </w:r>
      <w:r w:rsidR="00277D46">
        <w:t xml:space="preserve">Hiervoor dienen </w:t>
      </w:r>
      <w:r w:rsidR="009C77B5">
        <w:t>hypothesen te worden opgesteld.</w:t>
      </w:r>
    </w:p>
    <w:p w:rsidR="00D47114" w:rsidRPr="006B6536" w:rsidRDefault="006B6536" w:rsidP="004E4345">
      <w:pPr>
        <w:spacing w:line="360" w:lineRule="auto"/>
        <w:jc w:val="both"/>
        <w:rPr>
          <w:b/>
        </w:rPr>
      </w:pPr>
      <w:r w:rsidRPr="006B6536">
        <w:rPr>
          <w:b/>
        </w:rPr>
        <w:t>5.4 Hypothesen</w:t>
      </w:r>
    </w:p>
    <w:p w:rsidR="00EC538A" w:rsidRDefault="006B6536" w:rsidP="004E4345">
      <w:pPr>
        <w:spacing w:line="360" w:lineRule="auto"/>
        <w:jc w:val="both"/>
      </w:pPr>
      <w:r>
        <w:t xml:space="preserve">Voor gebruikers van de jaarrekening is het van belang dat de externe financiële verslaggeving betrouwbaar is om een goed beeld te krijgen van de huidige situatie van een onderneming. In hoofdstuk 2 is besproken dat de aanwezigheid van winststuring ten koste gaat van de betrouwbaarheid van de financiële verslaggeving. Het is duidelijk geworden dat er geen eenduidig antwoord is </w:t>
      </w:r>
      <w:r w:rsidR="009C77B5">
        <w:t>met betrekking tot</w:t>
      </w:r>
      <w:r>
        <w:t xml:space="preserve"> de invloed van zowel rules-based- als principles</w:t>
      </w:r>
      <w:r w:rsidR="009C77B5">
        <w:t xml:space="preserve">-based accountingstandaarden </w:t>
      </w:r>
      <w:r>
        <w:t>op de hoeveelheid winststuring. Door de invoering van IFRS 10, IFRS 11 en IFRS 12 worden de huidige (principles-based) accountingstandaarden strikter en zijn er minder interpretatiemogelijkheden voor managers. Hierdoor wordt de verwachting geschept dat de invoering van deze nieuwe accountingstandaarden de hoeveelheid winststuring zal doen afnemen</w:t>
      </w:r>
      <w:r w:rsidR="00EA6593">
        <w:t xml:space="preserve"> (</w:t>
      </w:r>
      <w:proofErr w:type="spellStart"/>
      <w:r w:rsidR="00EA6593">
        <w:t>Soroosh</w:t>
      </w:r>
      <w:proofErr w:type="spellEnd"/>
      <w:r w:rsidR="00EA6593">
        <w:t xml:space="preserve"> &amp; </w:t>
      </w:r>
      <w:proofErr w:type="spellStart"/>
      <w:r w:rsidR="00EA6593">
        <w:t>Ciesielski</w:t>
      </w:r>
      <w:proofErr w:type="spellEnd"/>
      <w:r w:rsidR="00EA6593">
        <w:t>, 2004)</w:t>
      </w:r>
      <w:r>
        <w:t xml:space="preserve">. </w:t>
      </w:r>
    </w:p>
    <w:p w:rsidR="00EC538A" w:rsidRDefault="00EC538A" w:rsidP="004E4345">
      <w:pPr>
        <w:spacing w:line="360" w:lineRule="auto"/>
        <w:jc w:val="both"/>
      </w:pPr>
      <w:r>
        <w:t>Om te beginnen zal moeten worden onderzocht of managers gebru</w:t>
      </w:r>
      <w:r w:rsidR="00456320">
        <w:t xml:space="preserve">ik maken van </w:t>
      </w:r>
      <w:proofErr w:type="spellStart"/>
      <w:r w:rsidR="00456320">
        <w:t>SPE’s</w:t>
      </w:r>
      <w:proofErr w:type="spellEnd"/>
      <w:r w:rsidR="00456320">
        <w:t xml:space="preserve"> en/of Joint </w:t>
      </w:r>
      <w:proofErr w:type="spellStart"/>
      <w:r w:rsidR="00456320">
        <w:t>V</w:t>
      </w:r>
      <w:r>
        <w:t>entures</w:t>
      </w:r>
      <w:proofErr w:type="spellEnd"/>
      <w:r>
        <w:t xml:space="preserve"> om de winsten te sturen. De winststuring die ontstaat door het structureren van accountingstandaarden met</w:t>
      </w:r>
      <w:r w:rsidR="00456320">
        <w:t xml:space="preserve"> betrekking tot </w:t>
      </w:r>
      <w:proofErr w:type="spellStart"/>
      <w:r w:rsidR="00456320">
        <w:t>SPE’s</w:t>
      </w:r>
      <w:proofErr w:type="spellEnd"/>
      <w:r w:rsidR="00456320">
        <w:t xml:space="preserve"> en Joint </w:t>
      </w:r>
      <w:proofErr w:type="spellStart"/>
      <w:r w:rsidR="00456320">
        <w:t>V</w:t>
      </w:r>
      <w:r>
        <w:t>entures</w:t>
      </w:r>
      <w:proofErr w:type="spellEnd"/>
      <w:r>
        <w:t xml:space="preserve"> wordt ook gekenmerkt door een grote schommelingen van de waarde van de </w:t>
      </w:r>
      <w:proofErr w:type="spellStart"/>
      <w:r>
        <w:t>leverage</w:t>
      </w:r>
      <w:proofErr w:type="spellEnd"/>
      <w:r>
        <w:t xml:space="preserve"> (</w:t>
      </w:r>
      <w:proofErr w:type="spellStart"/>
      <w:r>
        <w:t>Dechow</w:t>
      </w:r>
      <w:proofErr w:type="spellEnd"/>
      <w:r>
        <w:t xml:space="preserve"> &amp; </w:t>
      </w:r>
      <w:proofErr w:type="spellStart"/>
      <w:r>
        <w:t>Skinner</w:t>
      </w:r>
      <w:proofErr w:type="spellEnd"/>
      <w:r>
        <w:t>, 2000). De leverage kan worden omschreven als de verhouding tussen het vreemd vermogen en het totale vermogen van de onderneming (</w:t>
      </w:r>
      <w:proofErr w:type="spellStart"/>
      <w:r>
        <w:t>Dechow</w:t>
      </w:r>
      <w:proofErr w:type="spellEnd"/>
      <w:r>
        <w:t xml:space="preserve"> &amp; </w:t>
      </w:r>
      <w:proofErr w:type="spellStart"/>
      <w:r>
        <w:t>Skinner</w:t>
      </w:r>
      <w:proofErr w:type="spellEnd"/>
      <w:r>
        <w:t>, 2000). Om aan te tonen dat managers de keuzemogelijkheden in accountingstandaard</w:t>
      </w:r>
      <w:r w:rsidR="00456320">
        <w:t xml:space="preserve">en met betrekking tot </w:t>
      </w:r>
      <w:proofErr w:type="spellStart"/>
      <w:r w:rsidR="00456320">
        <w:t>SPE’s</w:t>
      </w:r>
      <w:proofErr w:type="spellEnd"/>
      <w:r w:rsidR="00456320">
        <w:t xml:space="preserve"> en Joint </w:t>
      </w:r>
      <w:proofErr w:type="spellStart"/>
      <w:r w:rsidR="00456320">
        <w:t>V</w:t>
      </w:r>
      <w:r>
        <w:t>entures</w:t>
      </w:r>
      <w:proofErr w:type="spellEnd"/>
      <w:r>
        <w:t xml:space="preserve"> benutten om de winsten te sturen, is de volgende hypothese opgesteld:</w:t>
      </w:r>
    </w:p>
    <w:p w:rsidR="00EC538A" w:rsidRPr="00EA00A9" w:rsidRDefault="00EC538A" w:rsidP="004E4345">
      <w:pPr>
        <w:spacing w:line="360" w:lineRule="auto"/>
        <w:jc w:val="both"/>
        <w:rPr>
          <w:i/>
        </w:rPr>
      </w:pPr>
      <w:r>
        <w:rPr>
          <w:b/>
          <w:i/>
        </w:rPr>
        <w:t xml:space="preserve">Hypothese </w:t>
      </w:r>
      <w:r w:rsidR="00EA6593">
        <w:rPr>
          <w:b/>
          <w:i/>
        </w:rPr>
        <w:t>1</w:t>
      </w:r>
      <w:r w:rsidRPr="006E427A">
        <w:rPr>
          <w:b/>
          <w:i/>
        </w:rPr>
        <w:t>:</w:t>
      </w:r>
      <w:r w:rsidRPr="006E427A">
        <w:rPr>
          <w:i/>
        </w:rPr>
        <w:t xml:space="preserve"> De</w:t>
      </w:r>
      <w:r w:rsidR="00436DBF">
        <w:rPr>
          <w:i/>
        </w:rPr>
        <w:t xml:space="preserve"> schommeling in</w:t>
      </w:r>
      <w:r w:rsidR="00396FEF">
        <w:rPr>
          <w:i/>
        </w:rPr>
        <w:t xml:space="preserve"> de</w:t>
      </w:r>
      <w:r w:rsidRPr="006E427A">
        <w:rPr>
          <w:i/>
        </w:rPr>
        <w:t xml:space="preserve"> leverage </w:t>
      </w:r>
      <w:r w:rsidR="00436DBF">
        <w:rPr>
          <w:i/>
        </w:rPr>
        <w:t>toont</w:t>
      </w:r>
      <w:r w:rsidR="00396FEF">
        <w:rPr>
          <w:i/>
        </w:rPr>
        <w:t xml:space="preserve"> aan dat managers gebruik maken van </w:t>
      </w:r>
      <w:proofErr w:type="spellStart"/>
      <w:r w:rsidR="00396FEF">
        <w:rPr>
          <w:i/>
        </w:rPr>
        <w:t>SPE’s</w:t>
      </w:r>
      <w:proofErr w:type="spellEnd"/>
      <w:r w:rsidR="00396FEF">
        <w:rPr>
          <w:i/>
        </w:rPr>
        <w:t xml:space="preserve"> en Joint </w:t>
      </w:r>
      <w:proofErr w:type="spellStart"/>
      <w:r w:rsidR="00396FEF">
        <w:rPr>
          <w:i/>
        </w:rPr>
        <w:t>Ventures</w:t>
      </w:r>
      <w:proofErr w:type="spellEnd"/>
      <w:r w:rsidR="00396FEF">
        <w:rPr>
          <w:i/>
        </w:rPr>
        <w:t xml:space="preserve"> om de winsten te sturen.</w:t>
      </w:r>
    </w:p>
    <w:p w:rsidR="00277D46" w:rsidRDefault="00EC538A" w:rsidP="004E4345">
      <w:pPr>
        <w:spacing w:line="360" w:lineRule="auto"/>
        <w:jc w:val="both"/>
      </w:pPr>
      <w:r>
        <w:t>Indien is aangetoond dat managers gebruikmaken van de keuzemogelijkheden in de huidige accountingstandaarden met</w:t>
      </w:r>
      <w:r w:rsidR="00456320">
        <w:t xml:space="preserve"> betrekking tot </w:t>
      </w:r>
      <w:proofErr w:type="spellStart"/>
      <w:r w:rsidR="00456320">
        <w:t>SPE’s</w:t>
      </w:r>
      <w:proofErr w:type="spellEnd"/>
      <w:r w:rsidR="00456320">
        <w:t xml:space="preserve"> en Joint </w:t>
      </w:r>
      <w:proofErr w:type="spellStart"/>
      <w:r w:rsidR="00456320">
        <w:t>V</w:t>
      </w:r>
      <w:r>
        <w:t>entures</w:t>
      </w:r>
      <w:proofErr w:type="spellEnd"/>
      <w:r>
        <w:t xml:space="preserve"> om de winsten te sturen, kan worden onderzocht wat de invloed is van de invoering van de nieuwe accountingstandaarden op de hoeveelheid winststuring. De verw</w:t>
      </w:r>
      <w:r w:rsidR="006E57AF">
        <w:t>achting wordt gewekt</w:t>
      </w:r>
      <w:r>
        <w:t xml:space="preserve"> dat de invoering van de nieuwe accountingstandaarden de hoeveelheid winststuring zal doen afnemen</w:t>
      </w:r>
      <w:r w:rsidR="00277D46">
        <w:t xml:space="preserve"> aangezien deze nieuwe accountingstandaarden minder interpretatiemogelijkheden bieden voor managers. Uit verschillende onderzoeken, besproken in hoofdstuk 4, wordt geconcludeerd dat het beperken van de keuzemogelijkheden en het invoeren van striktere regelgevingen de hoeveelheid winststuring doet beperken. Verschillende onderzoekers zijn het hier echter niet mee eens. Deze discussie staat daarom centraal in de tweede hypothese van dit empirisch onderzoek. Deze hypothese luidt: </w:t>
      </w:r>
    </w:p>
    <w:p w:rsidR="00277D46" w:rsidRDefault="00277D46" w:rsidP="004E4345">
      <w:pPr>
        <w:spacing w:line="360" w:lineRule="auto"/>
        <w:jc w:val="both"/>
        <w:rPr>
          <w:i/>
        </w:rPr>
      </w:pPr>
      <w:r>
        <w:rPr>
          <w:b/>
          <w:i/>
        </w:rPr>
        <w:lastRenderedPageBreak/>
        <w:t>Hypothese 2</w:t>
      </w:r>
      <w:r w:rsidRPr="00CD7AD8">
        <w:rPr>
          <w:b/>
          <w:i/>
        </w:rPr>
        <w:t>:</w:t>
      </w:r>
      <w:r w:rsidRPr="00CD7AD8">
        <w:rPr>
          <w:i/>
        </w:rPr>
        <w:t xml:space="preserve"> De invoering van IFRS 10, IFRS 11 en IFRS 12 doet de hoeveelheid winststuring afnemen.</w:t>
      </w:r>
    </w:p>
    <w:p w:rsidR="004229E8" w:rsidRDefault="004229E8" w:rsidP="004E4345">
      <w:pPr>
        <w:spacing w:line="360" w:lineRule="auto"/>
        <w:jc w:val="both"/>
        <w:rPr>
          <w:i/>
        </w:rPr>
      </w:pPr>
    </w:p>
    <w:p w:rsidR="00140209" w:rsidRPr="00EA00A9" w:rsidRDefault="00140209" w:rsidP="004E4345">
      <w:pPr>
        <w:spacing w:line="360" w:lineRule="auto"/>
        <w:jc w:val="both"/>
        <w:rPr>
          <w:b/>
        </w:rPr>
      </w:pPr>
      <w:r w:rsidRPr="00EA00A9">
        <w:rPr>
          <w:b/>
        </w:rPr>
        <w:t>5.4 Samenvatting</w:t>
      </w:r>
    </w:p>
    <w:p w:rsidR="00A449BF" w:rsidRDefault="00F72833" w:rsidP="004E4345">
      <w:pPr>
        <w:spacing w:line="360" w:lineRule="auto"/>
        <w:jc w:val="both"/>
      </w:pPr>
      <w:r>
        <w:t>In dit hoofdstuk zijn de internationale ontwikkelingen besproken met betrekking tot een aantal accountingstandaarden. In hoofdstuk 3 en hoofdstuk 4 zijn een aantal onderzoeken beschreven waarui</w:t>
      </w:r>
      <w:r w:rsidR="00456320">
        <w:t xml:space="preserve">t blijkt dat managers </w:t>
      </w:r>
      <w:proofErr w:type="spellStart"/>
      <w:r w:rsidR="00456320">
        <w:t>SPE’s</w:t>
      </w:r>
      <w:proofErr w:type="spellEnd"/>
      <w:r w:rsidR="00456320">
        <w:t xml:space="preserve"> en Joint </w:t>
      </w:r>
      <w:proofErr w:type="spellStart"/>
      <w:r w:rsidR="00456320">
        <w:t>V</w:t>
      </w:r>
      <w:r>
        <w:t>entures</w:t>
      </w:r>
      <w:proofErr w:type="spellEnd"/>
      <w:r>
        <w:t xml:space="preserve"> gebruiken om de winsten van hun ondernemingen te sturen. </w:t>
      </w:r>
      <w:r w:rsidR="00C00748">
        <w:t>De oude accountingrichtlijnen bleken niet in staat om deze vormen van winststuring te beperken. Aan de hand van de invoering van IFRS 10, IFRS 11 en IFRS 12 hoopt de IASB deze vormen van winststuring te beperken. Deze nieuwe accountingrichtlijnen beperken managers in hun keuzemogelijkheden en schrijven striktere regelgevingen voor. Met de invoering van IFRS 10, IFRS 11 en IFRS 12 is de convergentie waar te nemen van de principles-based accountingrichtlijnen van de IASB naar een meer rules-based karakter. Deze ontwikkelingen zijn aanleiding</w:t>
      </w:r>
      <w:r w:rsidR="00277D46">
        <w:t xml:space="preserve"> voor het opstellen van een twee</w:t>
      </w:r>
      <w:r w:rsidR="00C00748">
        <w:t xml:space="preserve">tal hypothesen die in het hoofdstuk 6 en hoofdstuk 7 zullen worden getoetst. </w:t>
      </w:r>
    </w:p>
    <w:p w:rsidR="00A449BF" w:rsidRDefault="00A449BF" w:rsidP="004E4345">
      <w:pPr>
        <w:spacing w:line="360" w:lineRule="auto"/>
        <w:jc w:val="both"/>
      </w:pPr>
    </w:p>
    <w:p w:rsidR="00A449BF" w:rsidRDefault="00A449BF" w:rsidP="004E4345">
      <w:pPr>
        <w:spacing w:line="360" w:lineRule="auto"/>
        <w:jc w:val="both"/>
      </w:pPr>
    </w:p>
    <w:p w:rsidR="00A449BF" w:rsidRDefault="00A449BF" w:rsidP="004E4345">
      <w:pPr>
        <w:spacing w:line="360" w:lineRule="auto"/>
        <w:jc w:val="both"/>
      </w:pPr>
    </w:p>
    <w:p w:rsidR="00C37DB6" w:rsidRDefault="00C37DB6" w:rsidP="004E4345">
      <w:pPr>
        <w:spacing w:line="360" w:lineRule="auto"/>
      </w:pPr>
      <w:r>
        <w:br w:type="page"/>
      </w:r>
    </w:p>
    <w:p w:rsidR="00C37DB6" w:rsidRDefault="00734CCC" w:rsidP="004E4345">
      <w:pPr>
        <w:pStyle w:val="Kop1"/>
        <w:spacing w:line="360" w:lineRule="auto"/>
      </w:pPr>
      <w:r>
        <w:lastRenderedPageBreak/>
        <w:t>6</w:t>
      </w:r>
      <w:r w:rsidR="00C37DB6">
        <w:t xml:space="preserve">. </w:t>
      </w:r>
      <w:r w:rsidR="00E561DC">
        <w:t>Data en Methodologie</w:t>
      </w:r>
    </w:p>
    <w:p w:rsidR="00C37DB6" w:rsidRPr="00C37DB6" w:rsidRDefault="00734CCC" w:rsidP="004E4345">
      <w:pPr>
        <w:spacing w:line="360" w:lineRule="auto"/>
        <w:rPr>
          <w:b/>
        </w:rPr>
      </w:pPr>
      <w:r>
        <w:rPr>
          <w:b/>
        </w:rPr>
        <w:t>6</w:t>
      </w:r>
      <w:r w:rsidR="00C37DB6" w:rsidRPr="00C37DB6">
        <w:rPr>
          <w:b/>
        </w:rPr>
        <w:t>.1 Inleiding</w:t>
      </w:r>
    </w:p>
    <w:p w:rsidR="00C37DB6" w:rsidRDefault="00E561DC" w:rsidP="004E4345">
      <w:pPr>
        <w:spacing w:line="360" w:lineRule="auto"/>
        <w:jc w:val="both"/>
      </w:pPr>
      <w:r>
        <w:t xml:space="preserve">In dit hoofdstuk zal </w:t>
      </w:r>
      <w:r w:rsidR="00805C3C">
        <w:t>de opzet van het empirisch deel van dit onderzoek worden behandeld. Het doel va</w:t>
      </w:r>
      <w:r w:rsidR="00A82EC7">
        <w:t xml:space="preserve">n het empirisch onderzoek is </w:t>
      </w:r>
      <w:r w:rsidR="00805C3C">
        <w:t xml:space="preserve">de verschillende </w:t>
      </w:r>
      <w:r w:rsidR="007951C7">
        <w:t>theorieën</w:t>
      </w:r>
      <w:r w:rsidR="00805C3C">
        <w:t xml:space="preserve"> uit hoofdstuk 3 en hoofdstuk 4 te testen in de werkelijkheid. </w:t>
      </w:r>
      <w:r w:rsidR="00140209">
        <w:t>Dit zal worden gedaan aan de hand van de hypothesen die zijn opgesteld in hoofdstuk</w:t>
      </w:r>
      <w:r w:rsidR="00CC2B1C">
        <w:t> </w:t>
      </w:r>
      <w:r w:rsidR="00140209">
        <w:t xml:space="preserve">5. </w:t>
      </w:r>
      <w:r w:rsidR="00805C3C">
        <w:t xml:space="preserve">Om te beginnen zullen verschillende onderzoeksmethoden worden beschreven die toepasbaar zijn op dit vakgebied. Vervolgens zal de keuze </w:t>
      </w:r>
      <w:r w:rsidR="00734652">
        <w:t>tussen de verschillende</w:t>
      </w:r>
      <w:r w:rsidR="00805C3C">
        <w:t xml:space="preserve"> onderzoeksmethode</w:t>
      </w:r>
      <w:r w:rsidR="00734652">
        <w:t>n</w:t>
      </w:r>
      <w:r w:rsidR="00805C3C">
        <w:t xml:space="preserve"> worden toegelicht. Aansluitend zal worden besproken hoe de dataverzameling tot stand is gekomen</w:t>
      </w:r>
      <w:r w:rsidR="007951C7">
        <w:t xml:space="preserve"> en de keuzes hier</w:t>
      </w:r>
      <w:r w:rsidR="00734652">
        <w:t>in</w:t>
      </w:r>
      <w:r w:rsidR="007951C7">
        <w:t xml:space="preserve"> worden toegelicht. Tenslotte zal ook worden besproken </w:t>
      </w:r>
      <w:r w:rsidR="00734652">
        <w:t>hoe de tot stand gekomen data zal worden verwerkt om tot een analyse te komen.</w:t>
      </w:r>
    </w:p>
    <w:p w:rsidR="00C37DB6" w:rsidRPr="00C37DB6" w:rsidRDefault="00734CCC" w:rsidP="004E4345">
      <w:pPr>
        <w:spacing w:line="360" w:lineRule="auto"/>
        <w:rPr>
          <w:b/>
        </w:rPr>
      </w:pPr>
      <w:r>
        <w:rPr>
          <w:b/>
        </w:rPr>
        <w:t>6</w:t>
      </w:r>
      <w:r w:rsidR="00C37DB6" w:rsidRPr="00C37DB6">
        <w:rPr>
          <w:b/>
        </w:rPr>
        <w:t>.2 Onderzoeksmethode</w:t>
      </w:r>
      <w:r w:rsidR="00463418">
        <w:rPr>
          <w:b/>
        </w:rPr>
        <w:t>n</w:t>
      </w:r>
    </w:p>
    <w:p w:rsidR="001A23A6" w:rsidRPr="001A23A6" w:rsidRDefault="00734CCC" w:rsidP="004E4345">
      <w:pPr>
        <w:spacing w:line="360" w:lineRule="auto"/>
        <w:rPr>
          <w:i/>
        </w:rPr>
      </w:pPr>
      <w:r>
        <w:rPr>
          <w:i/>
        </w:rPr>
        <w:t>6</w:t>
      </w:r>
      <w:r w:rsidR="001A23A6" w:rsidRPr="001A23A6">
        <w:rPr>
          <w:i/>
        </w:rPr>
        <w:t>.2.1 Soorten onderzoek</w:t>
      </w:r>
    </w:p>
    <w:p w:rsidR="00C37DB6" w:rsidRPr="00787745" w:rsidRDefault="00734652" w:rsidP="004E4345">
      <w:pPr>
        <w:spacing w:line="360" w:lineRule="auto"/>
        <w:jc w:val="both"/>
      </w:pPr>
      <w:r w:rsidRPr="00787745">
        <w:t xml:space="preserve">Het doel van empirische wetenschappen is het tot stand laten komen van empirische beweringen aan de hand van een empirische cyclus. Aan de hand van inductie uit empirische waarnemingen of </w:t>
      </w:r>
      <w:r w:rsidR="001A23A6" w:rsidRPr="00787745">
        <w:t>theorieën</w:t>
      </w:r>
      <w:r w:rsidRPr="00787745">
        <w:t xml:space="preserve"> kunnen hypothesen worden opgesteld.</w:t>
      </w:r>
      <w:r w:rsidR="001A23A6" w:rsidRPr="00787745">
        <w:t xml:space="preserve"> Bij inductie worden empirische waarnemingen van het bijzondere naar het algemene geredeneerd. Een onderzoeker bekijkt aan de hand van bepaalde data wat de reikwijdte is van deze waarnemingen. Een inductieve redenering is altijd generaliserend en versterkend, omdat deze redenering verder gaat dan wat bekend is (Koning, 2006).</w:t>
      </w:r>
      <w:r w:rsidRPr="00787745">
        <w:t xml:space="preserve"> De opgestelde hypothesen kunnen vervolgens worden getoetst. Toetsing kan leiden tot verwerping of tot bevestiging</w:t>
      </w:r>
      <w:r w:rsidR="001A23A6" w:rsidRPr="00787745">
        <w:t xml:space="preserve"> van de hypothesen</w:t>
      </w:r>
      <w:r w:rsidRPr="00787745">
        <w:t xml:space="preserve">. Met betrekking tot het toetsen van de opgestelde hypothesen </w:t>
      </w:r>
      <w:r w:rsidR="001A23A6" w:rsidRPr="00787745">
        <w:t>kan onderscheid worden gemaakt tussen</w:t>
      </w:r>
      <w:r w:rsidRPr="00787745">
        <w:t xml:space="preserve"> twee verschillende soo</w:t>
      </w:r>
      <w:r w:rsidR="001A23A6" w:rsidRPr="00787745">
        <w:t xml:space="preserve">rten onderzoek, namelijk kwalitatief onderzoek en kwantitatief onderzoek (Koning, 2006). </w:t>
      </w:r>
    </w:p>
    <w:p w:rsidR="007459B0" w:rsidRPr="00787745" w:rsidRDefault="007459B0" w:rsidP="004E4345">
      <w:pPr>
        <w:spacing w:line="360" w:lineRule="auto"/>
        <w:jc w:val="both"/>
      </w:pPr>
      <w:r w:rsidRPr="00787745">
        <w:t xml:space="preserve">Een kwalitatief onderzoek wordt gekenmerkt als een onderzoek waar geen statistische technieken worden gehanteerd in het toetsen van hypothesen. Dergelijke onderzoeken bestaan over het algemeen uit </w:t>
      </w:r>
      <w:r w:rsidR="00BE05E7" w:rsidRPr="00787745">
        <w:t>casestudies</w:t>
      </w:r>
      <w:r w:rsidRPr="00787745">
        <w:t xml:space="preserve">. Kwantitatieve onderzoeken maken daarentegen wel gebruik van statistische technieken om hypothesen te toetsen en de geldigheid van redeneringen proberen aan te tonen. </w:t>
      </w:r>
      <w:r w:rsidR="00A626E6" w:rsidRPr="00787745">
        <w:t xml:space="preserve">Een belangrijk aspect van deze vorm van onderzoeken is het verzamelen van een dataset. Deze statistische gegevens kunnen op verschillende manieren worden verkregen, zoals </w:t>
      </w:r>
      <w:r w:rsidR="00787745" w:rsidRPr="00787745">
        <w:t>enquêtes</w:t>
      </w:r>
      <w:r w:rsidR="00A626E6" w:rsidRPr="00787745">
        <w:t xml:space="preserve"> of bestaande data. Kwantitatieve onderzoeken hebben als doel het vinden van causale verbanden</w:t>
      </w:r>
      <w:r w:rsidR="00787745">
        <w:t xml:space="preserve"> (Koning, 2006)</w:t>
      </w:r>
      <w:r w:rsidR="00A626E6" w:rsidRPr="00787745">
        <w:t>.</w:t>
      </w:r>
    </w:p>
    <w:p w:rsidR="00A626E6" w:rsidRDefault="00A626E6" w:rsidP="004E4345">
      <w:pPr>
        <w:spacing w:line="360" w:lineRule="auto"/>
        <w:jc w:val="both"/>
      </w:pPr>
      <w:r w:rsidRPr="00787745">
        <w:t>In dit empirisch onderzoek zal gebruik worden gemaakt van een kwantitatief onderzoek</w:t>
      </w:r>
      <w:r w:rsidR="00787745" w:rsidRPr="00787745">
        <w:t xml:space="preserve">, omdat aan de hand van een dataset gezocht zal worden naar de verbanden tussen de keuze van </w:t>
      </w:r>
      <w:r w:rsidR="00787745" w:rsidRPr="00787745">
        <w:lastRenderedPageBreak/>
        <w:t xml:space="preserve">accountingbenadering en de hoeveelheid winststuring. Een kwantitatief onderzoek is door het gebruik van statistische technieken een beter middel om deze verbanden te onderzoeken. </w:t>
      </w:r>
    </w:p>
    <w:p w:rsidR="00737B8F" w:rsidRPr="00737B8F" w:rsidRDefault="00734CCC" w:rsidP="004E4345">
      <w:pPr>
        <w:spacing w:line="360" w:lineRule="auto"/>
        <w:jc w:val="both"/>
        <w:rPr>
          <w:i/>
        </w:rPr>
      </w:pPr>
      <w:r>
        <w:rPr>
          <w:i/>
        </w:rPr>
        <w:t>6</w:t>
      </w:r>
      <w:r w:rsidR="00737B8F" w:rsidRPr="00737B8F">
        <w:rPr>
          <w:i/>
        </w:rPr>
        <w:t>.2.2 Onderzoeksmethoden met betrekking tot winststuring</w:t>
      </w:r>
    </w:p>
    <w:p w:rsidR="00737B8F" w:rsidRPr="00787745" w:rsidRDefault="00830713" w:rsidP="004E4345">
      <w:pPr>
        <w:spacing w:line="360" w:lineRule="auto"/>
        <w:jc w:val="both"/>
      </w:pPr>
      <w:r>
        <w:t xml:space="preserve">Er zijn drie verschillende onderzoeksmethoden te onderscheiden met betrekking tot winststuring. Een </w:t>
      </w:r>
      <w:proofErr w:type="spellStart"/>
      <w:r>
        <w:t>archival</w:t>
      </w:r>
      <w:proofErr w:type="spellEnd"/>
      <w:r>
        <w:t xml:space="preserve"> onderzoek is de meest gebruikte onderzoeksmethode</w:t>
      </w:r>
      <w:r w:rsidR="00011F94">
        <w:t xml:space="preserve"> met betrekking tot het opsporen</w:t>
      </w:r>
      <w:r>
        <w:t xml:space="preserve"> van winststuring. Daarnaast kan ook worden gekozen om winststuring op te sporen aan de hand van </w:t>
      </w:r>
      <w:r w:rsidR="00BE05E7">
        <w:t>een survey</w:t>
      </w:r>
      <w:r>
        <w:t>. Tot slot kunnen ook experimenten worden toegepast om winststuring op te sporen (</w:t>
      </w:r>
      <w:r w:rsidR="00986ADE">
        <w:t>Van </w:t>
      </w:r>
      <w:r>
        <w:t>Beest</w:t>
      </w:r>
      <w:r w:rsidR="00986ADE">
        <w:t> </w:t>
      </w:r>
      <w:r>
        <w:t xml:space="preserve">&amp; </w:t>
      </w:r>
      <w:proofErr w:type="spellStart"/>
      <w:r>
        <w:t>Knoops</w:t>
      </w:r>
      <w:proofErr w:type="spellEnd"/>
      <w:r>
        <w:t>, 2011)</w:t>
      </w:r>
    </w:p>
    <w:p w:rsidR="001A23A6" w:rsidRDefault="00F63228" w:rsidP="004E4345">
      <w:pPr>
        <w:spacing w:line="360" w:lineRule="auto"/>
        <w:jc w:val="both"/>
      </w:pPr>
      <w:r>
        <w:t xml:space="preserve">Een </w:t>
      </w:r>
      <w:proofErr w:type="spellStart"/>
      <w:r>
        <w:t>archival</w:t>
      </w:r>
      <w:proofErr w:type="spellEnd"/>
      <w:r>
        <w:t xml:space="preserve"> onderzoek (letterlijk: archiefonderzoek) m</w:t>
      </w:r>
      <w:r w:rsidR="003032E4">
        <w:t xml:space="preserve">aakt gebruik van databanken waar informatie van veel bedrijven aanwezig is, zoals jaarcijfers. Een voordeel van een </w:t>
      </w:r>
      <w:proofErr w:type="spellStart"/>
      <w:r w:rsidR="003032E4">
        <w:t>archival</w:t>
      </w:r>
      <w:proofErr w:type="spellEnd"/>
      <w:r w:rsidR="003032E4">
        <w:t xml:space="preserve"> onderzoek om winststuring op te sporen is dat de resultaten uit het onderzoek inductief kunnen worden toegepast. Deze resultaten kunnen generaliserend worden toegepast.</w:t>
      </w:r>
      <w:r w:rsidR="00011F94">
        <w:t xml:space="preserve"> Er zitten echter ook</w:t>
      </w:r>
      <w:r w:rsidR="003032E4">
        <w:t xml:space="preserve"> nadelen aan een </w:t>
      </w:r>
      <w:proofErr w:type="spellStart"/>
      <w:r w:rsidR="003032E4">
        <w:t>archival</w:t>
      </w:r>
      <w:proofErr w:type="spellEnd"/>
      <w:r w:rsidR="003032E4">
        <w:t xml:space="preserve"> onderzoek met betrekking tot de opsporing van winststuring. Er kunnen zich bijvoorbeeld problemen voordoen met vergeten variabelen of de </w:t>
      </w:r>
      <w:proofErr w:type="spellStart"/>
      <w:r w:rsidR="003032E4">
        <w:t>endogeniteit</w:t>
      </w:r>
      <w:proofErr w:type="spellEnd"/>
      <w:r w:rsidR="003032E4">
        <w:t xml:space="preserve"> van het onderzoek. Een ander belangrijk nadeel is dat winststuring slechts indirect kan worden gemeten en uiteindelijk slechts vermoedens kunnen worden vastgesteld met betrekking tot de aanwezigheid van winststuring. </w:t>
      </w:r>
      <w:r w:rsidR="0057569A">
        <w:t xml:space="preserve">Winststuring zal namelijk moeten worden gemeten aan de hand van een proxy (discretionary accruals), omdat een directe methode om winststuring te meten nauwelijks mogelijk is bij een </w:t>
      </w:r>
      <w:proofErr w:type="spellStart"/>
      <w:r w:rsidR="0057569A">
        <w:t>archival</w:t>
      </w:r>
      <w:proofErr w:type="spellEnd"/>
      <w:r w:rsidR="0057569A">
        <w:t xml:space="preserve"> onderzoek</w:t>
      </w:r>
      <w:r w:rsidR="00423ECD">
        <w:t xml:space="preserve"> (</w:t>
      </w:r>
      <w:r w:rsidR="00986ADE">
        <w:t xml:space="preserve">Van </w:t>
      </w:r>
      <w:r w:rsidR="00423ECD">
        <w:t xml:space="preserve">Beest &amp; </w:t>
      </w:r>
      <w:proofErr w:type="spellStart"/>
      <w:r w:rsidR="00423ECD">
        <w:t>Knoops</w:t>
      </w:r>
      <w:proofErr w:type="spellEnd"/>
      <w:r w:rsidR="00423ECD">
        <w:t>, 2011)</w:t>
      </w:r>
      <w:r w:rsidR="0057569A">
        <w:t xml:space="preserve">. </w:t>
      </w:r>
    </w:p>
    <w:p w:rsidR="0057569A" w:rsidRDefault="0057569A" w:rsidP="004E4345">
      <w:pPr>
        <w:spacing w:line="360" w:lineRule="auto"/>
        <w:jc w:val="both"/>
      </w:pPr>
      <w:r>
        <w:t xml:space="preserve">De problemen die zich voordoen bij een </w:t>
      </w:r>
      <w:proofErr w:type="spellStart"/>
      <w:r>
        <w:t>archival</w:t>
      </w:r>
      <w:proofErr w:type="spellEnd"/>
      <w:r>
        <w:t xml:space="preserve"> onderzoek zijn bij </w:t>
      </w:r>
      <w:proofErr w:type="spellStart"/>
      <w:r>
        <w:t>surveys</w:t>
      </w:r>
      <w:proofErr w:type="spellEnd"/>
      <w:r>
        <w:t xml:space="preserve"> en experimenten in mindere mate aanwezig. </w:t>
      </w:r>
      <w:proofErr w:type="spellStart"/>
      <w:r>
        <w:t>Surveys</w:t>
      </w:r>
      <w:proofErr w:type="spellEnd"/>
      <w:r>
        <w:t xml:space="preserve"> en experimenten kunnen worden aangemerkt als onderzoeken naar het gedrag van mensen. </w:t>
      </w:r>
      <w:r w:rsidR="00A765AB">
        <w:t>Beide onderzoeksmethoden creëren een situatie waar proefpersonen een keuze zullen moeten maken. Deze keuze verschaft vervolgens waardevolle informatie voor onderzoekers. Bij een experim</w:t>
      </w:r>
      <w:r w:rsidR="00423ECD">
        <w:t>ent wordt een</w:t>
      </w:r>
      <w:r w:rsidR="00A765AB">
        <w:t xml:space="preserve"> situatie gecreëerd</w:t>
      </w:r>
      <w:r w:rsidR="00423ECD">
        <w:t xml:space="preserve"> waar alle overige variabelen </w:t>
      </w:r>
      <w:r w:rsidR="00A765AB">
        <w:t xml:space="preserve">geen significante invloed uit </w:t>
      </w:r>
      <w:r w:rsidR="00423ECD">
        <w:t xml:space="preserve">zullen </w:t>
      </w:r>
      <w:r w:rsidR="00A765AB">
        <w:t>kunnen oefenen</w:t>
      </w:r>
      <w:r w:rsidR="00423ECD">
        <w:t xml:space="preserve"> (Koning, 2006)</w:t>
      </w:r>
      <w:r w:rsidR="00A765AB">
        <w:t xml:space="preserve">. In een dergelijk experiment is het wel mogelijk om winststuring direct te meten en kan er ook worden geconcludeerd dat winststuring wel of niet aanwezig is. Dit is een belangrijk voordeel ten opzichte van </w:t>
      </w:r>
      <w:proofErr w:type="spellStart"/>
      <w:r w:rsidR="00A765AB">
        <w:t>archival</w:t>
      </w:r>
      <w:proofErr w:type="spellEnd"/>
      <w:r w:rsidR="00A765AB">
        <w:t xml:space="preserve"> onderzoek waar slechts vermoedens kunnen worden uitgesproken. Een groot nadeel van experimenten als onderzoeksmethode om winststuring op te sporen is dat de resultaten niet kunnen worden gegeneraliseerd. </w:t>
      </w:r>
      <w:proofErr w:type="spellStart"/>
      <w:r w:rsidR="00423ECD">
        <w:t>Surveys</w:t>
      </w:r>
      <w:proofErr w:type="spellEnd"/>
      <w:r w:rsidR="00423ECD">
        <w:t xml:space="preserve"> zijn daarentegen minder in staat om winststuring direct te meten dan experimenten. Daarentegen kunnen de resultaten uit een survey wel beter worden gegeneraliseerd (</w:t>
      </w:r>
      <w:r w:rsidR="00986ADE">
        <w:t xml:space="preserve">Van </w:t>
      </w:r>
      <w:r w:rsidR="00423ECD">
        <w:t xml:space="preserve">Beest &amp; </w:t>
      </w:r>
      <w:proofErr w:type="spellStart"/>
      <w:r w:rsidR="00423ECD">
        <w:t>Knoops</w:t>
      </w:r>
      <w:proofErr w:type="spellEnd"/>
      <w:r w:rsidR="00423ECD">
        <w:t xml:space="preserve">, 2011). </w:t>
      </w:r>
    </w:p>
    <w:p w:rsidR="00BE53F0" w:rsidRDefault="00BE53F0" w:rsidP="004E4345">
      <w:pPr>
        <w:spacing w:line="360" w:lineRule="auto"/>
        <w:jc w:val="both"/>
      </w:pPr>
      <w:r>
        <w:lastRenderedPageBreak/>
        <w:t xml:space="preserve">In dit empirisch onderzoek zal gebruik worden gemaakt van een </w:t>
      </w:r>
      <w:proofErr w:type="spellStart"/>
      <w:r>
        <w:t>archival</w:t>
      </w:r>
      <w:proofErr w:type="spellEnd"/>
      <w:r>
        <w:t xml:space="preserve"> onde</w:t>
      </w:r>
      <w:r w:rsidR="00011F94">
        <w:t>rzoek. Ondanks de nadelen die ver</w:t>
      </w:r>
      <w:r>
        <w:t xml:space="preserve">bonden zijn aan deze onderzoeksmethode, geniet deze onderzoeksmethode wel de voorkeur. Met een </w:t>
      </w:r>
      <w:proofErr w:type="spellStart"/>
      <w:r>
        <w:t>archival</w:t>
      </w:r>
      <w:proofErr w:type="spellEnd"/>
      <w:r>
        <w:t xml:space="preserve"> onderzoek kunnen de onderzoeksresultaten namelijk worden gegeneraliseerd. Dit is van groot belang aangezien dit onderzoek de invloed van de accountingbenadering op de hoeveelheid winststuring in het algemeen wil onderzoeken. De resultaten moeten dus niet alleen toepasbaar zijn op de sample, maar ook in algemene zin. </w:t>
      </w:r>
    </w:p>
    <w:p w:rsidR="00D171AA" w:rsidRPr="00506AFC" w:rsidRDefault="00734CCC" w:rsidP="004E4345">
      <w:pPr>
        <w:spacing w:line="360" w:lineRule="auto"/>
        <w:jc w:val="both"/>
        <w:rPr>
          <w:i/>
        </w:rPr>
      </w:pPr>
      <w:r>
        <w:rPr>
          <w:i/>
        </w:rPr>
        <w:t>6</w:t>
      </w:r>
      <w:r w:rsidR="0057569A" w:rsidRPr="00506AFC">
        <w:rPr>
          <w:i/>
        </w:rPr>
        <w:t xml:space="preserve">.2.3 Modellen </w:t>
      </w:r>
      <w:r w:rsidR="001314DA" w:rsidRPr="00506AFC">
        <w:rPr>
          <w:i/>
        </w:rPr>
        <w:t>om winststuring te herkennen</w:t>
      </w:r>
    </w:p>
    <w:p w:rsidR="00506AFC" w:rsidRDefault="00506AFC" w:rsidP="004E4345">
      <w:pPr>
        <w:spacing w:line="360" w:lineRule="auto"/>
        <w:jc w:val="both"/>
      </w:pPr>
      <w:r>
        <w:t xml:space="preserve">In hoofdstuk 2 is beschreven dat discretionary accruals een belangrijk middel zijn in het onderzoek om winststuring bij beursgenoteerde ondernemingen te herkennen. Daarnaast is al kort besproken dat in de loop der jaren verschillende modellen zijn ontwikkeld om winststuring in kaart te brengen. </w:t>
      </w:r>
      <w:proofErr w:type="spellStart"/>
      <w:r>
        <w:t>Dechow</w:t>
      </w:r>
      <w:proofErr w:type="spellEnd"/>
      <w:r>
        <w:t xml:space="preserve">, </w:t>
      </w:r>
      <w:proofErr w:type="spellStart"/>
      <w:r>
        <w:t>Sloan</w:t>
      </w:r>
      <w:proofErr w:type="spellEnd"/>
      <w:r>
        <w:t xml:space="preserve"> en </w:t>
      </w:r>
      <w:proofErr w:type="spellStart"/>
      <w:r>
        <w:t>Sweeney</w:t>
      </w:r>
      <w:proofErr w:type="spellEnd"/>
      <w:r>
        <w:t xml:space="preserve"> (1995) maken onderscheid in vijf verschillende methoden, namelijk het </w:t>
      </w:r>
      <w:proofErr w:type="spellStart"/>
      <w:r>
        <w:t>Healy</w:t>
      </w:r>
      <w:proofErr w:type="spellEnd"/>
      <w:r>
        <w:t xml:space="preserve"> </w:t>
      </w:r>
      <w:r w:rsidR="00011F94">
        <w:t xml:space="preserve">model, het </w:t>
      </w:r>
      <w:proofErr w:type="spellStart"/>
      <w:r w:rsidR="00011F94">
        <w:t>DeAngelo</w:t>
      </w:r>
      <w:proofErr w:type="spellEnd"/>
      <w:r w:rsidR="00011F94">
        <w:t xml:space="preserve"> model, het </w:t>
      </w:r>
      <w:proofErr w:type="spellStart"/>
      <w:r w:rsidR="00011F94">
        <w:t>I</w:t>
      </w:r>
      <w:r>
        <w:t>ndustry</w:t>
      </w:r>
      <w:proofErr w:type="spellEnd"/>
      <w:r>
        <w:t xml:space="preserve"> model, h</w:t>
      </w:r>
      <w:r w:rsidR="00456320">
        <w:t>et Jones model en tot slot het M</w:t>
      </w:r>
      <w:r>
        <w:t xml:space="preserve">odified Jones model. Een belangrijke overeenkomst van deze modellen is het gebruik van discretionary accruals om winststuring te herkennen. </w:t>
      </w:r>
      <w:r w:rsidR="00DE53C0">
        <w:t>Er zijn echter ook verschillen in deze modellen te onderscheiden.</w:t>
      </w:r>
      <w:r w:rsidR="00D8528E">
        <w:t xml:space="preserve"> In Appendix 1 zijn deze verschillende modellen vergeleken. </w:t>
      </w:r>
    </w:p>
    <w:p w:rsidR="00A219B9" w:rsidRDefault="00E24879" w:rsidP="004E4345">
      <w:pPr>
        <w:spacing w:line="360" w:lineRule="auto"/>
        <w:jc w:val="both"/>
      </w:pPr>
      <w:r>
        <w:t>De verschillende voor- en nadelen van deze model</w:t>
      </w:r>
      <w:r w:rsidR="00C40573">
        <w:t>len in ogenschouw genomen</w:t>
      </w:r>
      <w:r w:rsidR="00D8528E">
        <w:t xml:space="preserve"> (zie Appendix 1)</w:t>
      </w:r>
      <w:r w:rsidR="00C40573">
        <w:t>, is voor</w:t>
      </w:r>
      <w:r>
        <w:t xml:space="preserve"> dit emp</w:t>
      </w:r>
      <w:r w:rsidR="00456320">
        <w:t>irisch onderzoek gekozen om de M</w:t>
      </w:r>
      <w:r>
        <w:t xml:space="preserve">odified Jones model toe te passen om de winststuring bij beursgenoteerde ondernemingen in kaart te brengen. De problemen </w:t>
      </w:r>
      <w:r w:rsidR="00011F94">
        <w:t>van het Jones model</w:t>
      </w:r>
      <w:r>
        <w:t xml:space="preserve"> zijn in dit model </w:t>
      </w:r>
      <w:r w:rsidR="00456320">
        <w:t>namelijk opgelost waardoor het M</w:t>
      </w:r>
      <w:r>
        <w:t xml:space="preserve">odified Jones model de voorkeur geniet. Daarnaast </w:t>
      </w:r>
      <w:r w:rsidR="00F5255E">
        <w:t xml:space="preserve">voldoen het </w:t>
      </w:r>
      <w:proofErr w:type="spellStart"/>
      <w:r w:rsidR="00F5255E">
        <w:t>DeAngelo</w:t>
      </w:r>
      <w:proofErr w:type="spellEnd"/>
      <w:r w:rsidR="00F5255E">
        <w:t xml:space="preserve">- en </w:t>
      </w:r>
      <w:proofErr w:type="spellStart"/>
      <w:r w:rsidR="00F5255E">
        <w:t>Healy</w:t>
      </w:r>
      <w:proofErr w:type="spellEnd"/>
      <w:r w:rsidR="00F5255E">
        <w:t xml:space="preserve"> model niet voor dit onderzoek aangezien deze modellen veronderstellen dat non-discretionary accruals constant blijven, terwijl Jones (1991) heeft aangetoond dat de</w:t>
      </w:r>
      <w:r w:rsidR="00BE05E7">
        <w:t xml:space="preserve">ze accruals variabel zijn. Het </w:t>
      </w:r>
      <w:proofErr w:type="spellStart"/>
      <w:r w:rsidR="00BE05E7">
        <w:t>I</w:t>
      </w:r>
      <w:r w:rsidR="00F5255E">
        <w:t>ndustry</w:t>
      </w:r>
      <w:proofErr w:type="spellEnd"/>
      <w:r w:rsidR="00F5255E">
        <w:t xml:space="preserve"> model brengt ook nadelen met zich mee met betrekking tot de veronderstelling dat ondernemingen binnen eenzelfde industrie een gelijke variëteit hebben in hun non-discretionary accruals. Tot slot zal in dit onderzoek niet één industrie worden onderzocht waardoor dit model niet relevant is voor dit onderzoek. </w:t>
      </w:r>
    </w:p>
    <w:p w:rsidR="00F5255E" w:rsidRDefault="00456320" w:rsidP="004E4345">
      <w:pPr>
        <w:spacing w:line="360" w:lineRule="auto"/>
        <w:jc w:val="both"/>
      </w:pPr>
      <w:r>
        <w:t>Buiten de voordelen van het M</w:t>
      </w:r>
      <w:r w:rsidR="00044870">
        <w:t xml:space="preserve">odified Jones model ten opzichte van de overige modellen is ook voor dit model gekozen vanwege voorgaande onderzoeken. </w:t>
      </w:r>
      <w:r w:rsidR="00AC76C9">
        <w:t>De v</w:t>
      </w:r>
      <w:r w:rsidR="00044870">
        <w:t xml:space="preserve">erschillende onderzoeken met betrekking tot winststuring die zijn besproken in hoofdstuk 3 en hoofdstuk 4 zijn namelijk ook </w:t>
      </w:r>
      <w:r>
        <w:t>uitgevoerd aan de hand van het M</w:t>
      </w:r>
      <w:r w:rsidR="00044870">
        <w:t>odified Jones model.</w:t>
      </w:r>
      <w:r w:rsidR="00AC76C9">
        <w:t xml:space="preserve"> </w:t>
      </w:r>
      <w:r w:rsidR="00044870">
        <w:t xml:space="preserve"> De tegenstrijdige meningen met betrekking tot de keuze tussen rules-based- of principles-based accounting kunnen op deze manier beter worden getoetst aangezien dezelfde methodiek wordt toegepast. </w:t>
      </w:r>
    </w:p>
    <w:p w:rsidR="00D8528E" w:rsidRDefault="00D8528E" w:rsidP="004E4345">
      <w:pPr>
        <w:spacing w:line="360" w:lineRule="auto"/>
        <w:jc w:val="both"/>
      </w:pPr>
    </w:p>
    <w:p w:rsidR="00C92860" w:rsidRPr="00453229" w:rsidRDefault="00734CCC" w:rsidP="004E4345">
      <w:pPr>
        <w:spacing w:line="360" w:lineRule="auto"/>
        <w:jc w:val="both"/>
        <w:rPr>
          <w:b/>
        </w:rPr>
      </w:pPr>
      <w:r>
        <w:rPr>
          <w:b/>
        </w:rPr>
        <w:lastRenderedPageBreak/>
        <w:t>6</w:t>
      </w:r>
      <w:r w:rsidR="00C92860" w:rsidRPr="00453229">
        <w:rPr>
          <w:b/>
        </w:rPr>
        <w:t>.3 Data</w:t>
      </w:r>
    </w:p>
    <w:p w:rsidR="00C92860" w:rsidRPr="00105A0C" w:rsidRDefault="00734CCC" w:rsidP="004E4345">
      <w:pPr>
        <w:spacing w:line="360" w:lineRule="auto"/>
        <w:jc w:val="both"/>
        <w:rPr>
          <w:i/>
        </w:rPr>
      </w:pPr>
      <w:r w:rsidRPr="00105A0C">
        <w:rPr>
          <w:i/>
        </w:rPr>
        <w:t>6</w:t>
      </w:r>
      <w:r w:rsidR="00C92860" w:rsidRPr="00105A0C">
        <w:rPr>
          <w:i/>
        </w:rPr>
        <w:t>.3.1 Dataverzameling</w:t>
      </w:r>
    </w:p>
    <w:p w:rsidR="00C92860" w:rsidRDefault="00105A0C" w:rsidP="004E4345">
      <w:pPr>
        <w:spacing w:line="360" w:lineRule="auto"/>
        <w:jc w:val="both"/>
      </w:pPr>
      <w:r>
        <w:t xml:space="preserve">In dit empirisch onderzoek zal een </w:t>
      </w:r>
      <w:proofErr w:type="spellStart"/>
      <w:r>
        <w:t>archival</w:t>
      </w:r>
      <w:proofErr w:type="spellEnd"/>
      <w:r>
        <w:t xml:space="preserve"> onderzoek worden gedaan waarbij gebruik zal worden gemaakt van financiële gegevens van een databank. Deze gegevens zullen worden verkregen via de company.info. Via deze databank zijn de externe financiële verslaggevingen van miljoenen bedrijven over de hele wereld verkrijgbaar. Aan de hand van deze financiële gegevens zal dit empirisch onderzoek worden uitgevoerd. </w:t>
      </w:r>
    </w:p>
    <w:p w:rsidR="00105A0C" w:rsidRDefault="00105A0C" w:rsidP="004E4345">
      <w:pPr>
        <w:spacing w:line="360" w:lineRule="auto"/>
        <w:jc w:val="both"/>
      </w:pPr>
      <w:r>
        <w:t xml:space="preserve">De sample van dit onderzoek zal bestaan uit beursgenoteerde bedrijven in Nederland. De Amsterdam Exchange Index (AEX) ondernemingen biedt hierin uitkomst. De AEX bevat een grote variëteit in ondernemingen aangezien er veel verschillende sectoren zijn opgenomen. Door de grote variëteit kunnen uitkomsten van dit onderzoek universeel worden toegepast en niet in slechts één sector. Echter, niet alle AEX-ondernemingen zijn bruikbaar in dit onderzoek. </w:t>
      </w:r>
      <w:r w:rsidR="00456320">
        <w:t xml:space="preserve">Ondernemingen zonder Joint </w:t>
      </w:r>
      <w:proofErr w:type="spellStart"/>
      <w:r w:rsidR="00456320">
        <w:t>V</w:t>
      </w:r>
      <w:r w:rsidR="008C61E4">
        <w:t>entures</w:t>
      </w:r>
      <w:proofErr w:type="spellEnd"/>
      <w:r w:rsidR="008C61E4">
        <w:t xml:space="preserve"> en/of </w:t>
      </w:r>
      <w:proofErr w:type="spellStart"/>
      <w:r w:rsidR="008C61E4">
        <w:t>SPE’s</w:t>
      </w:r>
      <w:proofErr w:type="spellEnd"/>
      <w:r w:rsidR="008C61E4">
        <w:t xml:space="preserve"> zijn niet bruikbaar voor dit onderzoek en zijn daarom geëlimineerd uit de sample. U</w:t>
      </w:r>
      <w:r>
        <w:t>iteindelijk heeft dit geleid tot een sample van 18 AEX-ondernemingen. Een lijst met deze ondernem</w:t>
      </w:r>
      <w:r w:rsidR="00CE746E">
        <w:t>ingen is opgenomen in Appendix 2</w:t>
      </w:r>
      <w:r>
        <w:t>.</w:t>
      </w:r>
    </w:p>
    <w:p w:rsidR="00105A0C" w:rsidRDefault="00105A0C" w:rsidP="004E4345">
      <w:pPr>
        <w:spacing w:line="360" w:lineRule="auto"/>
        <w:jc w:val="both"/>
      </w:pPr>
      <w:r>
        <w:t xml:space="preserve">In dit onderzoek zal de invloed van de invoering van IFRS 10, IFRS 11 en IFRS 12 worden onderzocht. Deze nieuwe accountingstandaarden zijn ingevoerd per 1 januari 2013. Geen van de AEX-ondernemingen in de sample heeft gebruik gemaakt van </w:t>
      </w:r>
      <w:proofErr w:type="spellStart"/>
      <w:r>
        <w:t>early</w:t>
      </w:r>
      <w:proofErr w:type="spellEnd"/>
      <w:r>
        <w:t xml:space="preserve"> </w:t>
      </w:r>
      <w:proofErr w:type="spellStart"/>
      <w:r>
        <w:t>adoption</w:t>
      </w:r>
      <w:proofErr w:type="spellEnd"/>
      <w:r>
        <w:t xml:space="preserve">, de mogelijkheid om de accountingstandaarden al eerder toe te passen, waardoor 1 januari 2013 </w:t>
      </w:r>
      <w:r w:rsidR="00735033">
        <w:t>als peildatum kan worden genomen voor de invoering van de nieuwe accountingstandaarden</w:t>
      </w:r>
      <w:r>
        <w:t xml:space="preserve">. Om de invloed van de invoering van deze accountingstandaarden op de hoeveelheid winststuring te meten, zal een vergelijking worden gemaakt tussen twee jaargangen voor de invoering </w:t>
      </w:r>
      <w:r w:rsidR="00297B3F">
        <w:t xml:space="preserve">(jaarverslaggeving 2011 en 2012) </w:t>
      </w:r>
      <w:r>
        <w:t>en twee jaargangen na de invoering (jaarverslaggeving van 2013 en 2014).</w:t>
      </w:r>
    </w:p>
    <w:p w:rsidR="00105A0C" w:rsidRDefault="00297B3F" w:rsidP="004E4345">
      <w:pPr>
        <w:spacing w:line="360" w:lineRule="auto"/>
        <w:jc w:val="both"/>
      </w:pPr>
      <w:r>
        <w:t>Om dit onderzoek uit te voeren zijn de volgende balansposten uit de verschillende jaarrekeningen noodzakelijk: totale bezittingen, vlottende activa, vlottende passiva, totale schulden, kas en kasequivalenten, netto ontvangsten, omzet, materiële activa en de afschrijvingen en amortisatie. De verschillende waarden van deze balansposten van elk van de ondernemingen uit de sample zijn noodzakelijk om het onderzoek uit te voeren.</w:t>
      </w:r>
    </w:p>
    <w:p w:rsidR="00C92860" w:rsidRPr="00453229" w:rsidRDefault="00734CCC" w:rsidP="004E4345">
      <w:pPr>
        <w:spacing w:line="360" w:lineRule="auto"/>
        <w:jc w:val="both"/>
        <w:rPr>
          <w:i/>
        </w:rPr>
      </w:pPr>
      <w:r>
        <w:rPr>
          <w:i/>
        </w:rPr>
        <w:t>6</w:t>
      </w:r>
      <w:r w:rsidR="00C92860" w:rsidRPr="00453229">
        <w:rPr>
          <w:i/>
        </w:rPr>
        <w:t>.3.2 Dataverwerking</w:t>
      </w:r>
    </w:p>
    <w:p w:rsidR="00C92860" w:rsidRDefault="00C92860" w:rsidP="004E4345">
      <w:pPr>
        <w:spacing w:line="360" w:lineRule="auto"/>
        <w:jc w:val="both"/>
      </w:pPr>
      <w:r>
        <w:t xml:space="preserve">Om de grote hoeveelheid data in dit onderzoek te kunnen verwerken en analyseren, zal gebruik worden gemaakt van de programma’s Microsoft Excel en </w:t>
      </w:r>
      <w:proofErr w:type="spellStart"/>
      <w:r>
        <w:t>Statistical</w:t>
      </w:r>
      <w:proofErr w:type="spellEnd"/>
      <w:r>
        <w:t xml:space="preserve"> </w:t>
      </w:r>
      <w:proofErr w:type="spellStart"/>
      <w:r>
        <w:t>Package</w:t>
      </w:r>
      <w:proofErr w:type="spellEnd"/>
      <w:r>
        <w:t xml:space="preserve"> </w:t>
      </w:r>
      <w:proofErr w:type="spellStart"/>
      <w:r>
        <w:t>for</w:t>
      </w:r>
      <w:proofErr w:type="spellEnd"/>
      <w:r>
        <w:t xml:space="preserve"> the </w:t>
      </w:r>
      <w:proofErr w:type="spellStart"/>
      <w:r>
        <w:t>Social</w:t>
      </w:r>
      <w:proofErr w:type="spellEnd"/>
      <w:r>
        <w:t xml:space="preserve"> Sciences (SPSS). </w:t>
      </w:r>
      <w:r w:rsidR="00BD34C0">
        <w:t xml:space="preserve">Microsoft Excel is belangrijk om de grote hoeveelheid financiële gegevens van </w:t>
      </w:r>
      <w:r w:rsidR="00BD34C0">
        <w:lastRenderedPageBreak/>
        <w:t>beursgenoteerde ondernemingen in kaart te brengen. Buiten het in kaart brengen van de financiële gegevens zal Microsoft Excel ook worden gebruikt om de totale accruals</w:t>
      </w:r>
      <w:r w:rsidR="00453229">
        <w:t xml:space="preserve">, non-discretionary accruals en discretionary accruals te berekenen aan de hand van verschillende vergelijkingen. Deze vergelijkingen zullen in paragraaf 4 worden behandeld. Het programma SPSS stelt ons in staat om regressieanalyses uit te voeren. Aan de hand van deze analyses kunnen relaties tussen verschillende variabelen, de afhankelijke en onafhankelijke variabele, in kaart worden gebracht. </w:t>
      </w:r>
    </w:p>
    <w:p w:rsidR="00453229" w:rsidRDefault="00482D48" w:rsidP="004E4345">
      <w:pPr>
        <w:spacing w:line="360" w:lineRule="auto"/>
        <w:jc w:val="both"/>
      </w:pPr>
      <w:r>
        <w:t xml:space="preserve">Regressieanalyses aan de hand van modellen zijn een belangrijk </w:t>
      </w:r>
      <w:r w:rsidR="00D3333A">
        <w:t>onderdeel van</w:t>
      </w:r>
      <w:r>
        <w:t xml:space="preserve"> dit onderzoek. </w:t>
      </w:r>
      <w:r w:rsidR="005C1130">
        <w:t>Met</w:t>
      </w:r>
      <w:r>
        <w:t xml:space="preserve"> deze analyses kunnen relaties tussen afhankelijke en onafhankelijke variabelen worden onderzocht. Aan de hand van een regressiemodel kunnen regressiecoëfficiënten worden geschat. Deze coëfficiënten kunnen vervolgens worden geanalyseerd en de relatie tussen de afhankelijke variabele en onafhankelijke va</w:t>
      </w:r>
      <w:r w:rsidR="005C1130">
        <w:t>riabelen kan</w:t>
      </w:r>
      <w:r>
        <w:t xml:space="preserve"> worden bepaald. </w:t>
      </w:r>
      <w:r w:rsidR="005C1130">
        <w:t xml:space="preserve">In dit onderzoek zal een </w:t>
      </w:r>
      <w:r w:rsidR="00D3333A">
        <w:t>significantieniveau van 95% worden aangehouden.</w:t>
      </w:r>
    </w:p>
    <w:p w:rsidR="00C92860" w:rsidRDefault="00542568" w:rsidP="004E4345">
      <w:pPr>
        <w:spacing w:line="360" w:lineRule="auto"/>
        <w:jc w:val="both"/>
      </w:pPr>
      <w:r>
        <w:t xml:space="preserve">Nadat de financiële gegevens in kaart zijn gebracht en regressieanalyses zijn uitgevoerd, zullen de resultaten van het onderzoek worden gegeven aan de hand van beschrijvende statistieken. Deze statistieken brengen de resultaten van het onderzoek overzichtelijk en informatief in kaart. Aan de hand van deze beschrijvende statistieken kunnen uiteindelijk de hypothesen worden getoetst en conclusies worden getrokken. </w:t>
      </w:r>
    </w:p>
    <w:p w:rsidR="00C40573" w:rsidRPr="00111E59" w:rsidRDefault="00734CCC" w:rsidP="004E4345">
      <w:pPr>
        <w:spacing w:line="360" w:lineRule="auto"/>
        <w:jc w:val="both"/>
        <w:rPr>
          <w:b/>
        </w:rPr>
      </w:pPr>
      <w:r>
        <w:rPr>
          <w:b/>
        </w:rPr>
        <w:t>6</w:t>
      </w:r>
      <w:r w:rsidR="00C92860">
        <w:rPr>
          <w:b/>
        </w:rPr>
        <w:t>.4</w:t>
      </w:r>
      <w:r w:rsidR="00C40573" w:rsidRPr="00111E59">
        <w:rPr>
          <w:b/>
        </w:rPr>
        <w:t xml:space="preserve"> Opzet van het onderzoek</w:t>
      </w:r>
    </w:p>
    <w:p w:rsidR="00F750AA" w:rsidRDefault="00F750AA" w:rsidP="004E4345">
      <w:pPr>
        <w:spacing w:line="360" w:lineRule="auto"/>
        <w:jc w:val="both"/>
      </w:pPr>
      <w:r>
        <w:t>De voor- en nadelen van de verschillende modellen uiteengezet hebbende en het feit dat veel voorgaande onderzo</w:t>
      </w:r>
      <w:r w:rsidR="00456320">
        <w:t>eken ook gebruik maken van het M</w:t>
      </w:r>
      <w:r>
        <w:t xml:space="preserve">odified Jones model om winststuring te </w:t>
      </w:r>
      <w:r w:rsidR="00456320">
        <w:t>onderzoeken, is gekozen om het M</w:t>
      </w:r>
      <w:r>
        <w:t>odified Jones model te implementeren in dit onderzoek. In deze paragraaf zal in worden gegaan o</w:t>
      </w:r>
      <w:r w:rsidR="00456320">
        <w:t>p het technisch aspect van het M</w:t>
      </w:r>
      <w:r>
        <w:t>odified Jones model en de methodiek van dit onderzoek worden besproken.</w:t>
      </w:r>
    </w:p>
    <w:p w:rsidR="00F750AA" w:rsidRDefault="00456320" w:rsidP="004E4345">
      <w:pPr>
        <w:spacing w:line="360" w:lineRule="auto"/>
        <w:jc w:val="both"/>
      </w:pPr>
      <w:r>
        <w:t>Het M</w:t>
      </w:r>
      <w:r w:rsidR="00F750AA">
        <w:t xml:space="preserve">odified Jones model maakt gebruik van accruals om winststuring bij beursgenoteerde ondernemingen op te sporen. Er wordt een onderscheid gemaakt tussen discretionary accruals, accruals die ontstaan door beslissingen vanuit het management, en non-discretionary accruals, accruals die worden veroorzaakt door normale bedrijfsactiviteiten waar het management geen invloed op heeft. </w:t>
      </w:r>
      <w:r w:rsidR="00043573">
        <w:t xml:space="preserve">Discretionary accruals zijn een indicatie voor winststuring door het management van ondernemingen. De discretionary accruals kunnen worden afgeleid uit de totale accruals aan de hand van een aantal stappen. </w:t>
      </w:r>
    </w:p>
    <w:p w:rsidR="00150135" w:rsidRDefault="00043573" w:rsidP="004E4345">
      <w:pPr>
        <w:spacing w:line="360" w:lineRule="auto"/>
        <w:jc w:val="both"/>
      </w:pPr>
      <w:r>
        <w:lastRenderedPageBreak/>
        <w:t xml:space="preserve">Om te beginnen moeten de totale accruals van een onderneming worden berekend. In dit onderzoek zal dit worden berekend aan de hand van een Excel-sheet. </w:t>
      </w:r>
      <w:r w:rsidR="00150135">
        <w:t>Om de totale accruals te berekenen dient de volgende formule te worden toegepast:</w:t>
      </w:r>
    </w:p>
    <w:p w:rsidR="00E14DD8" w:rsidRDefault="001B6447" w:rsidP="004E4345">
      <w:pPr>
        <w:spacing w:line="360" w:lineRule="auto"/>
        <w:jc w:val="both"/>
      </w:pPr>
      <m:oMathPara>
        <m:oMath>
          <m:sSub>
            <m:sSubPr>
              <m:ctrlPr>
                <w:rPr>
                  <w:rFonts w:ascii="Cambria Math" w:hAnsi="Cambria Math"/>
                  <w:i/>
                </w:rPr>
              </m:ctrlPr>
            </m:sSubPr>
            <m:e>
              <m:r>
                <w:rPr>
                  <w:rFonts w:ascii="Cambria Math" w:hAnsi="Cambria Math"/>
                </w:rPr>
                <m:t>TA</m:t>
              </m:r>
            </m:e>
            <m:sub>
              <m:r>
                <w:rPr>
                  <w:rFonts w:ascii="Cambria Math" w:hAnsi="Cambria Math"/>
                </w:rPr>
                <m:t>t</m:t>
              </m:r>
            </m:sub>
          </m:sSub>
          <m:r>
            <w:rPr>
              <w:rFonts w:ascii="Cambria Math" w:hAnsi="Cambria Math"/>
            </w:rPr>
            <m:t>=</m:t>
          </m:r>
          <m:d>
            <m:dPr>
              <m:ctrlPr>
                <w:rPr>
                  <w:rFonts w:ascii="Cambria Math" w:hAnsi="Cambria Math"/>
                  <w:i/>
                </w:rPr>
              </m:ctrlPr>
            </m:dPr>
            <m:e>
              <m:sSub>
                <m:sSubPr>
                  <m:ctrlPr>
                    <w:rPr>
                      <w:rFonts w:ascii="Cambria Math" w:hAnsi="Cambria Math"/>
                      <w:i/>
                    </w:rPr>
                  </m:ctrlPr>
                </m:sSubPr>
                <m:e>
                  <m:r>
                    <m:rPr>
                      <m:sty m:val="p"/>
                    </m:rPr>
                    <w:rPr>
                      <w:rFonts w:ascii="Cambria Math" w:hAnsi="Cambria Math"/>
                    </w:rPr>
                    <m:t>Δ</m:t>
                  </m:r>
                  <m:r>
                    <w:rPr>
                      <w:rFonts w:ascii="Cambria Math" w:hAnsi="Cambria Math"/>
                    </w:rPr>
                    <m:t>CA</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Δ</m:t>
                  </m:r>
                  <m:r>
                    <w:rPr>
                      <w:rFonts w:ascii="Cambria Math" w:hAnsi="Cambria Math"/>
                    </w:rPr>
                    <m:t>CL</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Δ</m:t>
                  </m:r>
                  <m:r>
                    <w:rPr>
                      <w:rFonts w:ascii="Cambria Math" w:hAnsi="Cambria Math"/>
                    </w:rPr>
                    <m:t>Cash</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w:rPr>
                      <w:rFonts w:ascii="Cambria Math" w:hAnsi="Cambria Math"/>
                    </w:rPr>
                    <m:t>Depreciation</m:t>
                  </m:r>
                </m:e>
                <m:sub>
                  <m:r>
                    <w:rPr>
                      <w:rFonts w:ascii="Cambria Math" w:hAnsi="Cambria Math"/>
                    </w:rPr>
                    <m:t>t</m:t>
                  </m:r>
                </m:sub>
              </m:sSub>
            </m:e>
          </m:d>
          <m:r>
            <w:rPr>
              <w:rFonts w:ascii="Cambria Math" w:hAnsi="Cambria Math"/>
            </w:rPr>
            <m:t xml:space="preserve"> / (</m:t>
          </m:r>
          <m:sSub>
            <m:sSubPr>
              <m:ctrlPr>
                <w:rPr>
                  <w:rFonts w:ascii="Cambria Math" w:hAnsi="Cambria Math"/>
                  <w:i/>
                </w:rPr>
              </m:ctrlPr>
            </m:sSubPr>
            <m:e>
              <m:r>
                <w:rPr>
                  <w:rFonts w:ascii="Cambria Math" w:hAnsi="Cambria Math"/>
                </w:rPr>
                <m:t>A</m:t>
              </m:r>
            </m:e>
            <m:sub>
              <m:r>
                <w:rPr>
                  <w:rFonts w:ascii="Cambria Math" w:hAnsi="Cambria Math"/>
                </w:rPr>
                <m:t>t-1</m:t>
              </m:r>
            </m:sub>
          </m:sSub>
          <m:r>
            <w:rPr>
              <w:rFonts w:ascii="Cambria Math" w:hAnsi="Cambria Math"/>
            </w:rPr>
            <m:t>)</m:t>
          </m:r>
        </m:oMath>
      </m:oMathPara>
    </w:p>
    <w:p w:rsidR="00E14DD8" w:rsidRDefault="00E14DD8" w:rsidP="004E4345">
      <w:pPr>
        <w:spacing w:line="360" w:lineRule="auto"/>
        <w:jc w:val="both"/>
      </w:pPr>
      <w:r>
        <w:t>De elementen in bovenstaande formule</w:t>
      </w:r>
      <w:r w:rsidR="00DB7225">
        <w:t xml:space="preserve"> hebben de volgende betekenis</w:t>
      </w:r>
      <w:r>
        <w:t>:</w:t>
      </w:r>
    </w:p>
    <w:p w:rsidR="00E14DD8" w:rsidRPr="00E14DD8"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TA</m:t>
            </m:r>
          </m:e>
          <m:sub>
            <m:r>
              <w:rPr>
                <w:rFonts w:ascii="Cambria Math" w:hAnsi="Cambria Math"/>
              </w:rPr>
              <m:t>t</m:t>
            </m:r>
          </m:sub>
        </m:sSub>
      </m:oMath>
      <w:r w:rsidR="00E14DD8">
        <w:rPr>
          <w:rFonts w:eastAsiaTheme="minorEastAsia"/>
        </w:rPr>
        <w:tab/>
      </w:r>
      <w:r w:rsidR="00E14DD8">
        <w:rPr>
          <w:rFonts w:eastAsiaTheme="minorEastAsia"/>
        </w:rPr>
        <w:tab/>
        <w:t>= De totale accruals in jaar t</w:t>
      </w:r>
    </w:p>
    <w:p w:rsidR="00E14DD8" w:rsidRPr="00E14DD8" w:rsidRDefault="001B6447" w:rsidP="004E4345">
      <w:pPr>
        <w:pStyle w:val="Lijstalinea"/>
        <w:numPr>
          <w:ilvl w:val="0"/>
          <w:numId w:val="7"/>
        </w:numPr>
        <w:spacing w:line="360" w:lineRule="auto"/>
        <w:jc w:val="both"/>
        <w:rPr>
          <w:rFonts w:eastAsiaTheme="minorEastAsia"/>
        </w:rPr>
      </w:pPr>
      <m:oMath>
        <m:sSub>
          <m:sSubPr>
            <m:ctrlPr>
              <w:rPr>
                <w:rFonts w:ascii="Cambria Math" w:hAnsi="Cambria Math"/>
                <w:i/>
              </w:rPr>
            </m:ctrlPr>
          </m:sSubPr>
          <m:e>
            <m:r>
              <m:rPr>
                <m:sty m:val="p"/>
              </m:rPr>
              <w:rPr>
                <w:rFonts w:ascii="Cambria Math" w:hAnsi="Cambria Math"/>
              </w:rPr>
              <m:t>Δ</m:t>
            </m:r>
            <m:r>
              <w:rPr>
                <w:rFonts w:ascii="Cambria Math" w:hAnsi="Cambria Math"/>
              </w:rPr>
              <m:t>CA</m:t>
            </m:r>
          </m:e>
          <m:sub>
            <m:r>
              <w:rPr>
                <w:rFonts w:ascii="Cambria Math" w:hAnsi="Cambria Math"/>
              </w:rPr>
              <m:t>t</m:t>
            </m:r>
          </m:sub>
        </m:sSub>
      </m:oMath>
      <w:r w:rsidR="00E14DD8">
        <w:rPr>
          <w:rFonts w:eastAsiaTheme="minorEastAsia"/>
        </w:rPr>
        <w:tab/>
      </w:r>
      <w:r w:rsidR="00E14DD8">
        <w:rPr>
          <w:rFonts w:eastAsiaTheme="minorEastAsia"/>
        </w:rPr>
        <w:tab/>
        <w:t>= De verandering in vlottende activa tussen jaar t en t-1</w:t>
      </w:r>
    </w:p>
    <w:p w:rsidR="00E14DD8" w:rsidRDefault="001B6447" w:rsidP="004E4345">
      <w:pPr>
        <w:pStyle w:val="Lijstalinea"/>
        <w:numPr>
          <w:ilvl w:val="0"/>
          <w:numId w:val="7"/>
        </w:numPr>
        <w:spacing w:line="360" w:lineRule="auto"/>
        <w:jc w:val="both"/>
        <w:rPr>
          <w:rFonts w:eastAsiaTheme="minorEastAsia"/>
        </w:rPr>
      </w:pPr>
      <m:oMath>
        <m:sSub>
          <m:sSubPr>
            <m:ctrlPr>
              <w:rPr>
                <w:rFonts w:ascii="Cambria Math" w:hAnsi="Cambria Math"/>
                <w:i/>
              </w:rPr>
            </m:ctrlPr>
          </m:sSubPr>
          <m:e>
            <m:r>
              <m:rPr>
                <m:sty m:val="p"/>
              </m:rPr>
              <w:rPr>
                <w:rFonts w:ascii="Cambria Math" w:hAnsi="Cambria Math"/>
              </w:rPr>
              <m:t>Δ</m:t>
            </m:r>
            <m:r>
              <w:rPr>
                <w:rFonts w:ascii="Cambria Math" w:hAnsi="Cambria Math"/>
              </w:rPr>
              <m:t>CL</m:t>
            </m:r>
          </m:e>
          <m:sub>
            <m:r>
              <w:rPr>
                <w:rFonts w:ascii="Cambria Math" w:hAnsi="Cambria Math"/>
              </w:rPr>
              <m:t>t</m:t>
            </m:r>
          </m:sub>
        </m:sSub>
      </m:oMath>
      <w:r w:rsidR="00E14DD8">
        <w:rPr>
          <w:rFonts w:eastAsiaTheme="minorEastAsia"/>
        </w:rPr>
        <w:tab/>
      </w:r>
      <w:r w:rsidR="00E14DD8">
        <w:rPr>
          <w:rFonts w:eastAsiaTheme="minorEastAsia"/>
        </w:rPr>
        <w:tab/>
        <w:t>= De verandering in vlottende passiva</w:t>
      </w:r>
      <w:r w:rsidR="00712403">
        <w:rPr>
          <w:rFonts w:eastAsiaTheme="minorEastAsia"/>
        </w:rPr>
        <w:t xml:space="preserve"> </w:t>
      </w:r>
      <w:r w:rsidR="00E14DD8">
        <w:rPr>
          <w:rFonts w:eastAsiaTheme="minorEastAsia"/>
        </w:rPr>
        <w:t>tussen jaar t en t-1</w:t>
      </w:r>
    </w:p>
    <w:p w:rsidR="00E14DD8" w:rsidRPr="00E14DD8" w:rsidRDefault="001B6447" w:rsidP="004E4345">
      <w:pPr>
        <w:pStyle w:val="Lijstalinea"/>
        <w:numPr>
          <w:ilvl w:val="0"/>
          <w:numId w:val="7"/>
        </w:numPr>
        <w:spacing w:line="360" w:lineRule="auto"/>
        <w:jc w:val="both"/>
        <w:rPr>
          <w:rFonts w:eastAsiaTheme="minorEastAsia"/>
        </w:rPr>
      </w:pPr>
      <m:oMath>
        <m:sSub>
          <m:sSubPr>
            <m:ctrlPr>
              <w:rPr>
                <w:rFonts w:ascii="Cambria Math" w:hAnsi="Cambria Math"/>
                <w:i/>
              </w:rPr>
            </m:ctrlPr>
          </m:sSubPr>
          <m:e>
            <m:r>
              <m:rPr>
                <m:sty m:val="p"/>
              </m:rPr>
              <w:rPr>
                <w:rFonts w:ascii="Cambria Math" w:hAnsi="Cambria Math"/>
              </w:rPr>
              <m:t>Δ</m:t>
            </m:r>
            <m:r>
              <w:rPr>
                <w:rFonts w:ascii="Cambria Math" w:hAnsi="Cambria Math"/>
              </w:rPr>
              <m:t>Cash</m:t>
            </m:r>
          </m:e>
          <m:sub>
            <m:r>
              <w:rPr>
                <w:rFonts w:ascii="Cambria Math" w:hAnsi="Cambria Math"/>
              </w:rPr>
              <m:t>t</m:t>
            </m:r>
          </m:sub>
        </m:sSub>
      </m:oMath>
      <w:r w:rsidR="00E14DD8">
        <w:rPr>
          <w:rFonts w:eastAsiaTheme="minorEastAsia"/>
        </w:rPr>
        <w:tab/>
      </w:r>
      <w:r w:rsidR="00E14DD8">
        <w:rPr>
          <w:rFonts w:eastAsiaTheme="minorEastAsia"/>
        </w:rPr>
        <w:tab/>
        <w:t>=</w:t>
      </w:r>
      <w:r w:rsidR="00712403">
        <w:rPr>
          <w:rFonts w:eastAsiaTheme="minorEastAsia"/>
        </w:rPr>
        <w:t xml:space="preserve"> De verandering in kas en kasequivalenten (cash) tussen jaar t en t-1</w:t>
      </w:r>
    </w:p>
    <w:p w:rsidR="00E14DD8" w:rsidRDefault="001B6447" w:rsidP="004E4345">
      <w:pPr>
        <w:pStyle w:val="Lijstalinea"/>
        <w:numPr>
          <w:ilvl w:val="0"/>
          <w:numId w:val="7"/>
        </w:numPr>
        <w:spacing w:line="360" w:lineRule="auto"/>
        <w:jc w:val="both"/>
        <w:rPr>
          <w:rFonts w:eastAsiaTheme="minorEastAsia"/>
        </w:rPr>
      </w:pPr>
      <m:oMath>
        <m:sSub>
          <m:sSubPr>
            <m:ctrlPr>
              <w:rPr>
                <w:rFonts w:ascii="Cambria Math" w:hAnsi="Cambria Math"/>
                <w:i/>
              </w:rPr>
            </m:ctrlPr>
          </m:sSubPr>
          <m:e>
            <m:r>
              <w:rPr>
                <w:rFonts w:ascii="Cambria Math" w:hAnsi="Cambria Math"/>
              </w:rPr>
              <m:t>Depreciation</m:t>
            </m:r>
          </m:e>
          <m:sub>
            <m:r>
              <w:rPr>
                <w:rFonts w:ascii="Cambria Math" w:hAnsi="Cambria Math"/>
              </w:rPr>
              <m:t>t</m:t>
            </m:r>
          </m:sub>
        </m:sSub>
      </m:oMath>
      <w:r w:rsidR="00E14DD8">
        <w:rPr>
          <w:rFonts w:eastAsiaTheme="minorEastAsia"/>
        </w:rPr>
        <w:tab/>
        <w:t>=</w:t>
      </w:r>
      <w:r w:rsidR="00712403">
        <w:rPr>
          <w:rFonts w:eastAsiaTheme="minorEastAsia"/>
        </w:rPr>
        <w:t xml:space="preserve"> De afschrijvings- en amortisatiekosten in jaar t</w:t>
      </w:r>
    </w:p>
    <w:p w:rsidR="00E14DD8" w:rsidRPr="00E14DD8" w:rsidRDefault="001B6447" w:rsidP="004E4345">
      <w:pPr>
        <w:pStyle w:val="Lijstalinea"/>
        <w:numPr>
          <w:ilvl w:val="0"/>
          <w:numId w:val="7"/>
        </w:numPr>
        <w:spacing w:line="360" w:lineRule="auto"/>
        <w:jc w:val="both"/>
        <w:rPr>
          <w:rFonts w:eastAsiaTheme="minorEastAsia"/>
        </w:rPr>
      </w:pPr>
      <m:oMath>
        <m:sSub>
          <m:sSubPr>
            <m:ctrlPr>
              <w:rPr>
                <w:rFonts w:ascii="Cambria Math" w:hAnsi="Cambria Math"/>
                <w:i/>
              </w:rPr>
            </m:ctrlPr>
          </m:sSubPr>
          <m:e>
            <m:r>
              <w:rPr>
                <w:rFonts w:ascii="Cambria Math" w:hAnsi="Cambria Math"/>
              </w:rPr>
              <m:t>A</m:t>
            </m:r>
          </m:e>
          <m:sub>
            <m:r>
              <w:rPr>
                <w:rFonts w:ascii="Cambria Math" w:hAnsi="Cambria Math"/>
              </w:rPr>
              <m:t>t-1</m:t>
            </m:r>
          </m:sub>
        </m:sSub>
      </m:oMath>
      <w:r w:rsidR="00E14DD8">
        <w:rPr>
          <w:rFonts w:eastAsiaTheme="minorEastAsia"/>
        </w:rPr>
        <w:tab/>
      </w:r>
      <w:r w:rsidR="00E14DD8">
        <w:rPr>
          <w:rFonts w:eastAsiaTheme="minorEastAsia"/>
        </w:rPr>
        <w:tab/>
        <w:t>=</w:t>
      </w:r>
      <w:r w:rsidR="00712403">
        <w:rPr>
          <w:rFonts w:eastAsiaTheme="minorEastAsia"/>
        </w:rPr>
        <w:t xml:space="preserve"> De totale bezittingen in jaar t-1</w:t>
      </w:r>
    </w:p>
    <w:p w:rsidR="00F33A81" w:rsidRDefault="00EE0A8B" w:rsidP="004E4345">
      <w:pPr>
        <w:spacing w:line="360" w:lineRule="auto"/>
        <w:jc w:val="both"/>
      </w:pPr>
      <w:r>
        <w:t xml:space="preserve">Zodra de totale accruals zijn afgeleid uit de informatie van ondernemingen aan de hand van bovenstaande formule, dient onderscheid te worden gemaakt tussen discretionary- en non-discretionary accruals. </w:t>
      </w:r>
      <w:r w:rsidR="00DB74AA">
        <w:t xml:space="preserve">Om dit onderscheid te kunnen maken dienen eerst </w:t>
      </w:r>
      <w:r w:rsidR="007D5A21">
        <w:t xml:space="preserve">de bedrijfsspecifieke </w:t>
      </w:r>
      <w:r w:rsidR="00520C6A">
        <w:t xml:space="preserve">parameters voor iedere onafhankelijke variabele te worden bepaald aan de hand van een regressieanalyse. Deze regressieanalyse wordt uitgevoerd aan de hand van het programma SPSS. Eerdergenoemde bedrijfsspecifieke parameters geven de verhouding weer tussen de afhankelijke- en onafhankelijke variabelen in de regressievergelijking. </w:t>
      </w:r>
    </w:p>
    <w:p w:rsidR="00606FB4" w:rsidRDefault="00520C6A" w:rsidP="004E4345">
      <w:pPr>
        <w:spacing w:line="360" w:lineRule="auto"/>
        <w:jc w:val="both"/>
      </w:pPr>
      <w:r>
        <w:t xml:space="preserve">Aan de hand van onderstaande regressievergelijking en SPSS kunnen de bedrijfsspecifieke parameters worden bepaald. In deze regressievergelijking worden de totale accruals (afhankelijke variabele) beïnvloed door de totale bezittingen, de verandering in opbrengsten en de </w:t>
      </w:r>
      <w:r w:rsidR="005D2046">
        <w:t>materiële vaste activa.</w:t>
      </w:r>
      <w:r>
        <w:t xml:space="preserve"> Daarnaast is een error term in de vergelijking opgenomen om de invloeden van variabelen die niet zijn opgenomen in de regressievergelijking maar wel invloed hebben op de afhankelijk variabele, te vertegenwoordigen. </w:t>
      </w:r>
    </w:p>
    <w:p w:rsidR="009230B2" w:rsidRDefault="00520C6A" w:rsidP="004E4345">
      <w:pPr>
        <w:spacing w:line="360" w:lineRule="auto"/>
        <w:jc w:val="both"/>
      </w:pPr>
      <w:r>
        <w:t>De schattingen van de bedrijfsspecifieke parameters kunnen worden bepaald aan de hand van de volgende formule:</w:t>
      </w:r>
    </w:p>
    <w:p w:rsidR="006344A4" w:rsidRDefault="00DB7225" w:rsidP="004E4345">
      <w:pPr>
        <w:spacing w:line="360" w:lineRule="auto"/>
        <w:jc w:val="both"/>
      </w:pPr>
      <m:oMathPara>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TA</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rPr>
                      </m:ctrlPr>
                    </m:sSubPr>
                    <m:e>
                      <m:r>
                        <m:rPr>
                          <m:sty m:val="p"/>
                        </m:rPr>
                        <w:rPr>
                          <w:rFonts w:ascii="Cambria Math" w:hAnsi="Cambria Math"/>
                        </w:rPr>
                        <m:t>Δ</m:t>
                      </m:r>
                      <m:r>
                        <w:rPr>
                          <w:rFonts w:ascii="Cambria Math" w:hAnsi="Cambria Math"/>
                        </w:rPr>
                        <m:t>REV</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3</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PPE</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t</m:t>
              </m:r>
            </m:sub>
          </m:sSub>
        </m:oMath>
      </m:oMathPara>
    </w:p>
    <w:p w:rsidR="006344A4" w:rsidRDefault="00DB7225" w:rsidP="004E4345">
      <w:pPr>
        <w:spacing w:line="360" w:lineRule="auto"/>
        <w:jc w:val="both"/>
      </w:pPr>
      <w:r>
        <w:t>De elementen in bovenstaande formule hebben de volgende betekenis:</w:t>
      </w:r>
    </w:p>
    <w:p w:rsidR="00DB7225"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TA</m:t>
            </m:r>
          </m:e>
          <m:sub>
            <m:r>
              <w:rPr>
                <w:rFonts w:ascii="Cambria Math" w:hAnsi="Cambria Math"/>
              </w:rPr>
              <m:t>t</m:t>
            </m:r>
          </m:sub>
        </m:sSub>
      </m:oMath>
      <w:r w:rsidR="00DB7225">
        <w:rPr>
          <w:rFonts w:eastAsiaTheme="minorEastAsia"/>
        </w:rPr>
        <w:tab/>
      </w:r>
      <w:r w:rsidR="00DB7225">
        <w:rPr>
          <w:rFonts w:eastAsiaTheme="minorEastAsia"/>
        </w:rPr>
        <w:tab/>
        <w:t>= De totale accruals in jaar t</w:t>
      </w:r>
    </w:p>
    <w:p w:rsidR="00DB7225"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A</m:t>
            </m:r>
          </m:e>
          <m:sub>
            <m:r>
              <w:rPr>
                <w:rFonts w:ascii="Cambria Math" w:hAnsi="Cambria Math"/>
              </w:rPr>
              <m:t>t-1</m:t>
            </m:r>
          </m:sub>
        </m:sSub>
      </m:oMath>
      <w:r w:rsidR="00DB7225">
        <w:rPr>
          <w:rFonts w:eastAsiaTheme="minorEastAsia"/>
        </w:rPr>
        <w:tab/>
      </w:r>
      <w:r w:rsidR="00DB7225">
        <w:rPr>
          <w:rFonts w:eastAsiaTheme="minorEastAsia"/>
        </w:rPr>
        <w:tab/>
        <w:t>= De totale bezittingen in jaar t-1</w:t>
      </w:r>
    </w:p>
    <w:p w:rsidR="00DB7225" w:rsidRPr="00DB7225" w:rsidRDefault="001B6447" w:rsidP="00606FB4">
      <w:pPr>
        <w:pStyle w:val="Lijstalinea"/>
        <w:numPr>
          <w:ilvl w:val="0"/>
          <w:numId w:val="7"/>
        </w:numPr>
        <w:spacing w:line="276" w:lineRule="auto"/>
        <w:jc w:val="both"/>
      </w:pPr>
      <m:oMath>
        <m:sSub>
          <m:sSubPr>
            <m:ctrlPr>
              <w:rPr>
                <w:rFonts w:ascii="Cambria Math" w:hAnsi="Cambria Math"/>
              </w:rPr>
            </m:ctrlPr>
          </m:sSubPr>
          <m:e>
            <m:r>
              <m:rPr>
                <m:sty m:val="p"/>
              </m:rPr>
              <w:rPr>
                <w:rFonts w:ascii="Cambria Math" w:hAnsi="Cambria Math"/>
              </w:rPr>
              <m:t>Δ</m:t>
            </m:r>
            <m:r>
              <w:rPr>
                <w:rFonts w:ascii="Cambria Math" w:hAnsi="Cambria Math"/>
              </w:rPr>
              <m:t>REV</m:t>
            </m:r>
          </m:e>
          <m:sub>
            <m:r>
              <w:rPr>
                <w:rFonts w:ascii="Cambria Math" w:hAnsi="Cambria Math"/>
              </w:rPr>
              <m:t>t</m:t>
            </m:r>
          </m:sub>
        </m:sSub>
      </m:oMath>
      <w:r w:rsidR="00DB7225">
        <w:rPr>
          <w:rFonts w:eastAsiaTheme="minorEastAsia"/>
        </w:rPr>
        <w:tab/>
      </w:r>
      <w:r w:rsidR="00DB7225">
        <w:rPr>
          <w:rFonts w:eastAsiaTheme="minorEastAsia"/>
        </w:rPr>
        <w:tab/>
        <w:t xml:space="preserve">= </w:t>
      </w:r>
      <w:r w:rsidR="006C1ED7">
        <w:rPr>
          <w:rFonts w:eastAsiaTheme="minorEastAsia"/>
        </w:rPr>
        <w:t>De omzet in jaar t minus de omzet in jaar t-1</w:t>
      </w:r>
    </w:p>
    <w:p w:rsidR="00DB7225"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PPE</m:t>
            </m:r>
          </m:e>
          <m:sub>
            <m:r>
              <w:rPr>
                <w:rFonts w:ascii="Cambria Math" w:hAnsi="Cambria Math"/>
              </w:rPr>
              <m:t>t</m:t>
            </m:r>
          </m:sub>
        </m:sSub>
      </m:oMath>
      <w:r w:rsidR="006C1ED7">
        <w:rPr>
          <w:rFonts w:eastAsiaTheme="minorEastAsia"/>
        </w:rPr>
        <w:tab/>
      </w:r>
      <w:r w:rsidR="006C1ED7">
        <w:rPr>
          <w:rFonts w:eastAsiaTheme="minorEastAsia"/>
        </w:rPr>
        <w:tab/>
        <w:t xml:space="preserve">= De </w:t>
      </w:r>
      <w:r w:rsidR="005D2046">
        <w:rPr>
          <w:rFonts w:eastAsiaTheme="minorEastAsia"/>
        </w:rPr>
        <w:t>materiële vaste activa</w:t>
      </w:r>
      <w:r w:rsidR="006C1ED7">
        <w:rPr>
          <w:rFonts w:eastAsiaTheme="minorEastAsia"/>
        </w:rPr>
        <w:t xml:space="preserve"> in jaar t</w:t>
      </w:r>
    </w:p>
    <w:p w:rsidR="00DB7225"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ε</m:t>
            </m:r>
          </m:e>
          <m:sub>
            <m:r>
              <w:rPr>
                <w:rFonts w:ascii="Cambria Math" w:hAnsi="Cambria Math"/>
              </w:rPr>
              <m:t>t</m:t>
            </m:r>
          </m:sub>
        </m:sSub>
      </m:oMath>
      <w:r w:rsidR="006C1ED7">
        <w:rPr>
          <w:rFonts w:eastAsiaTheme="minorEastAsia"/>
        </w:rPr>
        <w:tab/>
      </w:r>
      <w:r w:rsidR="006C1ED7">
        <w:rPr>
          <w:rFonts w:eastAsiaTheme="minorEastAsia"/>
        </w:rPr>
        <w:tab/>
        <w:t>= De error term in jaar t</w:t>
      </w:r>
    </w:p>
    <w:p w:rsid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α</m:t>
            </m:r>
          </m:e>
          <m:sub>
            <m:r>
              <w:rPr>
                <w:rFonts w:ascii="Cambria Math" w:hAnsi="Cambria Math"/>
              </w:rPr>
              <m:t>1</m:t>
            </m:r>
          </m:sub>
        </m:sSub>
      </m:oMath>
      <w:r w:rsidR="00DB7225">
        <w:rPr>
          <w:rFonts w:eastAsiaTheme="minorEastAsia"/>
        </w:rPr>
        <w:t xml:space="preserve">, </w:t>
      </w:r>
      <m:oMath>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3</m:t>
            </m:r>
          </m:sub>
        </m:sSub>
      </m:oMath>
      <w:r w:rsidR="006C1ED7">
        <w:rPr>
          <w:rFonts w:eastAsiaTheme="minorEastAsia"/>
        </w:rPr>
        <w:tab/>
        <w:t>= De bedrijfsspecifieke parameters</w:t>
      </w:r>
    </w:p>
    <w:p w:rsidR="006344A4" w:rsidRDefault="00406458" w:rsidP="004E4345">
      <w:pPr>
        <w:spacing w:line="360" w:lineRule="auto"/>
        <w:jc w:val="both"/>
      </w:pPr>
      <w:r>
        <w:t>In dit onderzoek zullen de totale regressiecoëfficiënten van de sample worden toegepast</w:t>
      </w:r>
      <w:r w:rsidR="00ED162A">
        <w:t xml:space="preserve">. Deze totale regressiecoëfficiënten zullen dus representatief zijn voor alle onderzochte ondernemingen. Echter, voor elk boekjaar zullen afzonderlijke regressiecoëfficiënten worden bepaald. </w:t>
      </w:r>
    </w:p>
    <w:p w:rsidR="00ED162A" w:rsidRDefault="00ED162A" w:rsidP="004E4345">
      <w:pPr>
        <w:spacing w:line="360" w:lineRule="auto"/>
        <w:jc w:val="both"/>
      </w:pPr>
      <w:r>
        <w:t>De volgende stap in het opsporen van winststuring bij beursgenoteerde ondernemingen is het berekenen van de non-discretionary accruals. Opnieuw zal gebruik worden gemaakt van een Excel-sheet om deze afhankelijke variabele, in dit geval de non-discretionary accruals, te berekenen. Dit zal worden gedaan aan de hand van de volgende formule:</w:t>
      </w:r>
    </w:p>
    <w:p w:rsidR="001421D6" w:rsidRDefault="001B6447" w:rsidP="004E4345">
      <w:pPr>
        <w:spacing w:line="360" w:lineRule="auto"/>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NDA</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rPr>
                      </m:ctrlPr>
                    </m:sSubPr>
                    <m:e>
                      <m:r>
                        <m:rPr>
                          <m:sty m:val="p"/>
                        </m:rPr>
                        <w:rPr>
                          <w:rFonts w:ascii="Cambria Math" w:hAnsi="Cambria Math"/>
                        </w:rPr>
                        <m:t>Δ</m:t>
                      </m:r>
                      <m:r>
                        <w:rPr>
                          <w:rFonts w:ascii="Cambria Math" w:hAnsi="Cambria Math"/>
                        </w:rPr>
                        <m:t>REV</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Δ</m:t>
                      </m:r>
                      <m:r>
                        <w:rPr>
                          <w:rFonts w:ascii="Cambria Math" w:hAnsi="Cambria Math"/>
                        </w:rPr>
                        <m:t>REC</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3</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PPE</m:t>
                      </m:r>
                    </m:e>
                    <m:sub>
                      <m:r>
                        <w:rPr>
                          <w:rFonts w:ascii="Cambria Math" w:hAnsi="Cambria Math"/>
                        </w:rPr>
                        <m:t>t</m:t>
                      </m:r>
                    </m:sub>
                  </m:sSub>
                </m:num>
                <m:den>
                  <m:sSub>
                    <m:sSubPr>
                      <m:ctrlPr>
                        <w:rPr>
                          <w:rFonts w:ascii="Cambria Math" w:hAnsi="Cambria Math"/>
                          <w:i/>
                        </w:rPr>
                      </m:ctrlPr>
                    </m:sSubPr>
                    <m:e>
                      <m:r>
                        <w:rPr>
                          <w:rFonts w:ascii="Cambria Math" w:hAnsi="Cambria Math"/>
                        </w:rPr>
                        <m:t>A</m:t>
                      </m:r>
                    </m:e>
                    <m:sub>
                      <m:r>
                        <w:rPr>
                          <w:rFonts w:ascii="Cambria Math" w:hAnsi="Cambria Math"/>
                        </w:rPr>
                        <m:t>t-1</m:t>
                      </m:r>
                    </m:sub>
                  </m:sSub>
                </m:den>
              </m:f>
            </m:e>
          </m:d>
        </m:oMath>
      </m:oMathPara>
    </w:p>
    <w:p w:rsidR="001421D6" w:rsidRDefault="00ED162A" w:rsidP="004E4345">
      <w:pPr>
        <w:spacing w:line="360" w:lineRule="auto"/>
        <w:jc w:val="both"/>
      </w:pPr>
      <w:r>
        <w:t xml:space="preserve"> </w:t>
      </w:r>
      <w:r w:rsidR="001421D6">
        <w:t>De elementen in bovenstaande formule hebben de volgende betekenis:</w:t>
      </w:r>
    </w:p>
    <w:p w:rsidR="001421D6"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NDA</m:t>
            </m:r>
          </m:e>
          <m:sub>
            <m:r>
              <w:rPr>
                <w:rFonts w:ascii="Cambria Math" w:hAnsi="Cambria Math"/>
              </w:rPr>
              <m:t>t</m:t>
            </m:r>
          </m:sub>
        </m:sSub>
      </m:oMath>
      <w:r w:rsidR="001421D6">
        <w:rPr>
          <w:rFonts w:eastAsiaTheme="minorEastAsia"/>
        </w:rPr>
        <w:tab/>
      </w:r>
      <w:r w:rsidR="001421D6">
        <w:rPr>
          <w:rFonts w:eastAsiaTheme="minorEastAsia"/>
        </w:rPr>
        <w:tab/>
        <w:t>= De non-discretionary accruals in jaar t</w:t>
      </w:r>
    </w:p>
    <w:p w:rsidR="001421D6"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A</m:t>
            </m:r>
          </m:e>
          <m:sub>
            <m:r>
              <w:rPr>
                <w:rFonts w:ascii="Cambria Math" w:hAnsi="Cambria Math"/>
              </w:rPr>
              <m:t>t-1</m:t>
            </m:r>
          </m:sub>
        </m:sSub>
      </m:oMath>
      <w:r w:rsidR="001421D6">
        <w:rPr>
          <w:rFonts w:eastAsiaTheme="minorEastAsia"/>
        </w:rPr>
        <w:tab/>
      </w:r>
      <w:r w:rsidR="001421D6">
        <w:rPr>
          <w:rFonts w:eastAsiaTheme="minorEastAsia"/>
        </w:rPr>
        <w:tab/>
        <w:t>= De totale bezittingen in jaar t-1</w:t>
      </w:r>
    </w:p>
    <w:p w:rsidR="001421D6" w:rsidRPr="00DB7225" w:rsidRDefault="001B6447" w:rsidP="00606FB4">
      <w:pPr>
        <w:pStyle w:val="Lijstalinea"/>
        <w:numPr>
          <w:ilvl w:val="0"/>
          <w:numId w:val="7"/>
        </w:numPr>
        <w:spacing w:line="276" w:lineRule="auto"/>
        <w:jc w:val="both"/>
      </w:pPr>
      <m:oMath>
        <m:sSub>
          <m:sSubPr>
            <m:ctrlPr>
              <w:rPr>
                <w:rFonts w:ascii="Cambria Math" w:hAnsi="Cambria Math"/>
              </w:rPr>
            </m:ctrlPr>
          </m:sSubPr>
          <m:e>
            <m:r>
              <m:rPr>
                <m:sty m:val="p"/>
              </m:rPr>
              <w:rPr>
                <w:rFonts w:ascii="Cambria Math" w:hAnsi="Cambria Math"/>
              </w:rPr>
              <m:t>Δ</m:t>
            </m:r>
            <m:r>
              <w:rPr>
                <w:rFonts w:ascii="Cambria Math" w:hAnsi="Cambria Math"/>
              </w:rPr>
              <m:t>REV</m:t>
            </m:r>
          </m:e>
          <m:sub>
            <m:r>
              <w:rPr>
                <w:rFonts w:ascii="Cambria Math" w:hAnsi="Cambria Math"/>
              </w:rPr>
              <m:t>t</m:t>
            </m:r>
          </m:sub>
        </m:sSub>
      </m:oMath>
      <w:r w:rsidR="001421D6">
        <w:rPr>
          <w:rFonts w:eastAsiaTheme="minorEastAsia"/>
        </w:rPr>
        <w:tab/>
      </w:r>
      <w:r w:rsidR="001421D6">
        <w:rPr>
          <w:rFonts w:eastAsiaTheme="minorEastAsia"/>
        </w:rPr>
        <w:tab/>
        <w:t>= De omzet in jaar t minus de omzet in jaar t-1</w:t>
      </w:r>
    </w:p>
    <w:p w:rsidR="001421D6"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PPE</m:t>
            </m:r>
          </m:e>
          <m:sub>
            <m:r>
              <w:rPr>
                <w:rFonts w:ascii="Cambria Math" w:hAnsi="Cambria Math"/>
              </w:rPr>
              <m:t>t</m:t>
            </m:r>
          </m:sub>
        </m:sSub>
      </m:oMath>
      <w:r w:rsidR="001421D6">
        <w:rPr>
          <w:rFonts w:eastAsiaTheme="minorEastAsia"/>
        </w:rPr>
        <w:tab/>
      </w:r>
      <w:r w:rsidR="001421D6">
        <w:rPr>
          <w:rFonts w:eastAsiaTheme="minorEastAsia"/>
        </w:rPr>
        <w:tab/>
        <w:t>= De materiële vaste activa in jaar t</w:t>
      </w:r>
    </w:p>
    <w:p w:rsidR="001421D6" w:rsidRPr="00DB7225" w:rsidRDefault="001B6447" w:rsidP="00606FB4">
      <w:pPr>
        <w:pStyle w:val="Lijstalinea"/>
        <w:numPr>
          <w:ilvl w:val="0"/>
          <w:numId w:val="7"/>
        </w:numPr>
        <w:spacing w:line="276" w:lineRule="auto"/>
        <w:jc w:val="both"/>
      </w:pPr>
      <m:oMath>
        <m:sSub>
          <m:sSubPr>
            <m:ctrlPr>
              <w:rPr>
                <w:rFonts w:ascii="Cambria Math" w:hAnsi="Cambria Math"/>
                <w:i/>
              </w:rPr>
            </m:ctrlPr>
          </m:sSubPr>
          <m:e>
            <m:r>
              <m:rPr>
                <m:sty m:val="p"/>
              </m:rPr>
              <w:rPr>
                <w:rFonts w:ascii="Cambria Math" w:hAnsi="Cambria Math"/>
              </w:rPr>
              <m:t>Δ</m:t>
            </m:r>
            <m:r>
              <w:rPr>
                <w:rFonts w:ascii="Cambria Math" w:hAnsi="Cambria Math"/>
              </w:rPr>
              <m:t>REC</m:t>
            </m:r>
          </m:e>
          <m:sub>
            <m:r>
              <w:rPr>
                <w:rFonts w:ascii="Cambria Math" w:hAnsi="Cambria Math"/>
              </w:rPr>
              <m:t>t</m:t>
            </m:r>
          </m:sub>
        </m:sSub>
      </m:oMath>
      <w:r w:rsidR="001421D6">
        <w:rPr>
          <w:rFonts w:eastAsiaTheme="minorEastAsia"/>
        </w:rPr>
        <w:tab/>
      </w:r>
      <w:r w:rsidR="001421D6">
        <w:rPr>
          <w:rFonts w:eastAsiaTheme="minorEastAsia"/>
        </w:rPr>
        <w:tab/>
        <w:t>= De netto ontvangsten in jaar t minus de netto ontvangsten in jaar t-1</w:t>
      </w:r>
    </w:p>
    <w:p w:rsidR="001421D6" w:rsidRDefault="001B6447" w:rsidP="00606FB4">
      <w:pPr>
        <w:pStyle w:val="Lijstalinea"/>
        <w:numPr>
          <w:ilvl w:val="0"/>
          <w:numId w:val="7"/>
        </w:numPr>
        <w:spacing w:line="276" w:lineRule="auto"/>
        <w:jc w:val="both"/>
      </w:pPr>
      <m:oMath>
        <m:sSub>
          <m:sSubPr>
            <m:ctrlPr>
              <w:rPr>
                <w:rFonts w:ascii="Cambria Math" w:hAnsi="Cambria Math"/>
                <w:i/>
              </w:rPr>
            </m:ctrlPr>
          </m:sSubPr>
          <m:e>
            <m:r>
              <w:rPr>
                <w:rFonts w:ascii="Cambria Math" w:hAnsi="Cambria Math"/>
              </w:rPr>
              <m:t>α</m:t>
            </m:r>
          </m:e>
          <m:sub>
            <m:r>
              <w:rPr>
                <w:rFonts w:ascii="Cambria Math" w:hAnsi="Cambria Math"/>
              </w:rPr>
              <m:t>1</m:t>
            </m:r>
          </m:sub>
        </m:sSub>
      </m:oMath>
      <w:r w:rsidR="001421D6">
        <w:rPr>
          <w:rFonts w:eastAsiaTheme="minorEastAsia"/>
        </w:rPr>
        <w:t xml:space="preserve">, </w:t>
      </w:r>
      <m:oMath>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3</m:t>
            </m:r>
          </m:sub>
        </m:sSub>
      </m:oMath>
      <w:r w:rsidR="001421D6">
        <w:rPr>
          <w:rFonts w:eastAsiaTheme="minorEastAsia"/>
        </w:rPr>
        <w:tab/>
        <w:t>= De bedrijfsspecifieke parameters</w:t>
      </w:r>
    </w:p>
    <w:p w:rsidR="00ED162A" w:rsidRDefault="001421D6" w:rsidP="004E4345">
      <w:pPr>
        <w:spacing w:line="360" w:lineRule="auto"/>
        <w:jc w:val="both"/>
      </w:pPr>
      <w:r>
        <w:t>Gegeven dat aan de hand van bovenstaande formule de non-discretionary accruals kunnen worden berekend en de totale accruals aan de hand van de tweede formule, kunnen ook de discretionary accruals worden berekend. De discretionary accruals kunnen worden berekend door het verschil te nemen tussen de totale accruals en de non-discretionary accruals. Dit komt tot uiting in de volgende formule:</w:t>
      </w:r>
    </w:p>
    <w:p w:rsidR="001421D6" w:rsidRPr="001421D6" w:rsidRDefault="001B6447" w:rsidP="004E4345">
      <w:pPr>
        <w:spacing w:line="360" w:lineRule="auto"/>
        <w:jc w:val="both"/>
        <w:rPr>
          <w:rFonts w:eastAsiaTheme="minorEastAsia"/>
        </w:rPr>
      </w:pPr>
      <m:oMathPara>
        <m:oMath>
          <m:sSub>
            <m:sSubPr>
              <m:ctrlPr>
                <w:rPr>
                  <w:rFonts w:ascii="Cambria Math" w:hAnsi="Cambria Math"/>
                  <w:i/>
                </w:rPr>
              </m:ctrlPr>
            </m:sSubPr>
            <m:e>
              <m:r>
                <w:rPr>
                  <w:rFonts w:ascii="Cambria Math" w:hAnsi="Cambria Math"/>
                </w:rPr>
                <m:t>DA</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w:rPr>
                  <w:rFonts w:ascii="Cambria Math" w:hAnsi="Cambria Math"/>
                </w:rPr>
                <m:t>TA</m:t>
              </m:r>
            </m:e>
            <m:sub>
              <m:r>
                <w:rPr>
                  <w:rFonts w:ascii="Cambria Math" w:hAnsi="Cambria Math"/>
                </w:rPr>
                <m:t>t</m:t>
              </m:r>
            </m:sub>
          </m:sSub>
          <m:r>
            <w:rPr>
              <w:rFonts w:ascii="Cambria Math" w:hAnsi="Cambria Math"/>
            </w:rPr>
            <m:t xml:space="preserve">- </m:t>
          </m:r>
          <m:sSub>
            <m:sSubPr>
              <m:ctrlPr>
                <w:rPr>
                  <w:rFonts w:ascii="Cambria Math" w:hAnsi="Cambria Math"/>
                  <w:i/>
                </w:rPr>
              </m:ctrlPr>
            </m:sSubPr>
            <m:e>
              <m:r>
                <w:rPr>
                  <w:rFonts w:ascii="Cambria Math" w:hAnsi="Cambria Math"/>
                </w:rPr>
                <m:t>NDA</m:t>
              </m:r>
            </m:e>
            <m:sub>
              <m:r>
                <w:rPr>
                  <w:rFonts w:ascii="Cambria Math" w:hAnsi="Cambria Math"/>
                </w:rPr>
                <m:t>t</m:t>
              </m:r>
            </m:sub>
          </m:sSub>
        </m:oMath>
      </m:oMathPara>
    </w:p>
    <w:p w:rsidR="001421D6" w:rsidRDefault="001421D6" w:rsidP="004E4345">
      <w:pPr>
        <w:spacing w:line="360" w:lineRule="auto"/>
        <w:jc w:val="both"/>
      </w:pPr>
      <w:r>
        <w:t>De elementen in bovenstaande formule hebben de volgende betekenis:</w:t>
      </w:r>
    </w:p>
    <w:p w:rsidR="001421D6" w:rsidRPr="00DB7225"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DA</m:t>
            </m:r>
          </m:e>
          <m:sub>
            <m:r>
              <w:rPr>
                <w:rFonts w:ascii="Cambria Math" w:hAnsi="Cambria Math"/>
              </w:rPr>
              <m:t>t</m:t>
            </m:r>
          </m:sub>
        </m:sSub>
      </m:oMath>
      <w:r w:rsidR="001421D6">
        <w:rPr>
          <w:rFonts w:eastAsiaTheme="minorEastAsia"/>
        </w:rPr>
        <w:tab/>
      </w:r>
      <w:r w:rsidR="001421D6">
        <w:rPr>
          <w:rFonts w:eastAsiaTheme="minorEastAsia"/>
        </w:rPr>
        <w:tab/>
        <w:t>= De discretionary accruals in jaar t</w:t>
      </w:r>
    </w:p>
    <w:p w:rsidR="001421D6" w:rsidRPr="00DB7225"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TA</m:t>
            </m:r>
          </m:e>
          <m:sub>
            <m:r>
              <w:rPr>
                <w:rFonts w:ascii="Cambria Math" w:hAnsi="Cambria Math"/>
              </w:rPr>
              <m:t>t</m:t>
            </m:r>
          </m:sub>
        </m:sSub>
      </m:oMath>
      <w:r w:rsidR="001421D6">
        <w:rPr>
          <w:rFonts w:eastAsiaTheme="minorEastAsia"/>
        </w:rPr>
        <w:tab/>
      </w:r>
      <w:r w:rsidR="001421D6">
        <w:rPr>
          <w:rFonts w:eastAsiaTheme="minorEastAsia"/>
        </w:rPr>
        <w:tab/>
        <w:t>= De totale accruals in jaar t</w:t>
      </w:r>
    </w:p>
    <w:p w:rsidR="001421D6" w:rsidRPr="00DB7225" w:rsidRDefault="001B6447" w:rsidP="004E4345">
      <w:pPr>
        <w:pStyle w:val="Lijstalinea"/>
        <w:numPr>
          <w:ilvl w:val="0"/>
          <w:numId w:val="7"/>
        </w:numPr>
        <w:spacing w:line="360" w:lineRule="auto"/>
        <w:jc w:val="both"/>
      </w:pPr>
      <m:oMath>
        <m:sSub>
          <m:sSubPr>
            <m:ctrlPr>
              <w:rPr>
                <w:rFonts w:ascii="Cambria Math" w:hAnsi="Cambria Math"/>
              </w:rPr>
            </m:ctrlPr>
          </m:sSubPr>
          <m:e>
            <m:r>
              <m:rPr>
                <m:sty m:val="p"/>
              </m:rPr>
              <w:rPr>
                <w:rFonts w:ascii="Cambria Math" w:hAnsi="Cambria Math"/>
              </w:rPr>
              <m:t>NDA</m:t>
            </m:r>
          </m:e>
          <m:sub>
            <m:r>
              <w:rPr>
                <w:rFonts w:ascii="Cambria Math" w:hAnsi="Cambria Math"/>
              </w:rPr>
              <m:t>t</m:t>
            </m:r>
          </m:sub>
        </m:sSub>
      </m:oMath>
      <w:r w:rsidR="001421D6">
        <w:rPr>
          <w:rFonts w:eastAsiaTheme="minorEastAsia"/>
        </w:rPr>
        <w:tab/>
      </w:r>
      <w:r w:rsidR="001421D6">
        <w:rPr>
          <w:rFonts w:eastAsiaTheme="minorEastAsia"/>
        </w:rPr>
        <w:tab/>
        <w:t>= De non-discretionary accruals in jaar t</w:t>
      </w:r>
    </w:p>
    <w:p w:rsidR="006468E1" w:rsidRDefault="00D51F46" w:rsidP="004E4345">
      <w:pPr>
        <w:spacing w:line="360" w:lineRule="auto"/>
        <w:jc w:val="both"/>
      </w:pPr>
      <w:r>
        <w:t xml:space="preserve">In de volgende fase van dit empirisch onderzoek zal een verklaring worden gezocht voor de discretionary accruals aan de hand van regressiemodellen met een tweetal verklarende variabelen. De verklarende variabelen in deze regressiemodellen zijn “IFRS” en “leverage”. “IFRS” is een dummy variabele die representatief is voor de invoering van IFRS 10, IFRS 11 en IFRS. Deze dummy variabele </w:t>
      </w:r>
      <w:r>
        <w:lastRenderedPageBreak/>
        <w:t>zal de waarde 0 aannemen indien deze nieuwe accountingstandaarden nog niet van toepassing zijn (2011 en 2012) en de waarde 1 aannemen indien deze nieuwe accountingstandaarden wel van toepassing zijn (2013 en 2014). Een tweede verklarende variabele is de “leverage”. Deze waa</w:t>
      </w:r>
      <w:r w:rsidR="00011F94">
        <w:t xml:space="preserve">rde kan voor iedere jaargang </w:t>
      </w:r>
      <w:r>
        <w:t>worden berekend doo</w:t>
      </w:r>
      <w:r w:rsidR="00277D46">
        <w:t>r de verhouding tussen het vreemd</w:t>
      </w:r>
      <w:r>
        <w:t xml:space="preserve"> vermogen en </w:t>
      </w:r>
      <w:r w:rsidR="00277D46">
        <w:t>het totale</w:t>
      </w:r>
      <w:r w:rsidR="00011F94">
        <w:t xml:space="preserve"> vermogen te nemen</w:t>
      </w:r>
      <w:r>
        <w:t xml:space="preserve">. De geringe omvang van dit onderzoek heeft doen besluiten om af te zien van controlevariabelen. Naast de geringe omvang is de verwachting dat het nut van deze variabelen minimaal zal zijn aangezien de sample bestaat uit ondernemingen die in verschillende sectoren actief zijn. Daarnaast zijn de ondernemingen van eenzelfde omvang aangezien deze worden aangemerkt als de grootste marktkapitalisatie in Nederland. </w:t>
      </w:r>
    </w:p>
    <w:p w:rsidR="00277D46" w:rsidRDefault="00A1776B" w:rsidP="004E4345">
      <w:pPr>
        <w:spacing w:line="360" w:lineRule="auto"/>
        <w:jc w:val="both"/>
      </w:pPr>
      <w:r>
        <w:t>Om een ver</w:t>
      </w:r>
      <w:r w:rsidR="009F0E6A">
        <w:t>klaring te zoeken voor de discre</w:t>
      </w:r>
      <w:r>
        <w:t>tionary accruals zal gebruik worden gemaakt van een twee</w:t>
      </w:r>
      <w:r w:rsidR="00011F94">
        <w:t>tal regressiemodellen met beide</w:t>
      </w:r>
      <w:r>
        <w:t xml:space="preserve"> een tweetal verklarende variabelen. Aan de hand van deze regressiemodellen kan worden onderzocht of er sprake is van een samenhang tussen winststuring (discretionary accruals) en de verklarende variabelen “IFRS” en “leverage”. </w:t>
      </w:r>
      <w:r w:rsidR="00277D46">
        <w:t>Het eerste regressiemodel heeft de absolute waarde van de discretionary accruals als afhankelijke variabelen. Het gebruik van de absolute waarde van de discretionary accruals is noodzakelijk om de eerste hypothese te toetsen. In deze hypothese wordt namelijk alleen het verband tussen de nieuwe accountingstandaarden en de hoeveelheid winststuring onderzocht. De richting (positieve of negatieve invloed) die een eventuele invloed heeft, wordt buiten beschouwing gelaten. Dit regressiemodel ziet er als volgt uit:</w:t>
      </w:r>
    </w:p>
    <w:p w:rsidR="00277D46" w:rsidRDefault="001B6447" w:rsidP="004E4345">
      <w:pPr>
        <w:spacing w:line="360" w:lineRule="auto"/>
        <w:jc w:val="both"/>
      </w:pPr>
      <m:oMathPara>
        <m:oMath>
          <m:sSub>
            <m:sSubPr>
              <m:ctrlPr>
                <w:rPr>
                  <w:rFonts w:ascii="Cambria Math" w:hAnsi="Cambria Math"/>
                  <w:i/>
                </w:rPr>
              </m:ctrlPr>
            </m:sSubPr>
            <m:e>
              <m:r>
                <w:rPr>
                  <w:rFonts w:ascii="Cambria Math" w:hAnsi="Cambria Math"/>
                </w:rPr>
                <m:t>ADA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IFRS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LEVERAGE</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277D46" w:rsidRDefault="00277D46" w:rsidP="004E4345">
      <w:pPr>
        <w:spacing w:line="360" w:lineRule="auto"/>
        <w:jc w:val="both"/>
      </w:pPr>
      <w:r>
        <w:t>De elementen in bovenstaande formule hebben de volgende betekenis:</w:t>
      </w:r>
    </w:p>
    <w:p w:rsidR="00277D46" w:rsidRPr="001E1669" w:rsidRDefault="001B6447" w:rsidP="004E4345">
      <w:pPr>
        <w:pStyle w:val="Lijstalinea"/>
        <w:numPr>
          <w:ilvl w:val="0"/>
          <w:numId w:val="7"/>
        </w:numPr>
        <w:spacing w:line="360" w:lineRule="auto"/>
        <w:jc w:val="both"/>
        <w:rPr>
          <w:lang w:val="en-GB"/>
        </w:rPr>
      </w:pPr>
      <m:oMath>
        <m:sSub>
          <m:sSubPr>
            <m:ctrlPr>
              <w:rPr>
                <w:rFonts w:ascii="Cambria Math" w:hAnsi="Cambria Math"/>
                <w:i/>
              </w:rPr>
            </m:ctrlPr>
          </m:sSubPr>
          <m:e>
            <m:r>
              <w:rPr>
                <w:rFonts w:ascii="Cambria Math" w:hAnsi="Cambria Math"/>
              </w:rPr>
              <m:t>ADA</m:t>
            </m:r>
          </m:e>
          <m:sub>
            <m:r>
              <w:rPr>
                <w:rFonts w:ascii="Cambria Math" w:hAnsi="Cambria Math"/>
              </w:rPr>
              <m:t>i</m:t>
            </m:r>
          </m:sub>
        </m:sSub>
      </m:oMath>
      <w:r w:rsidR="00277D46" w:rsidRPr="001E1669">
        <w:rPr>
          <w:rFonts w:eastAsiaTheme="minorEastAsia"/>
          <w:lang w:val="en-GB"/>
        </w:rPr>
        <w:tab/>
      </w:r>
      <w:r w:rsidR="00277D46" w:rsidRPr="001E1669">
        <w:rPr>
          <w:rFonts w:eastAsiaTheme="minorEastAsia"/>
          <w:lang w:val="en-GB"/>
        </w:rPr>
        <w:tab/>
        <w:t>= De</w:t>
      </w:r>
      <w:r w:rsidR="00277D46">
        <w:rPr>
          <w:rFonts w:eastAsiaTheme="minorEastAsia"/>
          <w:lang w:val="en-GB"/>
        </w:rPr>
        <w:t xml:space="preserve"> absolute</w:t>
      </w:r>
      <w:r w:rsidR="00277D46" w:rsidRPr="001E1669">
        <w:rPr>
          <w:rFonts w:eastAsiaTheme="minorEastAsia"/>
          <w:lang w:val="en-GB"/>
        </w:rPr>
        <w:t xml:space="preserve"> discretionary accruals</w:t>
      </w:r>
    </w:p>
    <w:p w:rsidR="00277D46" w:rsidRPr="00DB7225"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IFRS</m:t>
            </m:r>
          </m:e>
          <m:sub>
            <m:r>
              <w:rPr>
                <w:rFonts w:ascii="Cambria Math" w:hAnsi="Cambria Math"/>
              </w:rPr>
              <m:t>i</m:t>
            </m:r>
          </m:sub>
        </m:sSub>
      </m:oMath>
      <w:r w:rsidR="00277D46">
        <w:rPr>
          <w:rFonts w:eastAsiaTheme="minorEastAsia"/>
        </w:rPr>
        <w:tab/>
      </w:r>
      <w:r w:rsidR="00277D46">
        <w:rPr>
          <w:rFonts w:eastAsiaTheme="minorEastAsia"/>
        </w:rPr>
        <w:tab/>
        <w:t>= Dummy met waarde 1 indien accountingstandaarden van toepassing zijn</w:t>
      </w:r>
    </w:p>
    <w:p w:rsidR="00277D46" w:rsidRPr="001E1669" w:rsidRDefault="001B6447" w:rsidP="004E4345">
      <w:pPr>
        <w:pStyle w:val="Lijstalinea"/>
        <w:numPr>
          <w:ilvl w:val="0"/>
          <w:numId w:val="7"/>
        </w:numPr>
        <w:spacing w:line="360" w:lineRule="auto"/>
        <w:jc w:val="both"/>
      </w:pPr>
      <m:oMath>
        <m:sSub>
          <m:sSubPr>
            <m:ctrlPr>
              <w:rPr>
                <w:rFonts w:ascii="Cambria Math" w:hAnsi="Cambria Math"/>
              </w:rPr>
            </m:ctrlPr>
          </m:sSubPr>
          <m:e>
            <m:r>
              <m:rPr>
                <m:sty m:val="p"/>
              </m:rPr>
              <w:rPr>
                <w:rFonts w:ascii="Cambria Math" w:hAnsi="Cambria Math"/>
              </w:rPr>
              <m:t>LEVERAGE</m:t>
            </m:r>
          </m:e>
          <m:sub>
            <m:r>
              <w:rPr>
                <w:rFonts w:ascii="Cambria Math" w:hAnsi="Cambria Math"/>
              </w:rPr>
              <m:t>i</m:t>
            </m:r>
          </m:sub>
        </m:sSub>
      </m:oMath>
      <w:r w:rsidR="00277D46">
        <w:rPr>
          <w:rFonts w:eastAsiaTheme="minorEastAsia"/>
        </w:rPr>
        <w:tab/>
        <w:t>= De non-discretionary accruals in jaar t</w:t>
      </w:r>
    </w:p>
    <w:p w:rsidR="00277D46"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ε</m:t>
            </m:r>
          </m:e>
          <m:sub>
            <m:r>
              <w:rPr>
                <w:rFonts w:ascii="Cambria Math" w:hAnsi="Cambria Math"/>
              </w:rPr>
              <m:t>i</m:t>
            </m:r>
          </m:sub>
        </m:sSub>
      </m:oMath>
      <w:r w:rsidR="00277D46">
        <w:rPr>
          <w:rFonts w:eastAsiaTheme="minorEastAsia"/>
        </w:rPr>
        <w:tab/>
      </w:r>
      <w:r w:rsidR="00277D46">
        <w:rPr>
          <w:rFonts w:eastAsiaTheme="minorEastAsia"/>
        </w:rPr>
        <w:tab/>
        <w:t>= Error term</w:t>
      </w:r>
    </w:p>
    <w:p w:rsidR="006468E1" w:rsidRDefault="00277D46" w:rsidP="004E4345">
      <w:pPr>
        <w:spacing w:line="360" w:lineRule="auto"/>
        <w:jc w:val="both"/>
      </w:pPr>
      <w:r>
        <w:t xml:space="preserve">Om te onderzoeken of de invoering van de nieuwe accountingstandaarden de hoeveelheid winststuring doet afnemen, is bovenstaande regressie niet bruikbaar. Om te bepalen of er sprake van een positieve of negatieve invloed op de hoeveelheid winststuring dient gebruik te worden gemaakt van discretionary accruals in plaats van absolute discretionary accruals. </w:t>
      </w:r>
      <w:r w:rsidR="00992370">
        <w:t>Het regressiemodel om dit te onderzoeken ziet er als volgt uit:</w:t>
      </w:r>
    </w:p>
    <w:p w:rsidR="00A1776B" w:rsidRDefault="001B6447" w:rsidP="004E4345">
      <w:pPr>
        <w:spacing w:line="360" w:lineRule="auto"/>
        <w:jc w:val="both"/>
      </w:pPr>
      <m:oMathPara>
        <m:oMath>
          <m:sSub>
            <m:sSubPr>
              <m:ctrlPr>
                <w:rPr>
                  <w:rFonts w:ascii="Cambria Math" w:hAnsi="Cambria Math"/>
                  <w:i/>
                </w:rPr>
              </m:ctrlPr>
            </m:sSubPr>
            <m:e>
              <m:r>
                <w:rPr>
                  <w:rFonts w:ascii="Cambria Math" w:hAnsi="Cambria Math"/>
                </w:rPr>
                <m:t>DA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IFRS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LEVERAGE</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oMath>
      </m:oMathPara>
    </w:p>
    <w:p w:rsidR="00D8528E" w:rsidRDefault="00D8528E" w:rsidP="004E4345">
      <w:pPr>
        <w:spacing w:line="360" w:lineRule="auto"/>
        <w:jc w:val="both"/>
      </w:pPr>
    </w:p>
    <w:p w:rsidR="00A1776B" w:rsidRDefault="00A1776B" w:rsidP="004E4345">
      <w:pPr>
        <w:spacing w:line="360" w:lineRule="auto"/>
        <w:jc w:val="both"/>
      </w:pPr>
      <w:r>
        <w:lastRenderedPageBreak/>
        <w:t>De elementen in bovenstaande formule hebben de volgende betekenis:</w:t>
      </w:r>
    </w:p>
    <w:p w:rsidR="00A1776B" w:rsidRPr="001E1669" w:rsidRDefault="001B6447" w:rsidP="004E4345">
      <w:pPr>
        <w:pStyle w:val="Lijstalinea"/>
        <w:numPr>
          <w:ilvl w:val="0"/>
          <w:numId w:val="7"/>
        </w:numPr>
        <w:spacing w:line="360" w:lineRule="auto"/>
        <w:jc w:val="both"/>
        <w:rPr>
          <w:lang w:val="en-GB"/>
        </w:rPr>
      </w:pPr>
      <m:oMath>
        <m:sSub>
          <m:sSubPr>
            <m:ctrlPr>
              <w:rPr>
                <w:rFonts w:ascii="Cambria Math" w:hAnsi="Cambria Math"/>
                <w:i/>
              </w:rPr>
            </m:ctrlPr>
          </m:sSubPr>
          <m:e>
            <m:r>
              <w:rPr>
                <w:rFonts w:ascii="Cambria Math" w:hAnsi="Cambria Math"/>
              </w:rPr>
              <m:t>DA</m:t>
            </m:r>
          </m:e>
          <m:sub>
            <m:r>
              <w:rPr>
                <w:rFonts w:ascii="Cambria Math" w:hAnsi="Cambria Math"/>
              </w:rPr>
              <m:t>i</m:t>
            </m:r>
          </m:sub>
        </m:sSub>
      </m:oMath>
      <w:r w:rsidR="001E1669" w:rsidRPr="001E1669">
        <w:rPr>
          <w:rFonts w:eastAsiaTheme="minorEastAsia"/>
          <w:lang w:val="en-GB"/>
        </w:rPr>
        <w:tab/>
      </w:r>
      <w:r w:rsidR="001E1669" w:rsidRPr="001E1669">
        <w:rPr>
          <w:rFonts w:eastAsiaTheme="minorEastAsia"/>
          <w:lang w:val="en-GB"/>
        </w:rPr>
        <w:tab/>
      </w:r>
      <w:r w:rsidR="00A1776B" w:rsidRPr="001E1669">
        <w:rPr>
          <w:rFonts w:eastAsiaTheme="minorEastAsia"/>
          <w:lang w:val="en-GB"/>
        </w:rPr>
        <w:t xml:space="preserve">= De discretionary </w:t>
      </w:r>
      <w:r w:rsidR="001E1669" w:rsidRPr="001E1669">
        <w:rPr>
          <w:rFonts w:eastAsiaTheme="minorEastAsia"/>
          <w:lang w:val="en-GB"/>
        </w:rPr>
        <w:t>accruals</w:t>
      </w:r>
    </w:p>
    <w:p w:rsidR="00A1776B" w:rsidRPr="00DB7225"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IFRS</m:t>
            </m:r>
          </m:e>
          <m:sub>
            <m:r>
              <w:rPr>
                <w:rFonts w:ascii="Cambria Math" w:hAnsi="Cambria Math"/>
              </w:rPr>
              <m:t>i</m:t>
            </m:r>
          </m:sub>
        </m:sSub>
      </m:oMath>
      <w:r w:rsidR="001E1669">
        <w:rPr>
          <w:rFonts w:eastAsiaTheme="minorEastAsia"/>
        </w:rPr>
        <w:tab/>
      </w:r>
      <w:r w:rsidR="001E1669">
        <w:rPr>
          <w:rFonts w:eastAsiaTheme="minorEastAsia"/>
        </w:rPr>
        <w:tab/>
      </w:r>
      <w:r w:rsidR="00A1776B">
        <w:rPr>
          <w:rFonts w:eastAsiaTheme="minorEastAsia"/>
        </w:rPr>
        <w:t xml:space="preserve">= </w:t>
      </w:r>
      <w:r w:rsidR="001E1669">
        <w:rPr>
          <w:rFonts w:eastAsiaTheme="minorEastAsia"/>
        </w:rPr>
        <w:t>Dummy met waarde 1 indien accountingstandaarden van toepassing zijn</w:t>
      </w:r>
    </w:p>
    <w:p w:rsidR="00A1776B" w:rsidRPr="001E1669" w:rsidRDefault="001B6447" w:rsidP="004E4345">
      <w:pPr>
        <w:pStyle w:val="Lijstalinea"/>
        <w:numPr>
          <w:ilvl w:val="0"/>
          <w:numId w:val="7"/>
        </w:numPr>
        <w:spacing w:line="360" w:lineRule="auto"/>
        <w:jc w:val="both"/>
      </w:pPr>
      <m:oMath>
        <m:sSub>
          <m:sSubPr>
            <m:ctrlPr>
              <w:rPr>
                <w:rFonts w:ascii="Cambria Math" w:hAnsi="Cambria Math"/>
              </w:rPr>
            </m:ctrlPr>
          </m:sSubPr>
          <m:e>
            <m:r>
              <m:rPr>
                <m:sty m:val="p"/>
              </m:rPr>
              <w:rPr>
                <w:rFonts w:ascii="Cambria Math" w:hAnsi="Cambria Math"/>
              </w:rPr>
              <m:t>LEVERAGE</m:t>
            </m:r>
          </m:e>
          <m:sub>
            <m:r>
              <w:rPr>
                <w:rFonts w:ascii="Cambria Math" w:hAnsi="Cambria Math"/>
              </w:rPr>
              <m:t>i</m:t>
            </m:r>
          </m:sub>
        </m:sSub>
      </m:oMath>
      <w:r w:rsidR="001E1669">
        <w:rPr>
          <w:rFonts w:eastAsiaTheme="minorEastAsia"/>
        </w:rPr>
        <w:tab/>
      </w:r>
      <w:r w:rsidR="00A1776B">
        <w:rPr>
          <w:rFonts w:eastAsiaTheme="minorEastAsia"/>
        </w:rPr>
        <w:t>= De non-discretionary accruals in jaar t</w:t>
      </w:r>
    </w:p>
    <w:p w:rsidR="001C4FFA" w:rsidRPr="00992370" w:rsidRDefault="001B6447" w:rsidP="004E4345">
      <w:pPr>
        <w:pStyle w:val="Lijstalinea"/>
        <w:numPr>
          <w:ilvl w:val="0"/>
          <w:numId w:val="7"/>
        </w:numPr>
        <w:spacing w:line="360" w:lineRule="auto"/>
        <w:jc w:val="both"/>
      </w:pPr>
      <m:oMath>
        <m:sSub>
          <m:sSubPr>
            <m:ctrlPr>
              <w:rPr>
                <w:rFonts w:ascii="Cambria Math" w:hAnsi="Cambria Math"/>
                <w:i/>
              </w:rPr>
            </m:ctrlPr>
          </m:sSubPr>
          <m:e>
            <m:r>
              <w:rPr>
                <w:rFonts w:ascii="Cambria Math" w:hAnsi="Cambria Math"/>
              </w:rPr>
              <m:t>ε</m:t>
            </m:r>
          </m:e>
          <m:sub>
            <m:r>
              <w:rPr>
                <w:rFonts w:ascii="Cambria Math" w:hAnsi="Cambria Math"/>
              </w:rPr>
              <m:t>i</m:t>
            </m:r>
          </m:sub>
        </m:sSub>
      </m:oMath>
      <w:r w:rsidR="001E1669">
        <w:rPr>
          <w:rFonts w:eastAsiaTheme="minorEastAsia"/>
        </w:rPr>
        <w:tab/>
      </w:r>
      <w:r w:rsidR="001E1669">
        <w:rPr>
          <w:rFonts w:eastAsiaTheme="minorEastAsia"/>
        </w:rPr>
        <w:tab/>
        <w:t>= Error term</w:t>
      </w:r>
    </w:p>
    <w:p w:rsidR="00C37DB6" w:rsidRPr="00C37DB6" w:rsidRDefault="00734CCC" w:rsidP="004E4345">
      <w:pPr>
        <w:spacing w:line="360" w:lineRule="auto"/>
        <w:jc w:val="both"/>
        <w:rPr>
          <w:b/>
        </w:rPr>
      </w:pPr>
      <w:r>
        <w:rPr>
          <w:b/>
        </w:rPr>
        <w:t>6</w:t>
      </w:r>
      <w:r w:rsidR="00C40573">
        <w:rPr>
          <w:b/>
        </w:rPr>
        <w:t>.5</w:t>
      </w:r>
      <w:r w:rsidR="00C37DB6" w:rsidRPr="00C37DB6">
        <w:rPr>
          <w:b/>
        </w:rPr>
        <w:t xml:space="preserve"> Samenvatting</w:t>
      </w:r>
    </w:p>
    <w:p w:rsidR="00C37DB6" w:rsidRDefault="00367324" w:rsidP="004E4345">
      <w:pPr>
        <w:spacing w:line="360" w:lineRule="auto"/>
        <w:jc w:val="both"/>
      </w:pPr>
      <w:r>
        <w:t xml:space="preserve">In dit hoofdstuk zijn de verschillende onderzoeksmethoden besproken die toepasbaar zijn in dit vakgebied. De verschillen tussen kwalitatieve- en kwantitatieve onderzoeken zijn besproken, de verschillen tussen </w:t>
      </w:r>
      <w:proofErr w:type="spellStart"/>
      <w:r>
        <w:t>archival</w:t>
      </w:r>
      <w:proofErr w:type="spellEnd"/>
      <w:r>
        <w:t xml:space="preserve"> onderzoek, </w:t>
      </w:r>
      <w:proofErr w:type="spellStart"/>
      <w:r>
        <w:t>surveys</w:t>
      </w:r>
      <w:proofErr w:type="spellEnd"/>
      <w:r>
        <w:t xml:space="preserve"> en experimenten en de verschillende modellen om winststuring op te sporen zijn beschreven. Dit onderzoek is een kwantitatief, </w:t>
      </w:r>
      <w:proofErr w:type="spellStart"/>
      <w:r>
        <w:t>archival</w:t>
      </w:r>
      <w:proofErr w:type="spellEnd"/>
      <w:r>
        <w:t xml:space="preserve"> onderzoek. De verschillende voor- en nadelen van de modellen </w:t>
      </w:r>
      <w:r w:rsidR="00456320">
        <w:t>uiteengezet, is gekozen om het M</w:t>
      </w:r>
      <w:r>
        <w:t xml:space="preserve">odified Jones model toe te passen in dit onderzoek. </w:t>
      </w:r>
    </w:p>
    <w:p w:rsidR="00E109CE" w:rsidRDefault="00367324" w:rsidP="004E4345">
      <w:pPr>
        <w:spacing w:line="360" w:lineRule="auto"/>
        <w:jc w:val="both"/>
      </w:pPr>
      <w:r>
        <w:t xml:space="preserve">Vervolgens is ook ingegaan op de data die zal worden gebruikt in dit onderzoek. De sample van dit onderzoek bestaat uit 18 AEX-ondernemingen. Deze verschillende AEX-ondernemingen zijn actief in verschillende sectoren waardoor resultaten uit dit onderzoek universeel toepasbaar zijn en niet slechts in één sector. De data is afkomstig van de financiële databank Company.info. </w:t>
      </w:r>
      <w:r w:rsidR="0019373C">
        <w:t xml:space="preserve">Deze databank verschaft externe financiële verslaggevingen van de ondernemingen uit de sample. </w:t>
      </w:r>
      <w:r w:rsidR="00E109CE">
        <w:t>Om de invloed van de invoering van deze accountingstandaarden op de hoeveelheid winststuring te meten, zal een vergelijking worden gemaakt tussen twee jaargangen voor de invoering (jaarverslaggeving 2011 en</w:t>
      </w:r>
      <w:r w:rsidR="00CC2B1C">
        <w:t> </w:t>
      </w:r>
      <w:r w:rsidR="00E109CE">
        <w:t>2012) en twee jaargangen na de invoering (jaarverslaggeving van 2013 en 2014).</w:t>
      </w:r>
    </w:p>
    <w:p w:rsidR="00905BA1" w:rsidRDefault="00E109CE" w:rsidP="00F33A81">
      <w:pPr>
        <w:spacing w:line="360" w:lineRule="auto"/>
        <w:jc w:val="both"/>
      </w:pPr>
      <w:r>
        <w:t>De data zal worden verwerkt aan de hand van Microsoft Excel en het programma SPSS. Microsoft Excel zal worden gebruikt om de discretionary accruals te berekenen. SPSS zal worden gebruikt om regressieanalyses uit te voeren. Tot slot is ingegaan op</w:t>
      </w:r>
      <w:r w:rsidR="00456320">
        <w:t xml:space="preserve"> het technische aspect van het M</w:t>
      </w:r>
      <w:r>
        <w:t xml:space="preserve">odified Jones model. De totstandkoming van de verschillende regressievergelijkingen zijn behandeld en er is een toelichting gegeven op de verschillende elementen in deze regressievergelijkingen. In het volgende hoofdstuk zullen de resultaten van dit </w:t>
      </w:r>
      <w:r w:rsidR="00F33A81">
        <w:t>onderzoek worden gepresenteerd.</w:t>
      </w:r>
      <w:r w:rsidR="00905BA1">
        <w:br w:type="page"/>
      </w:r>
    </w:p>
    <w:p w:rsidR="00905BA1" w:rsidRDefault="00734CCC" w:rsidP="004E4345">
      <w:pPr>
        <w:pStyle w:val="Kop1"/>
        <w:spacing w:line="360" w:lineRule="auto"/>
      </w:pPr>
      <w:r>
        <w:lastRenderedPageBreak/>
        <w:t>7</w:t>
      </w:r>
      <w:r w:rsidR="00905BA1">
        <w:t>. Resultaten</w:t>
      </w:r>
    </w:p>
    <w:p w:rsidR="00905BA1" w:rsidRPr="00905BA1" w:rsidRDefault="00734CCC" w:rsidP="004E4345">
      <w:pPr>
        <w:spacing w:line="360" w:lineRule="auto"/>
        <w:rPr>
          <w:b/>
        </w:rPr>
      </w:pPr>
      <w:r>
        <w:rPr>
          <w:b/>
        </w:rPr>
        <w:t>7</w:t>
      </w:r>
      <w:r w:rsidR="00905BA1" w:rsidRPr="00905BA1">
        <w:rPr>
          <w:b/>
        </w:rPr>
        <w:t>.1 Inleiding</w:t>
      </w:r>
    </w:p>
    <w:p w:rsidR="00905BA1" w:rsidRDefault="00D26DA8" w:rsidP="004E4345">
      <w:pPr>
        <w:spacing w:line="360" w:lineRule="auto"/>
        <w:jc w:val="both"/>
      </w:pPr>
      <w:r>
        <w:t>In dit hoofdstuk zullen de resultaten worden weergegeven van het besproken onderzoek in hoofdstuk</w:t>
      </w:r>
      <w:r w:rsidR="00CC2B1C">
        <w:t> </w:t>
      </w:r>
      <w:r>
        <w:t>6. Ten eerste zullen verschillende beschrijvende statistieken worden besproken die in dit onderzoek tot uiting zijn gekomen aan de hand van de analyses in SPSS. In overzichtelijke tabellen zullen deze beschrijvende statistieken worden weergegeven. Vervolgens zullen de uitkomsten van de regressieanalyse worden besproken. Aan de hand van deze regressieanalyses zal worden gekeken naar de mogelijke invloeden van de “leverage” en het invoeren van de nieuwe IFRS accountingstandaarden op de hoeveelheid winststuring. Tot slot zal een korte samenvatting worden gegeven over d</w:t>
      </w:r>
      <w:r w:rsidR="008924D6">
        <w:t>e resultaten in dit hoofdstuk.</w:t>
      </w:r>
    </w:p>
    <w:p w:rsidR="00905BA1" w:rsidRPr="00905BA1" w:rsidRDefault="00734CCC" w:rsidP="004E4345">
      <w:pPr>
        <w:spacing w:line="360" w:lineRule="auto"/>
        <w:rPr>
          <w:b/>
        </w:rPr>
      </w:pPr>
      <w:r>
        <w:rPr>
          <w:b/>
        </w:rPr>
        <w:t>7</w:t>
      </w:r>
      <w:r w:rsidR="00905BA1" w:rsidRPr="00905BA1">
        <w:rPr>
          <w:b/>
        </w:rPr>
        <w:t>.2 Beschrijvende statistieken</w:t>
      </w:r>
    </w:p>
    <w:p w:rsidR="00905BA1" w:rsidRDefault="00562B87" w:rsidP="004E4345">
      <w:pPr>
        <w:spacing w:line="360" w:lineRule="auto"/>
        <w:jc w:val="both"/>
      </w:pPr>
      <w:r>
        <w:t xml:space="preserve">Om de discretionary accruals te kunnen berekenen, dienen eerst de bedrijfsspecifieke parameters voor iedere jaargang te worden berekend. Deze bedrijfsspecifieke parameters zullen representatief zijn voor alle ondernemingen in de sample. Aan de hand van een lineaire regressie in SPSS worden de verschillende parameters berekend. In onderstaande tabel zijn de uitkomsten van deze lineaire regressie weergegeven. Opvallend aan deze resultaten is dat de onafhankelijke variabelen (weergegeven in de linker kolom) niet in alle jaargangen significant zijn. In dit onderzoek is namelijk een significantieniveau van 95% aangehouden. Dit kan mogelijk verklaard worden door de beperkte omvang van de sample. Desondanks zullen de bedrijfsspecifieke parameters (B) worden gebruikt, omdat deze noodzakelijk zijn voor het berekenen van de discretionary accruals. </w:t>
      </w:r>
    </w:p>
    <w:p w:rsidR="00562B87" w:rsidRPr="00562B87" w:rsidRDefault="00562B87" w:rsidP="004E4345">
      <w:pPr>
        <w:spacing w:line="360" w:lineRule="auto"/>
        <w:rPr>
          <w:rStyle w:val="Zwaar"/>
        </w:rPr>
      </w:pPr>
      <w:r w:rsidRPr="00562B87">
        <w:rPr>
          <w:rStyle w:val="Zwaar"/>
        </w:rPr>
        <w:t xml:space="preserve">Tabel </w:t>
      </w:r>
      <w:r>
        <w:rPr>
          <w:rStyle w:val="Zwaar"/>
        </w:rPr>
        <w:t>2</w:t>
      </w:r>
      <w:r w:rsidRPr="00562B87">
        <w:rPr>
          <w:rStyle w:val="Zwaar"/>
        </w:rPr>
        <w:t xml:space="preserve">: Geschatte bedrijfsspecifieke parameters </w:t>
      </w:r>
      <w:r w:rsidRPr="00011F94">
        <w:rPr>
          <w:rStyle w:val="Zwaar"/>
        </w:rPr>
        <w:t xml:space="preserve">per </w:t>
      </w:r>
      <m:oMath>
        <m:sSup>
          <m:sSupPr>
            <m:ctrlPr>
              <w:rPr>
                <w:rStyle w:val="Zwaar"/>
                <w:rFonts w:ascii="Cambria Math" w:hAnsi="Cambria Math"/>
                <w:b w:val="0"/>
                <w:bCs w:val="0"/>
                <w:i/>
              </w:rPr>
            </m:ctrlPr>
          </m:sSupPr>
          <m:e>
            <m:r>
              <m:rPr>
                <m:sty m:val="b"/>
              </m:rPr>
              <w:rPr>
                <w:rStyle w:val="Zwaar"/>
                <w:rFonts w:ascii="Cambria Math" w:hAnsi="Cambria Math"/>
              </w:rPr>
              <m:t>jaar</m:t>
            </m:r>
          </m:e>
          <m:sup>
            <m:r>
              <m:rPr>
                <m:sty m:val="bi"/>
              </m:rPr>
              <w:rPr>
                <w:rStyle w:val="Zwaar"/>
                <w:rFonts w:ascii="Cambria Math" w:hAnsi="Cambria Math"/>
              </w:rPr>
              <m:t>a</m:t>
            </m:r>
          </m:sup>
        </m:sSup>
      </m:oMath>
    </w:p>
    <w:tbl>
      <w:tblPr>
        <w:tblStyle w:val="Tabelraster"/>
        <w:tblpPr w:leftFromText="180" w:rightFromText="180" w:vertAnchor="text" w:horzAnchor="margin" w:tblpY="60"/>
        <w:tblW w:w="0" w:type="auto"/>
        <w:tblLook w:val="04A0"/>
      </w:tblPr>
      <w:tblGrid>
        <w:gridCol w:w="1255"/>
        <w:gridCol w:w="974"/>
        <w:gridCol w:w="1042"/>
        <w:gridCol w:w="943"/>
        <w:gridCol w:w="1042"/>
        <w:gridCol w:w="974"/>
        <w:gridCol w:w="1042"/>
        <w:gridCol w:w="974"/>
        <w:gridCol w:w="1042"/>
      </w:tblGrid>
      <w:tr w:rsidR="00562B87" w:rsidTr="00A54368">
        <w:tc>
          <w:tcPr>
            <w:tcW w:w="1436" w:type="dxa"/>
            <w:tcBorders>
              <w:top w:val="single" w:sz="12" w:space="0" w:color="auto"/>
              <w:left w:val="single" w:sz="12" w:space="0" w:color="auto"/>
              <w:bottom w:val="single" w:sz="12" w:space="0" w:color="FFFFFF" w:themeColor="background1"/>
              <w:right w:val="single" w:sz="12" w:space="0" w:color="auto"/>
            </w:tcBorders>
          </w:tcPr>
          <w:p w:rsidR="00562B87" w:rsidRDefault="00562B87" w:rsidP="004E4345">
            <w:pPr>
              <w:spacing w:line="360" w:lineRule="auto"/>
            </w:pPr>
          </w:p>
        </w:tc>
        <w:tc>
          <w:tcPr>
            <w:tcW w:w="2876" w:type="dxa"/>
            <w:gridSpan w:val="2"/>
            <w:tcBorders>
              <w:top w:val="single" w:sz="12" w:space="0" w:color="auto"/>
              <w:left w:val="single" w:sz="12" w:space="0" w:color="auto"/>
              <w:bottom w:val="single" w:sz="12" w:space="0" w:color="auto"/>
              <w:right w:val="single" w:sz="12" w:space="0" w:color="auto"/>
            </w:tcBorders>
          </w:tcPr>
          <w:p w:rsidR="00562B87" w:rsidRDefault="00562B87" w:rsidP="004E4345">
            <w:pPr>
              <w:spacing w:line="360" w:lineRule="auto"/>
              <w:jc w:val="center"/>
            </w:pPr>
            <w:r>
              <w:t>2011</w:t>
            </w:r>
          </w:p>
        </w:tc>
        <w:tc>
          <w:tcPr>
            <w:tcW w:w="2876" w:type="dxa"/>
            <w:gridSpan w:val="2"/>
            <w:tcBorders>
              <w:top w:val="single" w:sz="12" w:space="0" w:color="auto"/>
              <w:left w:val="single" w:sz="12" w:space="0" w:color="auto"/>
              <w:right w:val="single" w:sz="12" w:space="0" w:color="auto"/>
            </w:tcBorders>
          </w:tcPr>
          <w:p w:rsidR="00562B87" w:rsidRDefault="00562B87" w:rsidP="004E4345">
            <w:pPr>
              <w:spacing w:line="360" w:lineRule="auto"/>
              <w:jc w:val="center"/>
            </w:pPr>
            <w:r>
              <w:t>2012</w:t>
            </w:r>
          </w:p>
        </w:tc>
        <w:tc>
          <w:tcPr>
            <w:tcW w:w="2876" w:type="dxa"/>
            <w:gridSpan w:val="2"/>
            <w:tcBorders>
              <w:top w:val="single" w:sz="12" w:space="0" w:color="auto"/>
              <w:left w:val="single" w:sz="12" w:space="0" w:color="auto"/>
              <w:right w:val="single" w:sz="12" w:space="0" w:color="auto"/>
            </w:tcBorders>
          </w:tcPr>
          <w:p w:rsidR="00562B87" w:rsidRDefault="00562B87" w:rsidP="004E4345">
            <w:pPr>
              <w:spacing w:line="360" w:lineRule="auto"/>
              <w:jc w:val="center"/>
            </w:pPr>
            <w:r>
              <w:t>2013</w:t>
            </w:r>
          </w:p>
        </w:tc>
        <w:tc>
          <w:tcPr>
            <w:tcW w:w="2876" w:type="dxa"/>
            <w:gridSpan w:val="2"/>
            <w:tcBorders>
              <w:top w:val="single" w:sz="12" w:space="0" w:color="auto"/>
              <w:left w:val="single" w:sz="12" w:space="0" w:color="auto"/>
              <w:bottom w:val="single" w:sz="12" w:space="0" w:color="auto"/>
              <w:right w:val="single" w:sz="12" w:space="0" w:color="auto"/>
            </w:tcBorders>
          </w:tcPr>
          <w:p w:rsidR="00562B87" w:rsidRDefault="00562B87" w:rsidP="004E4345">
            <w:pPr>
              <w:spacing w:line="360" w:lineRule="auto"/>
              <w:jc w:val="center"/>
            </w:pPr>
            <w:r>
              <w:t>2014</w:t>
            </w:r>
          </w:p>
        </w:tc>
      </w:tr>
      <w:tr w:rsidR="00562B87" w:rsidTr="00A54368">
        <w:tc>
          <w:tcPr>
            <w:tcW w:w="1436" w:type="dxa"/>
            <w:tcBorders>
              <w:top w:val="single" w:sz="12" w:space="0" w:color="FFFFFF" w:themeColor="background1"/>
              <w:left w:val="single" w:sz="12" w:space="0" w:color="auto"/>
              <w:bottom w:val="single" w:sz="12" w:space="0" w:color="auto"/>
              <w:right w:val="single" w:sz="12" w:space="0" w:color="auto"/>
            </w:tcBorders>
          </w:tcPr>
          <w:p w:rsidR="00562B87" w:rsidRDefault="00562B87" w:rsidP="004E4345">
            <w:pPr>
              <w:spacing w:line="360" w:lineRule="auto"/>
            </w:pPr>
          </w:p>
        </w:tc>
        <w:tc>
          <w:tcPr>
            <w:tcW w:w="1438" w:type="dxa"/>
            <w:tcBorders>
              <w:top w:val="single" w:sz="12" w:space="0" w:color="auto"/>
              <w:left w:val="single" w:sz="12" w:space="0" w:color="auto"/>
              <w:bottom w:val="single" w:sz="12" w:space="0" w:color="auto"/>
            </w:tcBorders>
          </w:tcPr>
          <w:p w:rsidR="00562B87" w:rsidRDefault="00562B87" w:rsidP="004E4345">
            <w:pPr>
              <w:spacing w:line="360" w:lineRule="auto"/>
              <w:jc w:val="center"/>
            </w:pPr>
            <w:r>
              <w:t>B</w:t>
            </w:r>
          </w:p>
        </w:tc>
        <w:tc>
          <w:tcPr>
            <w:tcW w:w="1438" w:type="dxa"/>
            <w:tcBorders>
              <w:top w:val="single" w:sz="12" w:space="0" w:color="auto"/>
              <w:bottom w:val="single" w:sz="12" w:space="0" w:color="auto"/>
              <w:right w:val="single" w:sz="12" w:space="0" w:color="auto"/>
            </w:tcBorders>
          </w:tcPr>
          <w:p w:rsidR="00562B87" w:rsidRDefault="001B6447" w:rsidP="004E4345">
            <w:pPr>
              <w:spacing w:line="360" w:lineRule="auto"/>
              <w:jc w:val="center"/>
            </w:pPr>
            <m:oMathPara>
              <m:oMath>
                <m:sSup>
                  <m:sSupPr>
                    <m:ctrlPr>
                      <w:rPr>
                        <w:rFonts w:ascii="Cambria Math" w:hAnsi="Cambria Math"/>
                        <w:i/>
                      </w:rPr>
                    </m:ctrlPr>
                  </m:sSupPr>
                  <m:e>
                    <m:r>
                      <w:rPr>
                        <w:rFonts w:ascii="Cambria Math" w:hAnsi="Cambria Math"/>
                      </w:rPr>
                      <m:t>Sign.</m:t>
                    </m:r>
                  </m:e>
                  <m:sup>
                    <m:r>
                      <w:rPr>
                        <w:rFonts w:ascii="Cambria Math" w:hAnsi="Cambria Math"/>
                      </w:rPr>
                      <m:t>b</m:t>
                    </m:r>
                  </m:sup>
                </m:sSup>
              </m:oMath>
            </m:oMathPara>
          </w:p>
        </w:tc>
        <w:tc>
          <w:tcPr>
            <w:tcW w:w="1438" w:type="dxa"/>
            <w:tcBorders>
              <w:top w:val="single" w:sz="12" w:space="0" w:color="auto"/>
              <w:left w:val="single" w:sz="12" w:space="0" w:color="auto"/>
              <w:bottom w:val="single" w:sz="12" w:space="0" w:color="auto"/>
            </w:tcBorders>
          </w:tcPr>
          <w:p w:rsidR="00562B87" w:rsidRDefault="00562B87" w:rsidP="004E4345">
            <w:pPr>
              <w:spacing w:line="360" w:lineRule="auto"/>
              <w:jc w:val="center"/>
            </w:pPr>
            <w:r>
              <w:t>B</w:t>
            </w:r>
          </w:p>
        </w:tc>
        <w:tc>
          <w:tcPr>
            <w:tcW w:w="1438" w:type="dxa"/>
            <w:tcBorders>
              <w:top w:val="single" w:sz="12" w:space="0" w:color="auto"/>
              <w:bottom w:val="single" w:sz="12" w:space="0" w:color="auto"/>
              <w:right w:val="single" w:sz="12" w:space="0" w:color="auto"/>
            </w:tcBorders>
          </w:tcPr>
          <w:p w:rsidR="00562B87" w:rsidRDefault="001B6447" w:rsidP="004E4345">
            <w:pPr>
              <w:spacing w:line="360" w:lineRule="auto"/>
              <w:jc w:val="center"/>
            </w:pPr>
            <m:oMathPara>
              <m:oMath>
                <m:sSup>
                  <m:sSupPr>
                    <m:ctrlPr>
                      <w:rPr>
                        <w:rFonts w:ascii="Cambria Math" w:hAnsi="Cambria Math"/>
                        <w:i/>
                      </w:rPr>
                    </m:ctrlPr>
                  </m:sSupPr>
                  <m:e>
                    <m:r>
                      <w:rPr>
                        <w:rFonts w:ascii="Cambria Math" w:hAnsi="Cambria Math"/>
                      </w:rPr>
                      <m:t>Sign.</m:t>
                    </m:r>
                  </m:e>
                  <m:sup>
                    <m:r>
                      <w:rPr>
                        <w:rFonts w:ascii="Cambria Math" w:hAnsi="Cambria Math"/>
                      </w:rPr>
                      <m:t>b</m:t>
                    </m:r>
                  </m:sup>
                </m:sSup>
              </m:oMath>
            </m:oMathPara>
          </w:p>
        </w:tc>
        <w:tc>
          <w:tcPr>
            <w:tcW w:w="1438" w:type="dxa"/>
            <w:tcBorders>
              <w:top w:val="single" w:sz="12" w:space="0" w:color="auto"/>
              <w:left w:val="single" w:sz="12" w:space="0" w:color="auto"/>
              <w:bottom w:val="single" w:sz="12" w:space="0" w:color="auto"/>
            </w:tcBorders>
          </w:tcPr>
          <w:p w:rsidR="00562B87" w:rsidRDefault="00562B87" w:rsidP="004E4345">
            <w:pPr>
              <w:spacing w:line="360" w:lineRule="auto"/>
              <w:jc w:val="center"/>
            </w:pPr>
            <w:r>
              <w:t>B</w:t>
            </w:r>
          </w:p>
        </w:tc>
        <w:tc>
          <w:tcPr>
            <w:tcW w:w="1438" w:type="dxa"/>
            <w:tcBorders>
              <w:top w:val="single" w:sz="12" w:space="0" w:color="auto"/>
              <w:bottom w:val="single" w:sz="12" w:space="0" w:color="auto"/>
              <w:right w:val="single" w:sz="12" w:space="0" w:color="auto"/>
            </w:tcBorders>
          </w:tcPr>
          <w:p w:rsidR="00562B87" w:rsidRDefault="001B6447" w:rsidP="004E4345">
            <w:pPr>
              <w:spacing w:line="360" w:lineRule="auto"/>
              <w:jc w:val="center"/>
            </w:pPr>
            <m:oMathPara>
              <m:oMath>
                <m:sSup>
                  <m:sSupPr>
                    <m:ctrlPr>
                      <w:rPr>
                        <w:rFonts w:ascii="Cambria Math" w:hAnsi="Cambria Math"/>
                        <w:i/>
                      </w:rPr>
                    </m:ctrlPr>
                  </m:sSupPr>
                  <m:e>
                    <m:r>
                      <w:rPr>
                        <w:rFonts w:ascii="Cambria Math" w:hAnsi="Cambria Math"/>
                      </w:rPr>
                      <m:t>Sign.</m:t>
                    </m:r>
                  </m:e>
                  <m:sup>
                    <m:r>
                      <w:rPr>
                        <w:rFonts w:ascii="Cambria Math" w:hAnsi="Cambria Math"/>
                      </w:rPr>
                      <m:t>b</m:t>
                    </m:r>
                  </m:sup>
                </m:sSup>
              </m:oMath>
            </m:oMathPara>
          </w:p>
        </w:tc>
        <w:tc>
          <w:tcPr>
            <w:tcW w:w="1438" w:type="dxa"/>
            <w:tcBorders>
              <w:top w:val="single" w:sz="12" w:space="0" w:color="auto"/>
              <w:left w:val="single" w:sz="12" w:space="0" w:color="auto"/>
              <w:bottom w:val="single" w:sz="12" w:space="0" w:color="auto"/>
            </w:tcBorders>
          </w:tcPr>
          <w:p w:rsidR="00562B87" w:rsidRDefault="00562B87" w:rsidP="004E4345">
            <w:pPr>
              <w:spacing w:line="360" w:lineRule="auto"/>
              <w:jc w:val="center"/>
            </w:pPr>
            <w:r>
              <w:t>B</w:t>
            </w:r>
          </w:p>
        </w:tc>
        <w:tc>
          <w:tcPr>
            <w:tcW w:w="1438" w:type="dxa"/>
            <w:tcBorders>
              <w:top w:val="single" w:sz="12" w:space="0" w:color="auto"/>
              <w:bottom w:val="single" w:sz="12" w:space="0" w:color="auto"/>
              <w:right w:val="single" w:sz="12" w:space="0" w:color="auto"/>
            </w:tcBorders>
          </w:tcPr>
          <w:p w:rsidR="00562B87" w:rsidRDefault="001B6447" w:rsidP="004E4345">
            <w:pPr>
              <w:spacing w:line="360" w:lineRule="auto"/>
              <w:jc w:val="center"/>
            </w:pPr>
            <m:oMathPara>
              <m:oMath>
                <m:sSup>
                  <m:sSupPr>
                    <m:ctrlPr>
                      <w:rPr>
                        <w:rFonts w:ascii="Cambria Math" w:hAnsi="Cambria Math"/>
                        <w:i/>
                      </w:rPr>
                    </m:ctrlPr>
                  </m:sSupPr>
                  <m:e>
                    <m:r>
                      <w:rPr>
                        <w:rFonts w:ascii="Cambria Math" w:hAnsi="Cambria Math"/>
                      </w:rPr>
                      <m:t>Sign.</m:t>
                    </m:r>
                  </m:e>
                  <m:sup>
                    <m:r>
                      <w:rPr>
                        <w:rFonts w:ascii="Cambria Math" w:hAnsi="Cambria Math"/>
                      </w:rPr>
                      <m:t>b</m:t>
                    </m:r>
                  </m:sup>
                </m:sSup>
              </m:oMath>
            </m:oMathPara>
          </w:p>
        </w:tc>
      </w:tr>
      <w:tr w:rsidR="00562B87" w:rsidTr="00A54368">
        <w:tc>
          <w:tcPr>
            <w:tcW w:w="1436" w:type="dxa"/>
            <w:tcBorders>
              <w:top w:val="single" w:sz="12" w:space="0" w:color="auto"/>
              <w:left w:val="single" w:sz="12" w:space="0" w:color="auto"/>
              <w:right w:val="single" w:sz="12" w:space="0" w:color="auto"/>
            </w:tcBorders>
            <w:shd w:val="clear" w:color="auto" w:fill="auto"/>
          </w:tcPr>
          <w:p w:rsidR="00562B87" w:rsidRDefault="00562B87" w:rsidP="004E4345">
            <w:pPr>
              <w:spacing w:line="360" w:lineRule="auto"/>
            </w:pPr>
            <w:r>
              <w:t>(Constant)</w:t>
            </w:r>
          </w:p>
        </w:tc>
        <w:tc>
          <w:tcPr>
            <w:tcW w:w="1438" w:type="dxa"/>
            <w:tcBorders>
              <w:top w:val="single" w:sz="12" w:space="0" w:color="auto"/>
              <w:left w:val="single" w:sz="12" w:space="0" w:color="auto"/>
            </w:tcBorders>
          </w:tcPr>
          <w:p w:rsidR="00562B87" w:rsidRDefault="00562B87" w:rsidP="004E4345">
            <w:pPr>
              <w:spacing w:line="360" w:lineRule="auto"/>
              <w:jc w:val="center"/>
            </w:pPr>
            <w:r>
              <w:t>-1,6E-06</w:t>
            </w:r>
          </w:p>
        </w:tc>
        <w:tc>
          <w:tcPr>
            <w:tcW w:w="1438" w:type="dxa"/>
            <w:tcBorders>
              <w:top w:val="single" w:sz="12" w:space="0" w:color="auto"/>
              <w:right w:val="single" w:sz="12" w:space="0" w:color="auto"/>
            </w:tcBorders>
          </w:tcPr>
          <w:p w:rsidR="00562B87" w:rsidRDefault="00562B87" w:rsidP="004E4345">
            <w:pPr>
              <w:spacing w:line="360" w:lineRule="auto"/>
              <w:jc w:val="center"/>
            </w:pPr>
            <w:r>
              <w:t>0,156</w:t>
            </w:r>
          </w:p>
        </w:tc>
        <w:tc>
          <w:tcPr>
            <w:tcW w:w="1438" w:type="dxa"/>
            <w:tcBorders>
              <w:top w:val="single" w:sz="12" w:space="0" w:color="auto"/>
              <w:left w:val="single" w:sz="12" w:space="0" w:color="auto"/>
            </w:tcBorders>
          </w:tcPr>
          <w:p w:rsidR="00562B87" w:rsidRDefault="00562B87" w:rsidP="004E4345">
            <w:pPr>
              <w:spacing w:line="360" w:lineRule="auto"/>
              <w:jc w:val="center"/>
            </w:pPr>
            <w:r>
              <w:t>7,9E-08</w:t>
            </w:r>
          </w:p>
        </w:tc>
        <w:tc>
          <w:tcPr>
            <w:tcW w:w="1438" w:type="dxa"/>
            <w:tcBorders>
              <w:top w:val="single" w:sz="12" w:space="0" w:color="auto"/>
              <w:right w:val="single" w:sz="12" w:space="0" w:color="auto"/>
            </w:tcBorders>
          </w:tcPr>
          <w:p w:rsidR="00562B87" w:rsidRDefault="00562B87" w:rsidP="004E4345">
            <w:pPr>
              <w:spacing w:line="360" w:lineRule="auto"/>
              <w:jc w:val="center"/>
            </w:pPr>
            <w:r>
              <w:t>0,271</w:t>
            </w:r>
          </w:p>
        </w:tc>
        <w:tc>
          <w:tcPr>
            <w:tcW w:w="1438" w:type="dxa"/>
            <w:tcBorders>
              <w:top w:val="single" w:sz="12" w:space="0" w:color="auto"/>
              <w:left w:val="single" w:sz="12" w:space="0" w:color="auto"/>
            </w:tcBorders>
          </w:tcPr>
          <w:p w:rsidR="00562B87" w:rsidRDefault="00562B87" w:rsidP="004E4345">
            <w:pPr>
              <w:spacing w:line="360" w:lineRule="auto"/>
              <w:jc w:val="center"/>
            </w:pPr>
            <w:r>
              <w:t>-2,7E-08</w:t>
            </w:r>
          </w:p>
        </w:tc>
        <w:tc>
          <w:tcPr>
            <w:tcW w:w="1438" w:type="dxa"/>
            <w:tcBorders>
              <w:top w:val="single" w:sz="12" w:space="0" w:color="auto"/>
              <w:right w:val="single" w:sz="12" w:space="0" w:color="auto"/>
            </w:tcBorders>
          </w:tcPr>
          <w:p w:rsidR="00562B87" w:rsidRDefault="00562B87" w:rsidP="004E4345">
            <w:pPr>
              <w:spacing w:line="360" w:lineRule="auto"/>
              <w:jc w:val="center"/>
            </w:pPr>
            <w:r>
              <w:t>0,564</w:t>
            </w:r>
          </w:p>
        </w:tc>
        <w:tc>
          <w:tcPr>
            <w:tcW w:w="1438" w:type="dxa"/>
            <w:tcBorders>
              <w:top w:val="single" w:sz="12" w:space="0" w:color="auto"/>
              <w:left w:val="single" w:sz="12" w:space="0" w:color="auto"/>
            </w:tcBorders>
          </w:tcPr>
          <w:p w:rsidR="00562B87" w:rsidRDefault="00562B87" w:rsidP="004E4345">
            <w:pPr>
              <w:spacing w:line="360" w:lineRule="auto"/>
              <w:jc w:val="center"/>
            </w:pPr>
            <w:r>
              <w:t>-5,8E-09</w:t>
            </w:r>
          </w:p>
        </w:tc>
        <w:tc>
          <w:tcPr>
            <w:tcW w:w="1438" w:type="dxa"/>
            <w:tcBorders>
              <w:top w:val="single" w:sz="12" w:space="0" w:color="auto"/>
              <w:right w:val="single" w:sz="12" w:space="0" w:color="auto"/>
            </w:tcBorders>
          </w:tcPr>
          <w:p w:rsidR="00562B87" w:rsidRDefault="00562B87" w:rsidP="004E4345">
            <w:pPr>
              <w:spacing w:line="360" w:lineRule="auto"/>
              <w:jc w:val="center"/>
            </w:pPr>
            <w:r>
              <w:t>0,613</w:t>
            </w:r>
          </w:p>
        </w:tc>
      </w:tr>
      <w:tr w:rsidR="00562B87" w:rsidTr="00A54368">
        <w:tc>
          <w:tcPr>
            <w:tcW w:w="1436" w:type="dxa"/>
            <w:tcBorders>
              <w:top w:val="single" w:sz="4" w:space="0" w:color="auto"/>
              <w:left w:val="single" w:sz="12" w:space="0" w:color="auto"/>
              <w:right w:val="single" w:sz="12" w:space="0" w:color="auto"/>
            </w:tcBorders>
          </w:tcPr>
          <w:p w:rsidR="00562B87" w:rsidRPr="00CA6F6E" w:rsidRDefault="00562B87" w:rsidP="004E4345">
            <w:pPr>
              <w:spacing w:line="360" w:lineRule="auto"/>
            </w:pPr>
            <w:r>
              <w:t>1/</w:t>
            </w:r>
            <m:oMath>
              <m:sSub>
                <m:sSubPr>
                  <m:ctrlPr>
                    <w:rPr>
                      <w:rFonts w:ascii="Cambria Math" w:hAnsi="Cambria Math"/>
                      <w:i/>
                    </w:rPr>
                  </m:ctrlPr>
                </m:sSubPr>
                <m:e>
                  <m:r>
                    <w:rPr>
                      <w:rFonts w:ascii="Cambria Math" w:hAnsi="Cambria Math"/>
                    </w:rPr>
                    <m:t>A</m:t>
                  </m:r>
                </m:e>
                <m:sub>
                  <m:r>
                    <w:rPr>
                      <w:rFonts w:ascii="Cambria Math" w:hAnsi="Cambria Math"/>
                    </w:rPr>
                    <m:t>t-1</m:t>
                  </m:r>
                </m:sub>
              </m:sSub>
            </m:oMath>
          </w:p>
        </w:tc>
        <w:tc>
          <w:tcPr>
            <w:tcW w:w="1438" w:type="dxa"/>
            <w:tcBorders>
              <w:left w:val="single" w:sz="12" w:space="0" w:color="auto"/>
            </w:tcBorders>
          </w:tcPr>
          <w:p w:rsidR="00562B87" w:rsidRDefault="00562B87" w:rsidP="004E4345">
            <w:pPr>
              <w:spacing w:line="360" w:lineRule="auto"/>
              <w:jc w:val="center"/>
            </w:pPr>
            <w:r>
              <w:t>0,364</w:t>
            </w:r>
          </w:p>
        </w:tc>
        <w:tc>
          <w:tcPr>
            <w:tcW w:w="1438" w:type="dxa"/>
            <w:tcBorders>
              <w:right w:val="single" w:sz="12" w:space="0" w:color="auto"/>
            </w:tcBorders>
          </w:tcPr>
          <w:p w:rsidR="00562B87" w:rsidRDefault="00562B87" w:rsidP="004E4345">
            <w:pPr>
              <w:spacing w:line="360" w:lineRule="auto"/>
              <w:jc w:val="center"/>
            </w:pPr>
            <w:r>
              <w:t>0,214</w:t>
            </w:r>
          </w:p>
        </w:tc>
        <w:tc>
          <w:tcPr>
            <w:tcW w:w="1438" w:type="dxa"/>
            <w:tcBorders>
              <w:left w:val="single" w:sz="12" w:space="0" w:color="auto"/>
            </w:tcBorders>
          </w:tcPr>
          <w:p w:rsidR="00562B87" w:rsidRDefault="00562B87" w:rsidP="004E4345">
            <w:pPr>
              <w:spacing w:line="360" w:lineRule="auto"/>
              <w:jc w:val="center"/>
            </w:pPr>
            <w:r>
              <w:t>-0,09</w:t>
            </w:r>
          </w:p>
        </w:tc>
        <w:tc>
          <w:tcPr>
            <w:tcW w:w="1438" w:type="dxa"/>
            <w:tcBorders>
              <w:right w:val="single" w:sz="12" w:space="0" w:color="auto"/>
            </w:tcBorders>
          </w:tcPr>
          <w:p w:rsidR="00562B87" w:rsidRDefault="00562B87" w:rsidP="004E4345">
            <w:pPr>
              <w:spacing w:line="360" w:lineRule="auto"/>
              <w:jc w:val="center"/>
            </w:pPr>
            <w:r>
              <w:t>0,049</w:t>
            </w:r>
          </w:p>
        </w:tc>
        <w:tc>
          <w:tcPr>
            <w:tcW w:w="1438" w:type="dxa"/>
            <w:tcBorders>
              <w:left w:val="single" w:sz="12" w:space="0" w:color="auto"/>
            </w:tcBorders>
          </w:tcPr>
          <w:p w:rsidR="00562B87" w:rsidRDefault="00562B87" w:rsidP="004E4345">
            <w:pPr>
              <w:spacing w:line="360" w:lineRule="auto"/>
              <w:jc w:val="center"/>
            </w:pPr>
            <w:r>
              <w:t>0,029</w:t>
            </w:r>
          </w:p>
        </w:tc>
        <w:tc>
          <w:tcPr>
            <w:tcW w:w="1438" w:type="dxa"/>
            <w:tcBorders>
              <w:right w:val="single" w:sz="12" w:space="0" w:color="auto"/>
            </w:tcBorders>
          </w:tcPr>
          <w:p w:rsidR="00562B87" w:rsidRDefault="00562B87" w:rsidP="004E4345">
            <w:pPr>
              <w:spacing w:line="360" w:lineRule="auto"/>
              <w:jc w:val="center"/>
            </w:pPr>
            <w:r>
              <w:t>0,012</w:t>
            </w:r>
          </w:p>
        </w:tc>
        <w:tc>
          <w:tcPr>
            <w:tcW w:w="1438" w:type="dxa"/>
            <w:tcBorders>
              <w:left w:val="single" w:sz="12" w:space="0" w:color="auto"/>
            </w:tcBorders>
          </w:tcPr>
          <w:p w:rsidR="00562B87" w:rsidRDefault="00562B87" w:rsidP="004E4345">
            <w:pPr>
              <w:spacing w:line="360" w:lineRule="auto"/>
              <w:jc w:val="center"/>
            </w:pPr>
            <w:r>
              <w:t>-0,631</w:t>
            </w:r>
          </w:p>
        </w:tc>
        <w:tc>
          <w:tcPr>
            <w:tcW w:w="1438" w:type="dxa"/>
            <w:tcBorders>
              <w:right w:val="single" w:sz="12" w:space="0" w:color="auto"/>
            </w:tcBorders>
          </w:tcPr>
          <w:p w:rsidR="00562B87" w:rsidRDefault="00562B87" w:rsidP="004E4345">
            <w:pPr>
              <w:spacing w:line="360" w:lineRule="auto"/>
              <w:jc w:val="center"/>
            </w:pPr>
            <w:r>
              <w:t>0,000</w:t>
            </w:r>
          </w:p>
        </w:tc>
      </w:tr>
      <w:tr w:rsidR="00562B87" w:rsidTr="00A54368">
        <w:tc>
          <w:tcPr>
            <w:tcW w:w="1436" w:type="dxa"/>
            <w:tcBorders>
              <w:left w:val="single" w:sz="12" w:space="0" w:color="auto"/>
              <w:right w:val="single" w:sz="12" w:space="0" w:color="auto"/>
            </w:tcBorders>
          </w:tcPr>
          <w:p w:rsidR="00562B87" w:rsidRPr="00CA6F6E" w:rsidRDefault="001B6447" w:rsidP="004E4345">
            <w:pPr>
              <w:spacing w:line="360" w:lineRule="auto"/>
            </w:pPr>
            <m:oMathPara>
              <m:oMathParaPr>
                <m:jc m:val="left"/>
              </m:oMathParaPr>
              <m:oMath>
                <m:sSub>
                  <m:sSubPr>
                    <m:ctrlPr>
                      <w:rPr>
                        <w:rFonts w:ascii="Cambria Math" w:hAnsi="Cambria Math"/>
                        <w:i/>
                      </w:rPr>
                    </m:ctrlPr>
                  </m:sSubPr>
                  <m:e>
                    <m:r>
                      <m:rPr>
                        <m:sty m:val="p"/>
                      </m:rPr>
                      <w:rPr>
                        <w:rFonts w:ascii="Cambria Math" w:hAnsi="Cambria Math"/>
                      </w:rPr>
                      <m:t>Δ</m:t>
                    </m:r>
                    <m:r>
                      <w:rPr>
                        <w:rFonts w:ascii="Cambria Math" w:hAnsi="Cambria Math"/>
                      </w:rPr>
                      <m:t>REV</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t-1</m:t>
                    </m:r>
                  </m:sub>
                </m:sSub>
              </m:oMath>
            </m:oMathPara>
          </w:p>
        </w:tc>
        <w:tc>
          <w:tcPr>
            <w:tcW w:w="1438" w:type="dxa"/>
            <w:tcBorders>
              <w:left w:val="single" w:sz="12" w:space="0" w:color="auto"/>
            </w:tcBorders>
          </w:tcPr>
          <w:p w:rsidR="00562B87" w:rsidRDefault="00562B87" w:rsidP="004E4345">
            <w:pPr>
              <w:spacing w:line="360" w:lineRule="auto"/>
              <w:jc w:val="center"/>
            </w:pPr>
            <w:r>
              <w:t>1,9E-08</w:t>
            </w:r>
          </w:p>
        </w:tc>
        <w:tc>
          <w:tcPr>
            <w:tcW w:w="1438" w:type="dxa"/>
            <w:tcBorders>
              <w:right w:val="single" w:sz="12" w:space="0" w:color="auto"/>
            </w:tcBorders>
          </w:tcPr>
          <w:p w:rsidR="00562B87" w:rsidRDefault="00562B87" w:rsidP="004E4345">
            <w:pPr>
              <w:spacing w:line="360" w:lineRule="auto"/>
              <w:jc w:val="center"/>
            </w:pPr>
            <w:r>
              <w:t>0,001</w:t>
            </w:r>
          </w:p>
        </w:tc>
        <w:tc>
          <w:tcPr>
            <w:tcW w:w="1438" w:type="dxa"/>
            <w:tcBorders>
              <w:left w:val="single" w:sz="12" w:space="0" w:color="auto"/>
            </w:tcBorders>
          </w:tcPr>
          <w:p w:rsidR="00562B87" w:rsidRDefault="00562B87" w:rsidP="004E4345">
            <w:pPr>
              <w:spacing w:line="360" w:lineRule="auto"/>
              <w:jc w:val="center"/>
            </w:pPr>
            <w:r>
              <w:t>1,3E-05</w:t>
            </w:r>
          </w:p>
        </w:tc>
        <w:tc>
          <w:tcPr>
            <w:tcW w:w="1438" w:type="dxa"/>
            <w:tcBorders>
              <w:right w:val="single" w:sz="12" w:space="0" w:color="auto"/>
            </w:tcBorders>
          </w:tcPr>
          <w:p w:rsidR="00562B87" w:rsidRDefault="00562B87" w:rsidP="004E4345">
            <w:pPr>
              <w:spacing w:line="360" w:lineRule="auto"/>
              <w:jc w:val="center"/>
            </w:pPr>
            <w:r>
              <w:t>0,532</w:t>
            </w:r>
          </w:p>
        </w:tc>
        <w:tc>
          <w:tcPr>
            <w:tcW w:w="1438" w:type="dxa"/>
            <w:tcBorders>
              <w:left w:val="single" w:sz="12" w:space="0" w:color="auto"/>
            </w:tcBorders>
          </w:tcPr>
          <w:p w:rsidR="00562B87" w:rsidRDefault="00562B87" w:rsidP="004E4345">
            <w:pPr>
              <w:spacing w:line="360" w:lineRule="auto"/>
              <w:jc w:val="center"/>
            </w:pPr>
            <w:r>
              <w:t>6,9E-07</w:t>
            </w:r>
          </w:p>
        </w:tc>
        <w:tc>
          <w:tcPr>
            <w:tcW w:w="1438" w:type="dxa"/>
            <w:tcBorders>
              <w:right w:val="single" w:sz="12" w:space="0" w:color="auto"/>
            </w:tcBorders>
          </w:tcPr>
          <w:p w:rsidR="00562B87" w:rsidRDefault="00562B87" w:rsidP="004E4345">
            <w:pPr>
              <w:spacing w:line="360" w:lineRule="auto"/>
              <w:jc w:val="center"/>
            </w:pPr>
            <w:r>
              <w:t>0,542</w:t>
            </w:r>
          </w:p>
        </w:tc>
        <w:tc>
          <w:tcPr>
            <w:tcW w:w="1438" w:type="dxa"/>
            <w:tcBorders>
              <w:left w:val="single" w:sz="12" w:space="0" w:color="auto"/>
            </w:tcBorders>
          </w:tcPr>
          <w:p w:rsidR="00562B87" w:rsidRDefault="00562B87" w:rsidP="004E4345">
            <w:pPr>
              <w:spacing w:line="360" w:lineRule="auto"/>
              <w:jc w:val="center"/>
            </w:pPr>
            <w:r>
              <w:t>4,7E-06</w:t>
            </w:r>
          </w:p>
        </w:tc>
        <w:tc>
          <w:tcPr>
            <w:tcW w:w="1438" w:type="dxa"/>
            <w:tcBorders>
              <w:right w:val="single" w:sz="12" w:space="0" w:color="auto"/>
            </w:tcBorders>
          </w:tcPr>
          <w:p w:rsidR="00562B87" w:rsidRDefault="00562B87" w:rsidP="004E4345">
            <w:pPr>
              <w:spacing w:line="360" w:lineRule="auto"/>
              <w:jc w:val="center"/>
            </w:pPr>
            <w:r>
              <w:t>0,429</w:t>
            </w:r>
          </w:p>
        </w:tc>
      </w:tr>
      <w:tr w:rsidR="00562B87" w:rsidTr="00A54368">
        <w:tc>
          <w:tcPr>
            <w:tcW w:w="1436" w:type="dxa"/>
            <w:tcBorders>
              <w:left w:val="single" w:sz="12" w:space="0" w:color="auto"/>
              <w:bottom w:val="single" w:sz="12" w:space="0" w:color="auto"/>
              <w:right w:val="single" w:sz="12" w:space="0" w:color="auto"/>
            </w:tcBorders>
          </w:tcPr>
          <w:p w:rsidR="00562B87" w:rsidRPr="00CA6F6E" w:rsidRDefault="001B6447" w:rsidP="004E4345">
            <w:pPr>
              <w:spacing w:line="360" w:lineRule="auto"/>
            </w:pPr>
            <m:oMathPara>
              <m:oMathParaPr>
                <m:jc m:val="left"/>
              </m:oMathParaPr>
              <m:oMath>
                <m:sSub>
                  <m:sSubPr>
                    <m:ctrlPr>
                      <w:rPr>
                        <w:rFonts w:ascii="Cambria Math" w:hAnsi="Cambria Math"/>
                        <w:i/>
                      </w:rPr>
                    </m:ctrlPr>
                  </m:sSubPr>
                  <m:e>
                    <m:r>
                      <w:rPr>
                        <w:rFonts w:ascii="Cambria Math" w:hAnsi="Cambria Math"/>
                      </w:rPr>
                      <m:t>PPE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t-1</m:t>
                    </m:r>
                  </m:sub>
                </m:sSub>
              </m:oMath>
            </m:oMathPara>
          </w:p>
        </w:tc>
        <w:tc>
          <w:tcPr>
            <w:tcW w:w="1438" w:type="dxa"/>
            <w:tcBorders>
              <w:left w:val="single" w:sz="12" w:space="0" w:color="auto"/>
              <w:bottom w:val="single" w:sz="12" w:space="0" w:color="auto"/>
            </w:tcBorders>
          </w:tcPr>
          <w:p w:rsidR="00562B87" w:rsidRDefault="00562B87" w:rsidP="004E4345">
            <w:pPr>
              <w:spacing w:line="360" w:lineRule="auto"/>
              <w:jc w:val="center"/>
            </w:pPr>
            <w:r>
              <w:t>1,7E-07</w:t>
            </w:r>
          </w:p>
        </w:tc>
        <w:tc>
          <w:tcPr>
            <w:tcW w:w="1438" w:type="dxa"/>
            <w:tcBorders>
              <w:bottom w:val="single" w:sz="12" w:space="0" w:color="auto"/>
              <w:right w:val="single" w:sz="12" w:space="0" w:color="auto"/>
            </w:tcBorders>
          </w:tcPr>
          <w:p w:rsidR="00562B87" w:rsidRDefault="00562B87" w:rsidP="004E4345">
            <w:pPr>
              <w:spacing w:line="360" w:lineRule="auto"/>
              <w:jc w:val="center"/>
            </w:pPr>
            <w:r>
              <w:t>0,293</w:t>
            </w:r>
          </w:p>
        </w:tc>
        <w:tc>
          <w:tcPr>
            <w:tcW w:w="1438" w:type="dxa"/>
            <w:tcBorders>
              <w:left w:val="single" w:sz="12" w:space="0" w:color="auto"/>
              <w:bottom w:val="single" w:sz="12" w:space="0" w:color="auto"/>
            </w:tcBorders>
          </w:tcPr>
          <w:p w:rsidR="00562B87" w:rsidRDefault="00562B87" w:rsidP="004E4345">
            <w:pPr>
              <w:spacing w:line="360" w:lineRule="auto"/>
              <w:jc w:val="center"/>
            </w:pPr>
            <w:r>
              <w:t>1,2E-05</w:t>
            </w:r>
          </w:p>
        </w:tc>
        <w:tc>
          <w:tcPr>
            <w:tcW w:w="1438" w:type="dxa"/>
            <w:tcBorders>
              <w:bottom w:val="single" w:sz="12" w:space="0" w:color="auto"/>
              <w:right w:val="single" w:sz="12" w:space="0" w:color="auto"/>
            </w:tcBorders>
          </w:tcPr>
          <w:p w:rsidR="00562B87" w:rsidRDefault="00562B87" w:rsidP="004E4345">
            <w:pPr>
              <w:spacing w:line="360" w:lineRule="auto"/>
              <w:jc w:val="center"/>
            </w:pPr>
            <w:r>
              <w:t>0,278</w:t>
            </w:r>
          </w:p>
        </w:tc>
        <w:tc>
          <w:tcPr>
            <w:tcW w:w="1438" w:type="dxa"/>
            <w:tcBorders>
              <w:left w:val="single" w:sz="12" w:space="0" w:color="auto"/>
              <w:bottom w:val="single" w:sz="12" w:space="0" w:color="auto"/>
            </w:tcBorders>
          </w:tcPr>
          <w:p w:rsidR="00562B87" w:rsidRDefault="00562B87" w:rsidP="004E4345">
            <w:pPr>
              <w:spacing w:line="360" w:lineRule="auto"/>
              <w:jc w:val="center"/>
            </w:pPr>
            <w:r>
              <w:t>5,3E-05</w:t>
            </w:r>
          </w:p>
        </w:tc>
        <w:tc>
          <w:tcPr>
            <w:tcW w:w="1438" w:type="dxa"/>
            <w:tcBorders>
              <w:bottom w:val="single" w:sz="12" w:space="0" w:color="auto"/>
              <w:right w:val="single" w:sz="12" w:space="0" w:color="auto"/>
            </w:tcBorders>
          </w:tcPr>
          <w:p w:rsidR="00562B87" w:rsidRDefault="00562B87" w:rsidP="004E4345">
            <w:pPr>
              <w:spacing w:line="360" w:lineRule="auto"/>
              <w:jc w:val="center"/>
            </w:pPr>
            <w:r>
              <w:t>0,089</w:t>
            </w:r>
          </w:p>
        </w:tc>
        <w:tc>
          <w:tcPr>
            <w:tcW w:w="1438" w:type="dxa"/>
            <w:tcBorders>
              <w:left w:val="single" w:sz="12" w:space="0" w:color="auto"/>
              <w:bottom w:val="single" w:sz="12" w:space="0" w:color="auto"/>
            </w:tcBorders>
          </w:tcPr>
          <w:p w:rsidR="00562B87" w:rsidRDefault="00562B87" w:rsidP="004E4345">
            <w:pPr>
              <w:spacing w:line="360" w:lineRule="auto"/>
              <w:jc w:val="center"/>
            </w:pPr>
            <w:r>
              <w:t>4,9E-07</w:t>
            </w:r>
          </w:p>
        </w:tc>
        <w:tc>
          <w:tcPr>
            <w:tcW w:w="1438" w:type="dxa"/>
            <w:tcBorders>
              <w:bottom w:val="single" w:sz="12" w:space="0" w:color="auto"/>
              <w:right w:val="single" w:sz="12" w:space="0" w:color="auto"/>
            </w:tcBorders>
          </w:tcPr>
          <w:p w:rsidR="00562B87" w:rsidRDefault="00562B87" w:rsidP="004E4345">
            <w:pPr>
              <w:spacing w:line="360" w:lineRule="auto"/>
              <w:jc w:val="center"/>
            </w:pPr>
            <w:r>
              <w:t>0,835</w:t>
            </w:r>
          </w:p>
        </w:tc>
      </w:tr>
    </w:tbl>
    <w:p w:rsidR="00562B87" w:rsidRPr="00790AAF" w:rsidRDefault="00562B87" w:rsidP="00790AAF">
      <w:pPr>
        <w:pStyle w:val="Lijstalinea"/>
        <w:numPr>
          <w:ilvl w:val="0"/>
          <w:numId w:val="8"/>
        </w:numPr>
        <w:spacing w:line="240" w:lineRule="auto"/>
      </w:pPr>
      <w:r w:rsidRPr="00790AAF">
        <w:t xml:space="preserve">Afhankelijke variabele: </w:t>
      </w:r>
      <m:oMath>
        <m:sSub>
          <m:sSubPr>
            <m:ctrlPr>
              <w:rPr>
                <w:rFonts w:ascii="Cambria Math" w:hAnsi="Cambria Math"/>
              </w:rPr>
            </m:ctrlPr>
          </m:sSubPr>
          <m:e>
            <m:r>
              <m:rPr>
                <m:sty m:val="p"/>
              </m:rPr>
              <w:rPr>
                <w:rFonts w:ascii="Cambria Math" w:hAnsi="Cambria Math"/>
              </w:rPr>
              <m:t>TA</m:t>
            </m:r>
          </m:e>
          <m:sub>
            <m:r>
              <m:rPr>
                <m:sty m:val="p"/>
              </m:rPr>
              <w:rPr>
                <w:rFonts w:ascii="Cambria Math" w:hAnsi="Cambria Math"/>
              </w:rPr>
              <m:t>t</m:t>
            </m: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t-1</m:t>
            </m:r>
          </m:sub>
        </m:sSub>
      </m:oMath>
      <w:r w:rsidRPr="00790AAF">
        <w:rPr>
          <w:rFonts w:eastAsiaTheme="minorEastAsia"/>
        </w:rPr>
        <w:t>.</w:t>
      </w:r>
    </w:p>
    <w:p w:rsidR="00562B87" w:rsidRPr="00790AAF" w:rsidRDefault="00562B87" w:rsidP="00790AAF">
      <w:pPr>
        <w:pStyle w:val="Lijstalinea"/>
        <w:numPr>
          <w:ilvl w:val="0"/>
          <w:numId w:val="8"/>
        </w:numPr>
        <w:spacing w:line="240" w:lineRule="auto"/>
      </w:pPr>
      <w:r w:rsidRPr="00790AAF">
        <w:rPr>
          <w:rFonts w:eastAsiaTheme="minorEastAsia"/>
        </w:rPr>
        <w:t>Significantieniveau: 95% (α=0,05).</w:t>
      </w:r>
    </w:p>
    <w:p w:rsidR="009640EE" w:rsidRPr="009640EE" w:rsidRDefault="00562B87" w:rsidP="004E4345">
      <w:pPr>
        <w:spacing w:line="360" w:lineRule="auto"/>
        <w:jc w:val="both"/>
      </w:pPr>
      <w:r>
        <w:t xml:space="preserve">Aangezien de bedrijfsspecifieke parameters bekend zijn, kunnen nu de discretionary accruals worden berekend. </w:t>
      </w:r>
      <w:r w:rsidR="00456320">
        <w:t>Aan de hand van het M</w:t>
      </w:r>
      <w:r w:rsidR="00984F07">
        <w:t>od</w:t>
      </w:r>
      <w:r w:rsidR="00A344DD">
        <w:t>ified Jones model inclusief bovenstaande</w:t>
      </w:r>
      <w:r w:rsidR="00984F07">
        <w:t xml:space="preserve"> parameters kunnen de </w:t>
      </w:r>
      <w:r w:rsidR="00984F07">
        <w:lastRenderedPageBreak/>
        <w:t>discretionary accruals worden berekend. Hiervoor is gebruik gemaakt van Microsoft Excel. Vervolgens is een analyse gemaakt van de belangrijkste variabelen voor de r</w:t>
      </w:r>
      <w:r w:rsidR="00011F94">
        <w:t>egressieanalyse. In tabel 3 is</w:t>
      </w:r>
      <w:r w:rsidR="00984F07">
        <w:t xml:space="preserve"> het aantal observaties, de gemiddelde</w:t>
      </w:r>
      <w:r w:rsidR="00A344DD">
        <w:t>n</w:t>
      </w:r>
      <w:r w:rsidR="00984F07">
        <w:t xml:space="preserve"> en de standaarddeviaties van de totale bezittingen, totale accruals, discretionary accruals, absolute discretionary accruals en de leverage opgenomen. Deze verschillende gegevens zijn voor zowel de gehele sample opgenomen, maar er is ook onderscheid gemaakt in de periode waar de nieuwe accountingstandaarden niet van toepassing zijn (2011-2012) en de periode waarin deze nieuwe accountingstandaarden wel van toepassing zijn (2013-2014).</w:t>
      </w:r>
      <w:r w:rsidR="00A54368">
        <w:t xml:space="preserve"> Daarnaast zijn in de rechter kolom van tabel 3 de resultaten van een </w:t>
      </w:r>
      <w:proofErr w:type="spellStart"/>
      <w:r w:rsidR="00A54368">
        <w:t>two-sample</w:t>
      </w:r>
      <w:proofErr w:type="spellEnd"/>
      <w:r w:rsidR="00A54368">
        <w:t xml:space="preserve"> </w:t>
      </w:r>
      <w:proofErr w:type="spellStart"/>
      <w:r w:rsidR="00A54368">
        <w:t>t-test</w:t>
      </w:r>
      <w:proofErr w:type="spellEnd"/>
      <w:r w:rsidR="00A54368">
        <w:t xml:space="preserve"> opgenomen. Aan de hand van deze test is gekeken of de gemiddelden van de variabelen van de periode waarin de nieuwe accountingstandaarden van toepassing zijn significant afwijken van de gemiddelden in de periode waar</w:t>
      </w:r>
      <w:r w:rsidR="009640EE">
        <w:t xml:space="preserve"> deze niet van toepassing zijn.</w:t>
      </w:r>
    </w:p>
    <w:p w:rsidR="008A1682" w:rsidRPr="008A1682" w:rsidRDefault="009640EE" w:rsidP="004E4345">
      <w:pPr>
        <w:spacing w:line="360" w:lineRule="auto"/>
        <w:rPr>
          <w:b/>
          <w:bCs/>
        </w:rPr>
      </w:pPr>
      <w:r w:rsidRPr="009640EE">
        <w:rPr>
          <w:rStyle w:val="Zwaar"/>
        </w:rPr>
        <w:t>Tabel 3: Beschrijvende statistieken</w:t>
      </w:r>
    </w:p>
    <w:p w:rsidR="009640EE" w:rsidRPr="008A1682" w:rsidRDefault="008A1682" w:rsidP="00790AAF">
      <w:pPr>
        <w:spacing w:after="0" w:line="240" w:lineRule="auto"/>
        <w:rPr>
          <w:noProof/>
          <w:lang w:val="en-US"/>
        </w:rPr>
      </w:pPr>
      <w:r>
        <w:rPr>
          <w:noProof/>
          <w:lang w:eastAsia="nl-NL"/>
        </w:rPr>
        <w:drawing>
          <wp:inline distT="0" distB="0" distL="0" distR="0">
            <wp:extent cx="5762625" cy="18002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srcRect l="26786" t="55850" r="27745" b="20635"/>
                    <a:stretch/>
                  </pic:blipFill>
                  <pic:spPr bwMode="auto">
                    <a:xfrm>
                      <a:off x="0" y="0"/>
                      <a:ext cx="5777488" cy="180486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9640EE" w:rsidRPr="008A1682" w:rsidRDefault="009640EE" w:rsidP="00790AAF">
      <w:pPr>
        <w:pStyle w:val="Lijstalinea"/>
        <w:numPr>
          <w:ilvl w:val="0"/>
          <w:numId w:val="9"/>
        </w:numPr>
        <w:spacing w:after="0" w:line="240" w:lineRule="auto"/>
        <w:rPr>
          <w:sz w:val="18"/>
        </w:rPr>
      </w:pPr>
      <w:r w:rsidRPr="008A1682">
        <w:rPr>
          <w:sz w:val="18"/>
        </w:rPr>
        <w:t xml:space="preserve">Significantieniveau: 95% </w:t>
      </w:r>
      <w:r w:rsidRPr="008A1682">
        <w:rPr>
          <w:rFonts w:eastAsiaTheme="minorEastAsia"/>
          <w:sz w:val="18"/>
        </w:rPr>
        <w:t xml:space="preserve">(α=0,05). </w:t>
      </w:r>
      <w:proofErr w:type="spellStart"/>
      <w:r w:rsidRPr="008A1682">
        <w:rPr>
          <w:rFonts w:eastAsiaTheme="minorEastAsia"/>
          <w:sz w:val="18"/>
        </w:rPr>
        <w:t>D.o.f</w:t>
      </w:r>
      <w:proofErr w:type="spellEnd"/>
      <w:r w:rsidRPr="008A1682">
        <w:rPr>
          <w:rFonts w:eastAsiaTheme="minorEastAsia"/>
          <w:sz w:val="18"/>
        </w:rPr>
        <w:t xml:space="preserve">. is de laagste van </w:t>
      </w:r>
      <m:oMath>
        <m:sSub>
          <m:sSubPr>
            <m:ctrlPr>
              <w:rPr>
                <w:rFonts w:ascii="Cambria Math" w:eastAsiaTheme="minorEastAsia" w:hAnsi="Cambria Math"/>
                <w:i/>
                <w:sz w:val="18"/>
              </w:rPr>
            </m:ctrlPr>
          </m:sSubPr>
          <m:e>
            <m:r>
              <w:rPr>
                <w:rFonts w:ascii="Cambria Math" w:eastAsiaTheme="minorEastAsia" w:hAnsi="Cambria Math"/>
                <w:sz w:val="18"/>
              </w:rPr>
              <m:t>n</m:t>
            </m:r>
          </m:e>
          <m:sub>
            <m:r>
              <w:rPr>
                <w:rFonts w:ascii="Cambria Math" w:eastAsiaTheme="minorEastAsia" w:hAnsi="Cambria Math"/>
                <w:sz w:val="18"/>
              </w:rPr>
              <m:t>1</m:t>
            </m:r>
          </m:sub>
        </m:sSub>
      </m:oMath>
      <w:r w:rsidRPr="008A1682">
        <w:rPr>
          <w:rFonts w:eastAsiaTheme="minorEastAsia"/>
          <w:sz w:val="18"/>
        </w:rPr>
        <w:t xml:space="preserve">-1 en </w:t>
      </w:r>
      <m:oMath>
        <m:sSub>
          <m:sSubPr>
            <m:ctrlPr>
              <w:rPr>
                <w:rFonts w:ascii="Cambria Math" w:eastAsiaTheme="minorEastAsia" w:hAnsi="Cambria Math"/>
                <w:i/>
                <w:sz w:val="18"/>
              </w:rPr>
            </m:ctrlPr>
          </m:sSubPr>
          <m:e>
            <m:r>
              <w:rPr>
                <w:rFonts w:ascii="Cambria Math" w:eastAsiaTheme="minorEastAsia" w:hAnsi="Cambria Math"/>
                <w:sz w:val="18"/>
              </w:rPr>
              <m:t>n</m:t>
            </m:r>
          </m:e>
          <m:sub>
            <m:r>
              <w:rPr>
                <w:rFonts w:ascii="Cambria Math" w:eastAsiaTheme="minorEastAsia" w:hAnsi="Cambria Math"/>
                <w:sz w:val="18"/>
              </w:rPr>
              <m:t>2</m:t>
            </m:r>
          </m:sub>
        </m:sSub>
      </m:oMath>
      <w:r w:rsidRPr="008A1682">
        <w:rPr>
          <w:rFonts w:eastAsiaTheme="minorEastAsia"/>
          <w:sz w:val="18"/>
        </w:rPr>
        <w:t>-1.</w:t>
      </w:r>
    </w:p>
    <w:p w:rsidR="008A1682" w:rsidRPr="00790AAF" w:rsidRDefault="009640EE" w:rsidP="00790AAF">
      <w:pPr>
        <w:pStyle w:val="Lijstalinea"/>
        <w:numPr>
          <w:ilvl w:val="0"/>
          <w:numId w:val="9"/>
        </w:numPr>
        <w:spacing w:after="0" w:line="240" w:lineRule="auto"/>
        <w:rPr>
          <w:sz w:val="18"/>
        </w:rPr>
      </w:pPr>
      <w:r w:rsidRPr="008A1682">
        <w:rPr>
          <w:rFonts w:eastAsiaTheme="minorEastAsia"/>
          <w:sz w:val="18"/>
        </w:rPr>
        <w:t xml:space="preserve">Significant als t&gt;t*. </w:t>
      </w:r>
    </w:p>
    <w:p w:rsidR="009640EE" w:rsidRDefault="009640EE" w:rsidP="004E4345">
      <w:pPr>
        <w:spacing w:line="360" w:lineRule="auto"/>
        <w:jc w:val="both"/>
      </w:pPr>
      <w:r>
        <w:t>Aan de hand va</w:t>
      </w:r>
      <w:r w:rsidR="00A344DD">
        <w:t xml:space="preserve">n deze tabel kunnen een aantal </w:t>
      </w:r>
      <w:r>
        <w:t xml:space="preserve">zaken worden waargenomen. Om te beginnen </w:t>
      </w:r>
      <w:r w:rsidR="009B2658">
        <w:t xml:space="preserve">is uit de bovenstaande tabel af te leiden dat de discretionary accruals over de gehele periode een negatieve waarde aannemen, namelijk -0,1063 met een standaarddeviatie van 0,59874. </w:t>
      </w:r>
      <w:r w:rsidR="00A31746">
        <w:t xml:space="preserve">Wat daarnaast opvalt aan deze beschrijvende statistieken is dat de gemiddelde omvang van de absolute discretionary accruals groter is dan de discretionary accruals. Het gemiddelde van deze variabele bedraagt namelijk 0,2438 en heeft een standaarddeviatie van 0,52178. Dit verschil kan worden verklaard door het feit dat de discretionary accruals een gemiddelde van nul bevat, terwijl bij absolute discretionary accruals deze nul zal ontbreken. In het geval dat bij discretionary accruals de nul ook zal </w:t>
      </w:r>
      <w:r w:rsidR="00F91426">
        <w:t>ontbreken,</w:t>
      </w:r>
      <w:r w:rsidR="00A31746">
        <w:t xml:space="preserve"> zal het gemiddelde van deze variabele ook groter worden. </w:t>
      </w:r>
      <w:r w:rsidR="008A1682">
        <w:t xml:space="preserve">Zoals besproken in hoofdstuk 6 zullen de absolute discretionary accruals worden gebruikt om de invloed van de nieuwe accountingstandaarden op de hoeveelheid winststuring te toetsen. De discretionary accruals zullen worden gebruikt om te bepalen of de winststuring zal afnemen aan de hand van deze nieuwe accountingstandaarden. </w:t>
      </w:r>
    </w:p>
    <w:p w:rsidR="008A1682" w:rsidRDefault="008A1682" w:rsidP="004E4345">
      <w:pPr>
        <w:spacing w:line="360" w:lineRule="auto"/>
        <w:jc w:val="both"/>
      </w:pPr>
      <w:r>
        <w:lastRenderedPageBreak/>
        <w:t>Ook is het gemiddelde van de leverage in de tabel waar te nemen, namelijk 0,6534. De gemidd</w:t>
      </w:r>
      <w:r w:rsidR="00A344DD">
        <w:t>elde verhouding tussen het vreemd vermogen en het totale</w:t>
      </w:r>
      <w:r>
        <w:t xml:space="preserve"> vermogen voor de beursgenoteerde ondernemingen in deze sample ligt dus op 0,6534. De leverage heeft daarnaast een standaarddeviatie van 0,13568. </w:t>
      </w:r>
      <w:r w:rsidR="000918BC">
        <w:t>Het gemiddelde van de totale bezittingen ligt op 594.128.</w:t>
      </w:r>
      <w:r w:rsidR="00815379">
        <w:t xml:space="preserve"> Dit gemiddelde moet worden geïnterpreteerd als € 594.128.000.000 aangezien voor de overzichtelijkheid de waarden van de to</w:t>
      </w:r>
      <w:r w:rsidR="00A344DD">
        <w:t>tale bezittingen in miljoenen zijn</w:t>
      </w:r>
      <w:r w:rsidR="00815379">
        <w:t xml:space="preserve"> weergegeven. </w:t>
      </w:r>
    </w:p>
    <w:p w:rsidR="00562B87" w:rsidRDefault="009E595D" w:rsidP="004E4345">
      <w:pPr>
        <w:spacing w:line="360" w:lineRule="auto"/>
        <w:jc w:val="both"/>
      </w:pPr>
      <w:r>
        <w:t>Daarnaast is gekeken</w:t>
      </w:r>
      <w:r w:rsidR="0048690B">
        <w:t xml:space="preserve"> naar de verschillen tussen de periode waar de nieuwe accountingstandaard nog niet van toepassing was en de periode waar deze wel van toepassing was. </w:t>
      </w:r>
      <w:r w:rsidR="00B15099">
        <w:t xml:space="preserve">De gemiddelden de totale bezittingen, discretionary accruals, absolute discretionary accruals en de leverage liggen in de periode na de invoering van de nieuwe accountingstandaarden hoger dan de periode ervoor. De toename van de leverage kan worden </w:t>
      </w:r>
      <w:r w:rsidR="00B66324">
        <w:t>geïnterpreteerd</w:t>
      </w:r>
      <w:r w:rsidR="00B15099">
        <w:t xml:space="preserve"> als een toename van het vreemd ve</w:t>
      </w:r>
      <w:r>
        <w:t>rmogen ten opzichte van het totale</w:t>
      </w:r>
      <w:r w:rsidR="00B15099">
        <w:t xml:space="preserve"> vermogen. In de periode </w:t>
      </w:r>
      <w:r w:rsidR="00B66324">
        <w:t xml:space="preserve">na de invoering van de nieuwe accountingstandaarden ligt de hoeveelheid vreemd vermogen verhoudingsgewijs hoger dan in de periode ervoor. Aan de hand van de </w:t>
      </w:r>
      <w:proofErr w:type="spellStart"/>
      <w:r w:rsidR="00B66324">
        <w:t>two-sample</w:t>
      </w:r>
      <w:proofErr w:type="spellEnd"/>
      <w:r w:rsidR="00B66324">
        <w:t xml:space="preserve"> </w:t>
      </w:r>
      <w:proofErr w:type="spellStart"/>
      <w:r w:rsidR="00B66324">
        <w:t>t-test</w:t>
      </w:r>
      <w:proofErr w:type="spellEnd"/>
      <w:r w:rsidR="00B66324">
        <w:t xml:space="preserve"> is gekeken naar de significantie van de toename of afname van de gemiddelden. Aan de hand van de </w:t>
      </w:r>
      <w:proofErr w:type="spellStart"/>
      <w:r w:rsidR="00B66324">
        <w:t>two-sample</w:t>
      </w:r>
      <w:proofErr w:type="spellEnd"/>
      <w:r w:rsidR="00B66324">
        <w:t xml:space="preserve"> </w:t>
      </w:r>
      <w:proofErr w:type="spellStart"/>
      <w:r w:rsidR="00B66324">
        <w:t>t-test</w:t>
      </w:r>
      <w:proofErr w:type="spellEnd"/>
      <w:r w:rsidR="00B66324">
        <w:t xml:space="preserve"> kan worden geconcludeerd dat alleen de gemiddelden van de discretionary accruals en absolute discretionary accruals in de periode na de invoering van de nieuwe accountingstandaarden significant verschillen ten opzichte van de periode hiervoor. Dit resultaat geeft een eerste indicatie dat de invoering van de nieuwe accountingstandaarden een significante invloed heeft op de winststuring.</w:t>
      </w:r>
    </w:p>
    <w:p w:rsidR="00905BA1" w:rsidRPr="00905BA1" w:rsidRDefault="00734CCC" w:rsidP="004E4345">
      <w:pPr>
        <w:spacing w:line="360" w:lineRule="auto"/>
        <w:jc w:val="both"/>
        <w:rPr>
          <w:b/>
        </w:rPr>
      </w:pPr>
      <w:r>
        <w:rPr>
          <w:b/>
        </w:rPr>
        <w:t>7</w:t>
      </w:r>
      <w:r w:rsidR="00905BA1" w:rsidRPr="00905BA1">
        <w:rPr>
          <w:b/>
        </w:rPr>
        <w:t>.3 Regressiemodellen</w:t>
      </w:r>
    </w:p>
    <w:p w:rsidR="00905BA1" w:rsidRDefault="00E53B83" w:rsidP="004E4345">
      <w:pPr>
        <w:spacing w:line="360" w:lineRule="auto"/>
        <w:jc w:val="both"/>
      </w:pPr>
      <w:r>
        <w:t>Aan de hand van een tweetal regressievergelijkingen zal het verband tussen de invoering van de nieuwe accountingstandaarden en de hoeveelheid winststuring worden onderzocht. Deze regressieanalyse is uitgevoerd in het programma SPSS. Zoals in hoofdstuk 6 is besproken zal gebruik worden gemaakt van een tweetal verklarende variabelen. De regressieanalyse is uitgevoerd aan de hand van de volgende modellen:</w:t>
      </w:r>
    </w:p>
    <w:p w:rsidR="00062254" w:rsidRDefault="001B6447" w:rsidP="004E4345">
      <w:pPr>
        <w:pStyle w:val="Lijstalinea"/>
        <w:numPr>
          <w:ilvl w:val="0"/>
          <w:numId w:val="10"/>
        </w:numPr>
        <w:spacing w:line="360" w:lineRule="auto"/>
        <w:jc w:val="both"/>
      </w:pPr>
      <m:oMath>
        <m:sSub>
          <m:sSubPr>
            <m:ctrlPr>
              <w:rPr>
                <w:rFonts w:ascii="Cambria Math" w:hAnsi="Cambria Math"/>
                <w:i/>
              </w:rPr>
            </m:ctrlPr>
          </m:sSubPr>
          <m:e>
            <m:r>
              <w:rPr>
                <w:rFonts w:ascii="Cambria Math" w:hAnsi="Cambria Math"/>
              </w:rPr>
              <m:t>ADA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IFRS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LEVERAGE</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E53B83" w:rsidRDefault="001B6447" w:rsidP="004E4345">
      <w:pPr>
        <w:pStyle w:val="Lijstalinea"/>
        <w:numPr>
          <w:ilvl w:val="0"/>
          <w:numId w:val="10"/>
        </w:numPr>
        <w:spacing w:line="360" w:lineRule="auto"/>
        <w:jc w:val="both"/>
      </w:pPr>
      <m:oMath>
        <m:sSub>
          <m:sSubPr>
            <m:ctrlPr>
              <w:rPr>
                <w:rFonts w:ascii="Cambria Math" w:hAnsi="Cambria Math"/>
                <w:i/>
              </w:rPr>
            </m:ctrlPr>
          </m:sSubPr>
          <m:e>
            <m:r>
              <w:rPr>
                <w:rFonts w:ascii="Cambria Math" w:hAnsi="Cambria Math"/>
              </w:rPr>
              <m:t>DA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IFRS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LEVERAGE</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oMath>
    </w:p>
    <w:p w:rsidR="00A2086B" w:rsidRDefault="00347DBD" w:rsidP="004E4345">
      <w:pPr>
        <w:spacing w:line="360" w:lineRule="auto"/>
        <w:jc w:val="both"/>
      </w:pPr>
      <w:r>
        <w:t xml:space="preserve">Aan de hand van het eerste model zal getracht worden de eerste hypothese te toetsen. </w:t>
      </w:r>
      <w:r w:rsidR="00A344DD">
        <w:t>Aan de hand van deze resultaten kan worden aangetoond of managers de keuzemogelijkheden in accountingstandaard</w:t>
      </w:r>
      <w:r w:rsidR="00456320">
        <w:t xml:space="preserve">en met betrekking tot </w:t>
      </w:r>
      <w:proofErr w:type="spellStart"/>
      <w:r w:rsidR="00456320">
        <w:t>SPE’s</w:t>
      </w:r>
      <w:proofErr w:type="spellEnd"/>
      <w:r w:rsidR="00456320">
        <w:t xml:space="preserve"> en Joint </w:t>
      </w:r>
      <w:proofErr w:type="spellStart"/>
      <w:r w:rsidR="00456320">
        <w:t>V</w:t>
      </w:r>
      <w:r w:rsidR="00A344DD">
        <w:t>entures</w:t>
      </w:r>
      <w:proofErr w:type="spellEnd"/>
      <w:r w:rsidR="00A344DD">
        <w:t xml:space="preserve"> benutten om de winsten te sturen. Aan de hand van de tweede regressievergelijking zal de tweede hypothese worden getoetst. Aan de hand van deze resultaten kan een conclusie worden getrokken over welke invloed de invoering van de nieuwe accountingstandaarden heeft op de hoeveelheid winststuring. </w:t>
      </w:r>
    </w:p>
    <w:p w:rsidR="00924011" w:rsidRDefault="00A2086B" w:rsidP="004E4345">
      <w:pPr>
        <w:spacing w:line="360" w:lineRule="auto"/>
        <w:jc w:val="both"/>
        <w:rPr>
          <w:rFonts w:eastAsiaTheme="minorEastAsia"/>
        </w:rPr>
      </w:pPr>
      <w:r>
        <w:lastRenderedPageBreak/>
        <w:t xml:space="preserve">In tabel 4 zijn de resultaten van de regressieanalyses uiteengezet. </w:t>
      </w:r>
      <w:r w:rsidR="00A23752">
        <w:t xml:space="preserve">De uitkomsten van de regressieanalyse met betrekking tot de eerste regressievergelijking zijn onder de kop </w:t>
      </w:r>
      <m:oMath>
        <m:sSub>
          <m:sSubPr>
            <m:ctrlPr>
              <w:rPr>
                <w:rFonts w:ascii="Cambria Math" w:hAnsi="Cambria Math"/>
                <w:i/>
              </w:rPr>
            </m:ctrlPr>
          </m:sSubPr>
          <m:e>
            <m:r>
              <w:rPr>
                <w:rFonts w:ascii="Cambria Math" w:hAnsi="Cambria Math"/>
              </w:rPr>
              <m:t>ADA</m:t>
            </m:r>
          </m:e>
          <m:sub>
            <m:r>
              <w:rPr>
                <w:rFonts w:ascii="Cambria Math" w:hAnsi="Cambria Math"/>
              </w:rPr>
              <m:t>i</m:t>
            </m:r>
          </m:sub>
        </m:sSub>
      </m:oMath>
      <w:r w:rsidR="00A23752">
        <w:rPr>
          <w:rFonts w:eastAsiaTheme="minorEastAsia"/>
        </w:rPr>
        <w:t xml:space="preserve"> terug te vinden en de uitkomsten van de regressieanalyse van de tweede vergelijking zijn uiteengezet onder de kop </w:t>
      </w:r>
      <m:oMath>
        <m:sSub>
          <m:sSubPr>
            <m:ctrlPr>
              <w:rPr>
                <w:rFonts w:ascii="Cambria Math" w:hAnsi="Cambria Math"/>
                <w:i/>
              </w:rPr>
            </m:ctrlPr>
          </m:sSubPr>
          <m:e>
            <m:r>
              <w:rPr>
                <w:rFonts w:ascii="Cambria Math" w:hAnsi="Cambria Math"/>
              </w:rPr>
              <m:t>DA</m:t>
            </m:r>
          </m:e>
          <m:sub>
            <m:r>
              <w:rPr>
                <w:rFonts w:ascii="Cambria Math" w:hAnsi="Cambria Math"/>
              </w:rPr>
              <m:t>i</m:t>
            </m:r>
          </m:sub>
        </m:sSub>
      </m:oMath>
      <w:r w:rsidR="00A23752">
        <w:rPr>
          <w:rFonts w:eastAsiaTheme="minorEastAsia"/>
        </w:rPr>
        <w:t xml:space="preserve">. </w:t>
      </w:r>
      <w:r w:rsidR="007F52DF">
        <w:rPr>
          <w:rFonts w:eastAsiaTheme="minorEastAsia"/>
        </w:rPr>
        <w:t xml:space="preserve">Om te beginnen zal worden gekeken naar de regressievergelijking met de absolute discretionary accruals. </w:t>
      </w:r>
      <w:r w:rsidR="00924011">
        <w:rPr>
          <w:rFonts w:eastAsiaTheme="minorEastAsia"/>
        </w:rPr>
        <w:t xml:space="preserve">De coëfficiënt van de dummyvariabele IFRS kan als volgt worden geïnterpreteerd: indien de dummyvariabele de waarde 1 aanneemt zal de ADA met 0,307 afnemen. Uit de resultaten van de regressievergelijking blijkt ook dat de leverage een negatieve relatie heeft met winststuring (B=-0,307). Dit kan als volgt worden geïnterpreteerd: bij een stijging van de leverage met 0,1 zullen de absolute discretionary accruals met 0,0307 afnemen. </w:t>
      </w:r>
    </w:p>
    <w:p w:rsidR="00A344DD" w:rsidRDefault="007F52DF" w:rsidP="004E4345">
      <w:pPr>
        <w:spacing w:line="360" w:lineRule="auto"/>
        <w:jc w:val="both"/>
        <w:rPr>
          <w:rFonts w:eastAsiaTheme="minorEastAsia"/>
        </w:rPr>
      </w:pPr>
      <w:r>
        <w:rPr>
          <w:rFonts w:eastAsiaTheme="minorEastAsia"/>
        </w:rPr>
        <w:t xml:space="preserve">In dit model is te </w:t>
      </w:r>
      <w:r w:rsidR="00924011">
        <w:rPr>
          <w:rFonts w:eastAsiaTheme="minorEastAsia"/>
        </w:rPr>
        <w:t>zien</w:t>
      </w:r>
      <w:r>
        <w:rPr>
          <w:rFonts w:eastAsiaTheme="minorEastAsia"/>
        </w:rPr>
        <w:t xml:space="preserve"> dat zowel de dummyvariabele IFRS (0,017 &lt; 0,05) als de variabele “leverage” (0,01 &lt; 0,05) statistisch significant zijn bij een significantieniveau van 95%. </w:t>
      </w:r>
      <w:r w:rsidR="00EA7C2F">
        <w:rPr>
          <w:rFonts w:eastAsiaTheme="minorEastAsia"/>
        </w:rPr>
        <w:t xml:space="preserve">Hieruit kan worden geconcludeerd dat beide verklarende variabelen een significante invloed hebben op winststuring. </w:t>
      </w:r>
      <w:r w:rsidR="00A344DD">
        <w:rPr>
          <w:rFonts w:eastAsiaTheme="minorEastAsia"/>
        </w:rPr>
        <w:t xml:space="preserve">De eerste hypothese zal dus niet worden verworpen. Hiermee is aangetoond dat </w:t>
      </w:r>
      <w:r w:rsidR="00D7151C">
        <w:rPr>
          <w:rFonts w:eastAsiaTheme="minorEastAsia"/>
        </w:rPr>
        <w:t>managers gebruik maken van de keuzemogelijkheden in accountingstandaard</w:t>
      </w:r>
      <w:r w:rsidR="00456320">
        <w:rPr>
          <w:rFonts w:eastAsiaTheme="minorEastAsia"/>
        </w:rPr>
        <w:t xml:space="preserve">en met betrekking tot </w:t>
      </w:r>
      <w:proofErr w:type="spellStart"/>
      <w:r w:rsidR="00456320">
        <w:rPr>
          <w:rFonts w:eastAsiaTheme="minorEastAsia"/>
        </w:rPr>
        <w:t>SPE’s</w:t>
      </w:r>
      <w:proofErr w:type="spellEnd"/>
      <w:r w:rsidR="00456320">
        <w:rPr>
          <w:rFonts w:eastAsiaTheme="minorEastAsia"/>
        </w:rPr>
        <w:t xml:space="preserve"> en Joint </w:t>
      </w:r>
      <w:proofErr w:type="spellStart"/>
      <w:r w:rsidR="00456320">
        <w:rPr>
          <w:rFonts w:eastAsiaTheme="minorEastAsia"/>
        </w:rPr>
        <w:t>V</w:t>
      </w:r>
      <w:r w:rsidR="00D7151C">
        <w:rPr>
          <w:rFonts w:eastAsiaTheme="minorEastAsia"/>
        </w:rPr>
        <w:t>entures</w:t>
      </w:r>
      <w:proofErr w:type="spellEnd"/>
      <w:r w:rsidR="00D7151C">
        <w:rPr>
          <w:rFonts w:eastAsiaTheme="minorEastAsia"/>
        </w:rPr>
        <w:t xml:space="preserve"> om de winsten te sturen.</w:t>
      </w:r>
      <w:r w:rsidR="00D7151C" w:rsidRPr="00D7151C">
        <w:rPr>
          <w:rFonts w:eastAsiaTheme="minorEastAsia"/>
        </w:rPr>
        <w:t xml:space="preserve"> </w:t>
      </w:r>
      <w:r w:rsidR="00D7151C">
        <w:rPr>
          <w:rFonts w:eastAsiaTheme="minorEastAsia"/>
        </w:rPr>
        <w:t>Daarnaast kan worden geconcludeerd dat</w:t>
      </w:r>
      <w:r w:rsidR="00D7151C" w:rsidRPr="00D7151C">
        <w:rPr>
          <w:rFonts w:eastAsiaTheme="minorEastAsia"/>
        </w:rPr>
        <w:t xml:space="preserve"> </w:t>
      </w:r>
      <w:r w:rsidR="00D7151C">
        <w:rPr>
          <w:rFonts w:eastAsiaTheme="minorEastAsia"/>
        </w:rPr>
        <w:t>de invoering van de nieuwe accountingstandaarden een significante invloed heeft op de hoeveelheid winststuring bij beursgenoteerde ondernemingen. Er kan echter nog niet worden geconcludeerd dat de hoeveelheid winststuring afneemt aangezien hier gebruik is gemaakt van absolute discretionary accruals.</w:t>
      </w:r>
    </w:p>
    <w:p w:rsidR="00A2086B" w:rsidRPr="00056A56" w:rsidRDefault="00056A56" w:rsidP="004E4345">
      <w:pPr>
        <w:spacing w:line="360" w:lineRule="auto"/>
        <w:jc w:val="both"/>
        <w:rPr>
          <w:rStyle w:val="Zwaar"/>
        </w:rPr>
      </w:pPr>
      <w:r w:rsidRPr="00056A56">
        <w:rPr>
          <w:rStyle w:val="Zwaar"/>
        </w:rPr>
        <w:t>Tabel 4: Resultaten regressieanalysen</w:t>
      </w:r>
    </w:p>
    <w:tbl>
      <w:tblPr>
        <w:tblStyle w:val="Tabelraster"/>
        <w:tblW w:w="0" w:type="auto"/>
        <w:tblLook w:val="04A0"/>
      </w:tblPr>
      <w:tblGrid>
        <w:gridCol w:w="1695"/>
        <w:gridCol w:w="1922"/>
        <w:gridCol w:w="1808"/>
        <w:gridCol w:w="1808"/>
        <w:gridCol w:w="1809"/>
      </w:tblGrid>
      <w:tr w:rsidR="00866F71" w:rsidTr="008B7AD2">
        <w:tc>
          <w:tcPr>
            <w:tcW w:w="1695" w:type="dxa"/>
            <w:vMerge w:val="restart"/>
            <w:tcBorders>
              <w:top w:val="single" w:sz="12" w:space="0" w:color="auto"/>
              <w:left w:val="single" w:sz="12" w:space="0" w:color="auto"/>
              <w:right w:val="single" w:sz="12" w:space="0" w:color="auto"/>
            </w:tcBorders>
          </w:tcPr>
          <w:p w:rsidR="00866F71" w:rsidRDefault="00866F71" w:rsidP="004E4345">
            <w:pPr>
              <w:spacing w:line="360" w:lineRule="auto"/>
              <w:jc w:val="both"/>
            </w:pPr>
          </w:p>
        </w:tc>
        <w:tc>
          <w:tcPr>
            <w:tcW w:w="3730" w:type="dxa"/>
            <w:gridSpan w:val="2"/>
            <w:tcBorders>
              <w:top w:val="single" w:sz="12" w:space="0" w:color="auto"/>
              <w:left w:val="single" w:sz="12" w:space="0" w:color="auto"/>
              <w:right w:val="single" w:sz="12" w:space="0" w:color="auto"/>
            </w:tcBorders>
          </w:tcPr>
          <w:p w:rsidR="00866F71" w:rsidRPr="00A62E6A" w:rsidRDefault="00866F71" w:rsidP="004E4345">
            <w:pPr>
              <w:spacing w:line="360" w:lineRule="auto"/>
              <w:jc w:val="center"/>
              <w:rPr>
                <w:lang w:val="en-GB"/>
              </w:rPr>
            </w:pPr>
            <w:r w:rsidRPr="00A62E6A">
              <w:rPr>
                <w:lang w:val="en-GB"/>
              </w:rPr>
              <w:t>Absolute discretionary accruals</w:t>
            </w:r>
            <w:r w:rsidR="008B7AD2" w:rsidRPr="00A62E6A">
              <w:rPr>
                <w:lang w:val="en-GB"/>
              </w:rPr>
              <w:t xml:space="preserve"> (</w:t>
            </w:r>
            <m:oMath>
              <m:sSub>
                <m:sSubPr>
                  <m:ctrlPr>
                    <w:rPr>
                      <w:rFonts w:ascii="Cambria Math" w:hAnsi="Cambria Math"/>
                      <w:i/>
                    </w:rPr>
                  </m:ctrlPr>
                </m:sSubPr>
                <m:e>
                  <m:r>
                    <w:rPr>
                      <w:rFonts w:ascii="Cambria Math" w:hAnsi="Cambria Math"/>
                    </w:rPr>
                    <m:t>ADA</m:t>
                  </m:r>
                </m:e>
                <m:sub>
                  <m:r>
                    <w:rPr>
                      <w:rFonts w:ascii="Cambria Math" w:hAnsi="Cambria Math"/>
                    </w:rPr>
                    <m:t>i</m:t>
                  </m:r>
                </m:sub>
              </m:sSub>
              <m:r>
                <w:rPr>
                  <w:rFonts w:ascii="Cambria Math" w:hAnsi="Cambria Math"/>
                  <w:lang w:val="en-GB"/>
                </w:rPr>
                <m:t>)</m:t>
              </m:r>
            </m:oMath>
          </w:p>
          <w:p w:rsidR="008B7AD2" w:rsidRPr="00A62E6A" w:rsidRDefault="008B7AD2" w:rsidP="004E4345">
            <w:pPr>
              <w:spacing w:line="360" w:lineRule="auto"/>
              <w:jc w:val="center"/>
              <w:rPr>
                <w:lang w:val="en-GB"/>
              </w:rPr>
            </w:pPr>
          </w:p>
        </w:tc>
        <w:tc>
          <w:tcPr>
            <w:tcW w:w="3617" w:type="dxa"/>
            <w:gridSpan w:val="2"/>
            <w:tcBorders>
              <w:top w:val="single" w:sz="12" w:space="0" w:color="auto"/>
              <w:left w:val="single" w:sz="12" w:space="0" w:color="auto"/>
              <w:right w:val="single" w:sz="12" w:space="0" w:color="auto"/>
            </w:tcBorders>
          </w:tcPr>
          <w:p w:rsidR="00866F71" w:rsidRDefault="00866F71" w:rsidP="004E4345">
            <w:pPr>
              <w:spacing w:line="360" w:lineRule="auto"/>
              <w:jc w:val="center"/>
            </w:pPr>
            <w:r>
              <w:t>Discretionary accruals</w:t>
            </w:r>
            <w:r w:rsidR="008B7AD2">
              <w:t xml:space="preserve"> (</w:t>
            </w:r>
            <m:oMath>
              <m:sSub>
                <m:sSubPr>
                  <m:ctrlPr>
                    <w:rPr>
                      <w:rFonts w:ascii="Cambria Math" w:hAnsi="Cambria Math"/>
                      <w:i/>
                    </w:rPr>
                  </m:ctrlPr>
                </m:sSubPr>
                <m:e>
                  <m:r>
                    <w:rPr>
                      <w:rFonts w:ascii="Cambria Math" w:hAnsi="Cambria Math"/>
                    </w:rPr>
                    <m:t>DA</m:t>
                  </m:r>
                </m:e>
                <m:sub>
                  <m:r>
                    <w:rPr>
                      <w:rFonts w:ascii="Cambria Math" w:hAnsi="Cambria Math"/>
                    </w:rPr>
                    <m:t>i</m:t>
                  </m:r>
                </m:sub>
              </m:sSub>
            </m:oMath>
            <w:r w:rsidR="004E302A">
              <w:rPr>
                <w:rFonts w:eastAsiaTheme="minorEastAsia"/>
              </w:rPr>
              <w:t>)</w:t>
            </w:r>
          </w:p>
        </w:tc>
      </w:tr>
      <w:tr w:rsidR="00866F71" w:rsidTr="008B7AD2">
        <w:tc>
          <w:tcPr>
            <w:tcW w:w="1695" w:type="dxa"/>
            <w:vMerge/>
            <w:tcBorders>
              <w:left w:val="single" w:sz="12" w:space="0" w:color="auto"/>
              <w:right w:val="single" w:sz="12" w:space="0" w:color="auto"/>
            </w:tcBorders>
          </w:tcPr>
          <w:p w:rsidR="00866F71" w:rsidRDefault="00866F71" w:rsidP="004E4345">
            <w:pPr>
              <w:spacing w:line="360" w:lineRule="auto"/>
              <w:jc w:val="both"/>
            </w:pPr>
          </w:p>
        </w:tc>
        <w:tc>
          <w:tcPr>
            <w:tcW w:w="1922" w:type="dxa"/>
            <w:tcBorders>
              <w:left w:val="single" w:sz="12" w:space="0" w:color="auto"/>
              <w:bottom w:val="single" w:sz="12" w:space="0" w:color="auto"/>
            </w:tcBorders>
          </w:tcPr>
          <w:p w:rsidR="00866F71" w:rsidRDefault="00866F71" w:rsidP="004E4345">
            <w:pPr>
              <w:spacing w:line="360" w:lineRule="auto"/>
              <w:jc w:val="center"/>
            </w:pPr>
            <w:r>
              <w:t>B</w:t>
            </w:r>
          </w:p>
        </w:tc>
        <w:tc>
          <w:tcPr>
            <w:tcW w:w="1808" w:type="dxa"/>
            <w:tcBorders>
              <w:bottom w:val="single" w:sz="12" w:space="0" w:color="auto"/>
              <w:right w:val="single" w:sz="12" w:space="0" w:color="auto"/>
            </w:tcBorders>
          </w:tcPr>
          <w:p w:rsidR="00866F71" w:rsidRDefault="00866F71" w:rsidP="004E4345">
            <w:pPr>
              <w:spacing w:line="360" w:lineRule="auto"/>
              <w:jc w:val="center"/>
            </w:pPr>
            <w:proofErr w:type="spellStart"/>
            <w:r>
              <w:t>Sign</w:t>
            </w:r>
            <w:proofErr w:type="spellEnd"/>
            <w:r>
              <w:t>.</w:t>
            </w:r>
            <m:oMath>
              <m:sSup>
                <m:sSupPr>
                  <m:ctrlPr>
                    <w:rPr>
                      <w:rFonts w:ascii="Cambria Math" w:hAnsi="Cambria Math"/>
                      <w:i/>
                    </w:rPr>
                  </m:ctrlPr>
                </m:sSupPr>
                <m:e>
                  <m:r>
                    <w:rPr>
                      <w:rFonts w:ascii="Cambria Math" w:hAnsi="Cambria Math"/>
                    </w:rPr>
                    <m:t xml:space="preserve"> </m:t>
                  </m:r>
                </m:e>
                <m:sup>
                  <m:r>
                    <w:rPr>
                      <w:rFonts w:ascii="Cambria Math" w:hAnsi="Cambria Math"/>
                    </w:rPr>
                    <m:t>a</m:t>
                  </m:r>
                </m:sup>
              </m:sSup>
            </m:oMath>
          </w:p>
        </w:tc>
        <w:tc>
          <w:tcPr>
            <w:tcW w:w="1808" w:type="dxa"/>
            <w:tcBorders>
              <w:left w:val="single" w:sz="12" w:space="0" w:color="auto"/>
              <w:bottom w:val="single" w:sz="12" w:space="0" w:color="auto"/>
            </w:tcBorders>
          </w:tcPr>
          <w:p w:rsidR="00866F71" w:rsidRDefault="00866F71" w:rsidP="004E4345">
            <w:pPr>
              <w:spacing w:line="360" w:lineRule="auto"/>
              <w:jc w:val="center"/>
            </w:pPr>
            <w:r>
              <w:t>B</w:t>
            </w:r>
          </w:p>
        </w:tc>
        <w:tc>
          <w:tcPr>
            <w:tcW w:w="1809" w:type="dxa"/>
            <w:tcBorders>
              <w:bottom w:val="single" w:sz="12" w:space="0" w:color="auto"/>
              <w:right w:val="single" w:sz="12" w:space="0" w:color="auto"/>
            </w:tcBorders>
          </w:tcPr>
          <w:p w:rsidR="00866F71" w:rsidRDefault="00866F71" w:rsidP="004E4345">
            <w:pPr>
              <w:spacing w:line="360" w:lineRule="auto"/>
              <w:jc w:val="center"/>
            </w:pPr>
            <w:proofErr w:type="spellStart"/>
            <w:r>
              <w:t>Sign</w:t>
            </w:r>
            <w:proofErr w:type="spellEnd"/>
            <w:r>
              <w:t>.</w:t>
            </w:r>
            <m:oMath>
              <m:sSup>
                <m:sSupPr>
                  <m:ctrlPr>
                    <w:rPr>
                      <w:rFonts w:ascii="Cambria Math" w:hAnsi="Cambria Math"/>
                      <w:i/>
                    </w:rPr>
                  </m:ctrlPr>
                </m:sSupPr>
                <m:e>
                  <m:r>
                    <w:rPr>
                      <w:rFonts w:ascii="Cambria Math" w:hAnsi="Cambria Math"/>
                    </w:rPr>
                    <m:t xml:space="preserve"> </m:t>
                  </m:r>
                </m:e>
                <m:sup>
                  <m:r>
                    <w:rPr>
                      <w:rFonts w:ascii="Cambria Math" w:hAnsi="Cambria Math"/>
                    </w:rPr>
                    <m:t>a</m:t>
                  </m:r>
                </m:sup>
              </m:sSup>
            </m:oMath>
          </w:p>
        </w:tc>
      </w:tr>
      <w:tr w:rsidR="00A2086B" w:rsidTr="008B7AD2">
        <w:tc>
          <w:tcPr>
            <w:tcW w:w="1695" w:type="dxa"/>
            <w:tcBorders>
              <w:left w:val="single" w:sz="12" w:space="0" w:color="auto"/>
              <w:right w:val="single" w:sz="12" w:space="0" w:color="auto"/>
            </w:tcBorders>
          </w:tcPr>
          <w:p w:rsidR="00A2086B" w:rsidRDefault="00A2086B" w:rsidP="004E4345">
            <w:pPr>
              <w:spacing w:line="360" w:lineRule="auto"/>
              <w:jc w:val="both"/>
            </w:pPr>
            <w:r>
              <w:t>(Constante)</w:t>
            </w:r>
          </w:p>
        </w:tc>
        <w:tc>
          <w:tcPr>
            <w:tcW w:w="1922" w:type="dxa"/>
            <w:tcBorders>
              <w:top w:val="single" w:sz="12" w:space="0" w:color="auto"/>
              <w:left w:val="single" w:sz="12" w:space="0" w:color="auto"/>
            </w:tcBorders>
          </w:tcPr>
          <w:p w:rsidR="00A2086B" w:rsidRDefault="007F52DF" w:rsidP="004E4345">
            <w:pPr>
              <w:spacing w:line="360" w:lineRule="auto"/>
              <w:jc w:val="center"/>
            </w:pPr>
            <w:r>
              <w:t>0,8</w:t>
            </w:r>
            <w:r w:rsidR="004E302A">
              <w:t>95</w:t>
            </w:r>
          </w:p>
        </w:tc>
        <w:tc>
          <w:tcPr>
            <w:tcW w:w="1808" w:type="dxa"/>
            <w:tcBorders>
              <w:top w:val="single" w:sz="12" w:space="0" w:color="auto"/>
              <w:right w:val="single" w:sz="12" w:space="0" w:color="auto"/>
            </w:tcBorders>
          </w:tcPr>
          <w:p w:rsidR="00A2086B" w:rsidRDefault="004E302A" w:rsidP="004E4345">
            <w:pPr>
              <w:spacing w:line="360" w:lineRule="auto"/>
              <w:jc w:val="center"/>
            </w:pPr>
            <w:r>
              <w:t>0,161</w:t>
            </w:r>
          </w:p>
        </w:tc>
        <w:tc>
          <w:tcPr>
            <w:tcW w:w="1808" w:type="dxa"/>
            <w:tcBorders>
              <w:top w:val="single" w:sz="12" w:space="0" w:color="auto"/>
              <w:left w:val="single" w:sz="12" w:space="0" w:color="auto"/>
            </w:tcBorders>
          </w:tcPr>
          <w:p w:rsidR="00A2086B" w:rsidRDefault="004E302A" w:rsidP="004E4345">
            <w:pPr>
              <w:spacing w:line="360" w:lineRule="auto"/>
              <w:jc w:val="center"/>
            </w:pPr>
            <w:r>
              <w:t>0,561</w:t>
            </w:r>
          </w:p>
        </w:tc>
        <w:tc>
          <w:tcPr>
            <w:tcW w:w="1809" w:type="dxa"/>
            <w:tcBorders>
              <w:top w:val="single" w:sz="12" w:space="0" w:color="auto"/>
              <w:right w:val="single" w:sz="12" w:space="0" w:color="auto"/>
            </w:tcBorders>
          </w:tcPr>
          <w:p w:rsidR="00A2086B" w:rsidRDefault="004E302A" w:rsidP="004E4345">
            <w:pPr>
              <w:spacing w:line="360" w:lineRule="auto"/>
              <w:jc w:val="center"/>
            </w:pPr>
            <w:r>
              <w:t>0,291</w:t>
            </w:r>
          </w:p>
        </w:tc>
      </w:tr>
      <w:tr w:rsidR="00A2086B" w:rsidTr="008B7AD2">
        <w:tc>
          <w:tcPr>
            <w:tcW w:w="1695" w:type="dxa"/>
            <w:tcBorders>
              <w:left w:val="single" w:sz="12" w:space="0" w:color="auto"/>
              <w:right w:val="single" w:sz="12" w:space="0" w:color="auto"/>
            </w:tcBorders>
          </w:tcPr>
          <w:p w:rsidR="00A2086B" w:rsidRDefault="00A2086B" w:rsidP="004E4345">
            <w:pPr>
              <w:spacing w:line="360" w:lineRule="auto"/>
              <w:jc w:val="both"/>
            </w:pPr>
            <w:r>
              <w:t>IFRS (dummy)</w:t>
            </w:r>
          </w:p>
        </w:tc>
        <w:tc>
          <w:tcPr>
            <w:tcW w:w="1922" w:type="dxa"/>
            <w:tcBorders>
              <w:left w:val="single" w:sz="12" w:space="0" w:color="auto"/>
            </w:tcBorders>
          </w:tcPr>
          <w:p w:rsidR="00A2086B" w:rsidRDefault="007F52DF" w:rsidP="004E4345">
            <w:pPr>
              <w:spacing w:line="360" w:lineRule="auto"/>
              <w:jc w:val="center"/>
            </w:pPr>
            <w:r>
              <w:t>-</w:t>
            </w:r>
            <w:r w:rsidR="004E302A">
              <w:t>0,307</w:t>
            </w:r>
          </w:p>
        </w:tc>
        <w:tc>
          <w:tcPr>
            <w:tcW w:w="1808" w:type="dxa"/>
            <w:tcBorders>
              <w:right w:val="single" w:sz="12" w:space="0" w:color="auto"/>
            </w:tcBorders>
          </w:tcPr>
          <w:p w:rsidR="00A2086B" w:rsidRDefault="00A23752" w:rsidP="004E4345">
            <w:pPr>
              <w:spacing w:line="360" w:lineRule="auto"/>
              <w:jc w:val="center"/>
            </w:pPr>
            <w:r>
              <w:t>0,017</w:t>
            </w:r>
          </w:p>
        </w:tc>
        <w:tc>
          <w:tcPr>
            <w:tcW w:w="1808" w:type="dxa"/>
            <w:tcBorders>
              <w:left w:val="single" w:sz="12" w:space="0" w:color="auto"/>
            </w:tcBorders>
          </w:tcPr>
          <w:p w:rsidR="00A2086B" w:rsidRDefault="007F52DF" w:rsidP="004E4345">
            <w:pPr>
              <w:spacing w:line="360" w:lineRule="auto"/>
              <w:jc w:val="center"/>
            </w:pPr>
            <w:r>
              <w:t>-</w:t>
            </w:r>
            <w:r w:rsidR="004E302A">
              <w:t>0,354</w:t>
            </w:r>
          </w:p>
        </w:tc>
        <w:tc>
          <w:tcPr>
            <w:tcW w:w="1809" w:type="dxa"/>
            <w:tcBorders>
              <w:right w:val="single" w:sz="12" w:space="0" w:color="auto"/>
            </w:tcBorders>
          </w:tcPr>
          <w:p w:rsidR="00A2086B" w:rsidRDefault="00A23752" w:rsidP="004E4345">
            <w:pPr>
              <w:spacing w:line="360" w:lineRule="auto"/>
              <w:jc w:val="center"/>
            </w:pPr>
            <w:r>
              <w:t>0,048</w:t>
            </w:r>
          </w:p>
        </w:tc>
      </w:tr>
      <w:tr w:rsidR="00A2086B" w:rsidTr="008B7AD2">
        <w:tc>
          <w:tcPr>
            <w:tcW w:w="1695" w:type="dxa"/>
            <w:tcBorders>
              <w:left w:val="single" w:sz="12" w:space="0" w:color="auto"/>
              <w:bottom w:val="single" w:sz="12" w:space="0" w:color="auto"/>
              <w:right w:val="single" w:sz="12" w:space="0" w:color="auto"/>
            </w:tcBorders>
          </w:tcPr>
          <w:p w:rsidR="00A2086B" w:rsidRDefault="00A2086B" w:rsidP="004E4345">
            <w:pPr>
              <w:spacing w:line="360" w:lineRule="auto"/>
              <w:jc w:val="both"/>
            </w:pPr>
            <w:r>
              <w:t>Leverage</w:t>
            </w:r>
          </w:p>
        </w:tc>
        <w:tc>
          <w:tcPr>
            <w:tcW w:w="1922" w:type="dxa"/>
            <w:tcBorders>
              <w:left w:val="single" w:sz="12" w:space="0" w:color="auto"/>
              <w:bottom w:val="single" w:sz="12" w:space="0" w:color="auto"/>
            </w:tcBorders>
          </w:tcPr>
          <w:p w:rsidR="00A2086B" w:rsidRDefault="004E302A" w:rsidP="004E4345">
            <w:pPr>
              <w:spacing w:line="360" w:lineRule="auto"/>
              <w:jc w:val="center"/>
            </w:pPr>
            <w:r>
              <w:t>-0,386</w:t>
            </w:r>
          </w:p>
        </w:tc>
        <w:tc>
          <w:tcPr>
            <w:tcW w:w="1808" w:type="dxa"/>
            <w:tcBorders>
              <w:bottom w:val="single" w:sz="12" w:space="0" w:color="auto"/>
              <w:right w:val="single" w:sz="12" w:space="0" w:color="auto"/>
            </w:tcBorders>
          </w:tcPr>
          <w:p w:rsidR="00A2086B" w:rsidRDefault="00A23752" w:rsidP="004E4345">
            <w:pPr>
              <w:spacing w:line="360" w:lineRule="auto"/>
              <w:jc w:val="center"/>
            </w:pPr>
            <w:r>
              <w:t>0,001</w:t>
            </w:r>
          </w:p>
        </w:tc>
        <w:tc>
          <w:tcPr>
            <w:tcW w:w="1808" w:type="dxa"/>
            <w:tcBorders>
              <w:left w:val="single" w:sz="12" w:space="0" w:color="auto"/>
              <w:bottom w:val="single" w:sz="12" w:space="0" w:color="auto"/>
            </w:tcBorders>
          </w:tcPr>
          <w:p w:rsidR="00A2086B" w:rsidRDefault="004E302A" w:rsidP="004E4345">
            <w:pPr>
              <w:spacing w:line="360" w:lineRule="auto"/>
              <w:jc w:val="center"/>
            </w:pPr>
            <w:r>
              <w:t>0,203</w:t>
            </w:r>
          </w:p>
        </w:tc>
        <w:tc>
          <w:tcPr>
            <w:tcW w:w="1809" w:type="dxa"/>
            <w:tcBorders>
              <w:bottom w:val="single" w:sz="12" w:space="0" w:color="auto"/>
              <w:right w:val="single" w:sz="12" w:space="0" w:color="auto"/>
            </w:tcBorders>
          </w:tcPr>
          <w:p w:rsidR="00A2086B" w:rsidRDefault="00A23752" w:rsidP="004E4345">
            <w:pPr>
              <w:spacing w:line="360" w:lineRule="auto"/>
              <w:jc w:val="center"/>
            </w:pPr>
            <w:r>
              <w:t>0,153</w:t>
            </w:r>
          </w:p>
        </w:tc>
      </w:tr>
      <w:tr w:rsidR="00866F71" w:rsidTr="007F52DF">
        <w:tc>
          <w:tcPr>
            <w:tcW w:w="9042" w:type="dxa"/>
            <w:gridSpan w:val="5"/>
            <w:tcBorders>
              <w:left w:val="single" w:sz="12" w:space="0" w:color="auto"/>
              <w:bottom w:val="single" w:sz="12" w:space="0" w:color="auto"/>
              <w:right w:val="single" w:sz="12" w:space="0" w:color="auto"/>
            </w:tcBorders>
          </w:tcPr>
          <w:p w:rsidR="00866F71" w:rsidRDefault="00866F71" w:rsidP="004E4345">
            <w:pPr>
              <w:spacing w:line="360" w:lineRule="auto"/>
              <w:jc w:val="center"/>
            </w:pPr>
          </w:p>
        </w:tc>
      </w:tr>
      <w:tr w:rsidR="004E302A" w:rsidTr="007F52DF">
        <w:tc>
          <w:tcPr>
            <w:tcW w:w="1695" w:type="dxa"/>
            <w:tcBorders>
              <w:top w:val="single" w:sz="12" w:space="0" w:color="auto"/>
              <w:left w:val="single" w:sz="12" w:space="0" w:color="auto"/>
              <w:right w:val="single" w:sz="12" w:space="0" w:color="auto"/>
            </w:tcBorders>
          </w:tcPr>
          <w:p w:rsidR="004E302A" w:rsidRDefault="004E302A" w:rsidP="004E4345">
            <w:pPr>
              <w:spacing w:line="360" w:lineRule="auto"/>
              <w:jc w:val="both"/>
            </w:pPr>
            <w:proofErr w:type="spellStart"/>
            <w:r>
              <w:t>Adjusted</w:t>
            </w:r>
            <w:proofErr w:type="spellEnd"/>
            <w:r>
              <w:t xml:space="preserve"> </w:t>
            </w:r>
            <m:oMath>
              <m:sSup>
                <m:sSupPr>
                  <m:ctrlPr>
                    <w:rPr>
                      <w:rFonts w:ascii="Cambria Math" w:hAnsi="Cambria Math"/>
                      <w:i/>
                    </w:rPr>
                  </m:ctrlPr>
                </m:sSupPr>
                <m:e>
                  <m:r>
                    <w:rPr>
                      <w:rFonts w:ascii="Cambria Math" w:hAnsi="Cambria Math"/>
                    </w:rPr>
                    <m:t>R</m:t>
                  </m:r>
                </m:e>
                <m:sup>
                  <m:r>
                    <w:rPr>
                      <w:rFonts w:ascii="Cambria Math" w:hAnsi="Cambria Math"/>
                    </w:rPr>
                    <m:t>2</m:t>
                  </m:r>
                </m:sup>
              </m:sSup>
            </m:oMath>
          </w:p>
        </w:tc>
        <w:tc>
          <w:tcPr>
            <w:tcW w:w="3730" w:type="dxa"/>
            <w:gridSpan w:val="2"/>
            <w:tcBorders>
              <w:top w:val="single" w:sz="12" w:space="0" w:color="auto"/>
              <w:left w:val="single" w:sz="12" w:space="0" w:color="auto"/>
              <w:right w:val="single" w:sz="12" w:space="0" w:color="auto"/>
            </w:tcBorders>
          </w:tcPr>
          <w:p w:rsidR="004E302A" w:rsidRDefault="00B3356A" w:rsidP="004E4345">
            <w:pPr>
              <w:spacing w:line="360" w:lineRule="auto"/>
              <w:jc w:val="center"/>
            </w:pPr>
            <w:r>
              <w:t>0,09</w:t>
            </w:r>
            <w:r w:rsidR="004E302A">
              <w:t>2</w:t>
            </w:r>
          </w:p>
        </w:tc>
        <w:tc>
          <w:tcPr>
            <w:tcW w:w="3617" w:type="dxa"/>
            <w:gridSpan w:val="2"/>
            <w:tcBorders>
              <w:top w:val="single" w:sz="12" w:space="0" w:color="auto"/>
              <w:left w:val="single" w:sz="12" w:space="0" w:color="auto"/>
              <w:right w:val="single" w:sz="12" w:space="0" w:color="auto"/>
            </w:tcBorders>
          </w:tcPr>
          <w:p w:rsidR="004E302A" w:rsidRDefault="004E302A" w:rsidP="004E4345">
            <w:pPr>
              <w:spacing w:line="360" w:lineRule="auto"/>
              <w:jc w:val="center"/>
            </w:pPr>
            <w:r>
              <w:t>0,039</w:t>
            </w:r>
          </w:p>
        </w:tc>
      </w:tr>
      <w:tr w:rsidR="004E302A" w:rsidTr="007F52DF">
        <w:tc>
          <w:tcPr>
            <w:tcW w:w="1695" w:type="dxa"/>
            <w:tcBorders>
              <w:left w:val="single" w:sz="12" w:space="0" w:color="auto"/>
              <w:bottom w:val="single" w:sz="12" w:space="0" w:color="auto"/>
              <w:right w:val="single" w:sz="12" w:space="0" w:color="auto"/>
            </w:tcBorders>
          </w:tcPr>
          <w:p w:rsidR="004E302A" w:rsidRDefault="004E302A" w:rsidP="004E4345">
            <w:pPr>
              <w:spacing w:line="360" w:lineRule="auto"/>
              <w:jc w:val="both"/>
            </w:pPr>
            <w:r>
              <w:t>F (</w:t>
            </w:r>
            <w:proofErr w:type="spellStart"/>
            <w:r>
              <w:t>sign</w:t>
            </w:r>
            <w:proofErr w:type="spellEnd"/>
            <w:r>
              <w:t>.)</w:t>
            </w:r>
          </w:p>
        </w:tc>
        <w:tc>
          <w:tcPr>
            <w:tcW w:w="3730" w:type="dxa"/>
            <w:gridSpan w:val="2"/>
            <w:tcBorders>
              <w:left w:val="single" w:sz="12" w:space="0" w:color="auto"/>
              <w:bottom w:val="single" w:sz="12" w:space="0" w:color="auto"/>
              <w:right w:val="single" w:sz="12" w:space="0" w:color="auto"/>
            </w:tcBorders>
          </w:tcPr>
          <w:p w:rsidR="004E302A" w:rsidRDefault="004E302A" w:rsidP="004E4345">
            <w:pPr>
              <w:spacing w:line="360" w:lineRule="auto"/>
              <w:jc w:val="center"/>
            </w:pPr>
            <w:r>
              <w:t>8,136 (0,003)</w:t>
            </w:r>
          </w:p>
        </w:tc>
        <w:tc>
          <w:tcPr>
            <w:tcW w:w="3617" w:type="dxa"/>
            <w:gridSpan w:val="2"/>
            <w:tcBorders>
              <w:left w:val="single" w:sz="12" w:space="0" w:color="auto"/>
              <w:bottom w:val="single" w:sz="12" w:space="0" w:color="auto"/>
              <w:right w:val="single" w:sz="12" w:space="0" w:color="auto"/>
            </w:tcBorders>
          </w:tcPr>
          <w:p w:rsidR="004E302A" w:rsidRDefault="004E302A" w:rsidP="004E4345">
            <w:pPr>
              <w:spacing w:line="360" w:lineRule="auto"/>
              <w:jc w:val="center"/>
            </w:pPr>
            <w:r>
              <w:t>4,826 (0,043)</w:t>
            </w:r>
          </w:p>
        </w:tc>
      </w:tr>
    </w:tbl>
    <w:p w:rsidR="00A2086B" w:rsidRPr="00A2086B" w:rsidRDefault="00A2086B" w:rsidP="004E4345">
      <w:pPr>
        <w:pStyle w:val="Lijstalinea"/>
        <w:numPr>
          <w:ilvl w:val="0"/>
          <w:numId w:val="11"/>
        </w:numPr>
        <w:spacing w:line="360" w:lineRule="auto"/>
        <w:jc w:val="both"/>
        <w:rPr>
          <w:sz w:val="18"/>
        </w:rPr>
      </w:pPr>
      <w:r w:rsidRPr="00A2086B">
        <w:rPr>
          <w:sz w:val="18"/>
        </w:rPr>
        <w:t>Significantieniveau: 95% (α=0,05).</w:t>
      </w:r>
    </w:p>
    <w:p w:rsidR="00A2086B" w:rsidRDefault="001E2F7D" w:rsidP="004E4345">
      <w:pPr>
        <w:spacing w:line="360" w:lineRule="auto"/>
        <w:jc w:val="both"/>
      </w:pPr>
      <w:r>
        <w:t xml:space="preserve">Om de tweede hypothese te toetsen zal gekeken worden naar de tweede regressieanalyse. De resultaten van de tweede regressieanalyse laten zien dat de invloed van de leverage in dit regressiemodel niet significant is. Daarom kunnen er geen conclusies worden verbonden aan deze verklarende variabele. De dummyvariabele IFRS heeft echter wel een significante invloed op de </w:t>
      </w:r>
      <w:r>
        <w:lastRenderedPageBreak/>
        <w:t xml:space="preserve">discretionary accruals. De coëfficiënt in van deze variabele kan als volgt worden geïnterpreteerd: indien de dummy variabele de waarde 1 aanneemt, zullen de discretionary accruals met 0,354 afnemen. Gezien de significantie van deze variabele en de negatieve invloed op de discretionary accruals zal de tweede hypothese niet worden verworpen. Hieruit kan worden geconcludeerd dat de invoering van de nieuwe accountingstandaarden de hoeveelheid winststuring doet afnemen. </w:t>
      </w:r>
    </w:p>
    <w:p w:rsidR="00A2086B" w:rsidRDefault="001E2F7D" w:rsidP="004E4345">
      <w:pPr>
        <w:spacing w:line="360" w:lineRule="auto"/>
        <w:jc w:val="both"/>
      </w:pPr>
      <w:r>
        <w:t>Indien de twee modellen worden vergeleken, kan worden gesteld dat het model met de absolute discretionary accruals een hogere verklaringskra</w:t>
      </w:r>
      <w:r w:rsidR="00B3356A">
        <w:t>cht heeft (0,09</w:t>
      </w:r>
      <w:r>
        <w:t xml:space="preserve">2&gt;0,039). De </w:t>
      </w:r>
      <w:proofErr w:type="spellStart"/>
      <w:r>
        <w:t>Adjusted</w:t>
      </w:r>
      <w:proofErr w:type="spellEnd"/>
      <w:r>
        <w:t xml:space="preserve">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AC6B71">
        <w:rPr>
          <w:rFonts w:eastAsiaTheme="minorEastAsia"/>
        </w:rPr>
        <w:t xml:space="preserve"> neemt de waarde 0,09</w:t>
      </w:r>
      <w:r>
        <w:rPr>
          <w:rFonts w:eastAsiaTheme="minorEastAsia"/>
        </w:rPr>
        <w:t xml:space="preserve">2 aan in dit model. Dit betekent dat dit regressiemodel </w:t>
      </w:r>
      <w:r w:rsidR="00B3356A">
        <w:rPr>
          <w:rFonts w:eastAsiaTheme="minorEastAsia"/>
        </w:rPr>
        <w:t xml:space="preserve">9,2% van de variantie in winststuring verklaard. </w:t>
      </w:r>
    </w:p>
    <w:p w:rsidR="00905BA1" w:rsidRPr="00905BA1" w:rsidRDefault="00734CCC" w:rsidP="004E4345">
      <w:pPr>
        <w:spacing w:line="360" w:lineRule="auto"/>
        <w:jc w:val="both"/>
        <w:rPr>
          <w:b/>
        </w:rPr>
      </w:pPr>
      <w:r>
        <w:rPr>
          <w:b/>
        </w:rPr>
        <w:t>7</w:t>
      </w:r>
      <w:r w:rsidR="00905BA1" w:rsidRPr="00905BA1">
        <w:rPr>
          <w:b/>
        </w:rPr>
        <w:t>.4 Samenvatting</w:t>
      </w:r>
    </w:p>
    <w:p w:rsidR="00313EAD" w:rsidRDefault="00C6064D" w:rsidP="004E4345">
      <w:pPr>
        <w:spacing w:line="360" w:lineRule="auto"/>
        <w:jc w:val="both"/>
      </w:pPr>
      <w:r>
        <w:t xml:space="preserve">In dit hoofdstuk zijn de resultaten van dit onderzoek uiteengezet. Aan de hand van regressieanalyses zijn de hypothesen uit hoofdstuk 5 getoetst. In het eerste deel zijn verschillende beschrijvende statistieken uit het onderzoek beschreven. De interpretaties van de verschillende coëfficiënten zijn hierin uiteengezet. Interessant voor het onderzoek zijn de resultaten van de </w:t>
      </w:r>
      <w:proofErr w:type="spellStart"/>
      <w:r>
        <w:t>two-sample</w:t>
      </w:r>
      <w:proofErr w:type="spellEnd"/>
      <w:r>
        <w:t xml:space="preserve"> </w:t>
      </w:r>
      <w:proofErr w:type="spellStart"/>
      <w:r>
        <w:t>t-test</w:t>
      </w:r>
      <w:proofErr w:type="spellEnd"/>
      <w:r>
        <w:t xml:space="preserve">. Aan de hand van deze test is gekeken naar de verschillen in de variabelen tussen de periode waar de nieuwe accountingstandaard nog niet van toepassing was en de periode waar deze wel van toepassing was. Aan de hand van de </w:t>
      </w:r>
      <w:proofErr w:type="spellStart"/>
      <w:r>
        <w:t>two-sample</w:t>
      </w:r>
      <w:proofErr w:type="spellEnd"/>
      <w:r>
        <w:t xml:space="preserve"> </w:t>
      </w:r>
      <w:proofErr w:type="spellStart"/>
      <w:r>
        <w:t>t-test</w:t>
      </w:r>
      <w:proofErr w:type="spellEnd"/>
      <w:r>
        <w:t xml:space="preserve"> kon worden geconcludeerd dat alleen de gemiddelden van de discretionary accruals en absolute discretionary accruals in de periode na de invoering van de nieuwe accountingstandaarden significant verschillen ten opzichte van de periode hiervoor. Dit resultaat geeft een eerste indicatie dat de invoering van de nieuwe accountingstandaarden een significante invloed heeft op de winststuring.</w:t>
      </w:r>
    </w:p>
    <w:p w:rsidR="00313EAD" w:rsidRDefault="00313EAD" w:rsidP="004E4345">
      <w:pPr>
        <w:spacing w:line="360" w:lineRule="auto"/>
        <w:jc w:val="both"/>
      </w:pPr>
      <w:r>
        <w:t xml:space="preserve">Vervolgens zijn de hypothesen getoetst aan de hand van een tweetal regressievergelijkingen. Aan de hand van deze regressieanalyse is gebleken </w:t>
      </w:r>
      <w:r>
        <w:rPr>
          <w:rFonts w:eastAsiaTheme="minorEastAsia"/>
        </w:rPr>
        <w:t xml:space="preserve">dat de invoering van de nieuwe accountingstandaarden een significante invloed heeft op de hoeveelheid winststuring bij beursgenoteerde ondernemingen. Er kon echter nog niet worden geconcludeerd dat de hoeveelheid winststuring afneemt aangezien hier gebruik is gemaakt van absolute discretionary accruals. </w:t>
      </w:r>
      <w:r w:rsidR="00F46EA5">
        <w:rPr>
          <w:rFonts w:eastAsiaTheme="minorEastAsia"/>
        </w:rPr>
        <w:t>Daarnaast kon worden geconcludeerd dat managers gebruik maken van de keuzemogelijkheden in accountingstandaarden met be</w:t>
      </w:r>
      <w:r w:rsidR="00456320">
        <w:rPr>
          <w:rFonts w:eastAsiaTheme="minorEastAsia"/>
        </w:rPr>
        <w:t xml:space="preserve">trekking tot </w:t>
      </w:r>
      <w:proofErr w:type="spellStart"/>
      <w:r w:rsidR="00456320">
        <w:rPr>
          <w:rFonts w:eastAsiaTheme="minorEastAsia"/>
        </w:rPr>
        <w:t>SPE’s</w:t>
      </w:r>
      <w:proofErr w:type="spellEnd"/>
      <w:r w:rsidR="00456320">
        <w:rPr>
          <w:rFonts w:eastAsiaTheme="minorEastAsia"/>
        </w:rPr>
        <w:t xml:space="preserve"> en Joint </w:t>
      </w:r>
      <w:proofErr w:type="spellStart"/>
      <w:r w:rsidR="00456320">
        <w:rPr>
          <w:rFonts w:eastAsiaTheme="minorEastAsia"/>
        </w:rPr>
        <w:t>V</w:t>
      </w:r>
      <w:r w:rsidR="00F46EA5">
        <w:rPr>
          <w:rFonts w:eastAsiaTheme="minorEastAsia"/>
        </w:rPr>
        <w:t>entures</w:t>
      </w:r>
      <w:proofErr w:type="spellEnd"/>
      <w:r w:rsidR="00F46EA5">
        <w:rPr>
          <w:rFonts w:eastAsiaTheme="minorEastAsia"/>
        </w:rPr>
        <w:t xml:space="preserve"> om de winsten te sturen. </w:t>
      </w:r>
      <w:r>
        <w:rPr>
          <w:rFonts w:eastAsiaTheme="minorEastAsia"/>
        </w:rPr>
        <w:t xml:space="preserve">Aan de hand van de tweede regressieanalyse is onderzocht of de winststuring afneemt door de invoering van de nieuwe accountingstandaarden. Uit deze analyse is gebleken dat de invoering van de nieuwe accountingstandaarden de hoeveelheid winststuring doet beperken. Er is namelijk een negatieve relatie te onderscheiden tussen de invoering van de nieuwe accountingstandaarden en de hoeveelheid winststuring. </w:t>
      </w:r>
    </w:p>
    <w:p w:rsidR="00905BA1" w:rsidRDefault="00905BA1" w:rsidP="004E4345">
      <w:pPr>
        <w:spacing w:line="360" w:lineRule="auto"/>
        <w:jc w:val="both"/>
      </w:pPr>
      <w:r>
        <w:br w:type="page"/>
      </w:r>
    </w:p>
    <w:p w:rsidR="00C37DB6" w:rsidRDefault="00734CCC" w:rsidP="004E4345">
      <w:pPr>
        <w:pStyle w:val="Kop1"/>
        <w:spacing w:line="360" w:lineRule="auto"/>
      </w:pPr>
      <w:r>
        <w:lastRenderedPageBreak/>
        <w:t>8</w:t>
      </w:r>
      <w:r w:rsidR="00905BA1">
        <w:t>. Conclusie</w:t>
      </w:r>
    </w:p>
    <w:p w:rsidR="00C37DB6" w:rsidRPr="00905BA1" w:rsidRDefault="00734CCC" w:rsidP="008D38A8">
      <w:pPr>
        <w:spacing w:line="360" w:lineRule="auto"/>
        <w:rPr>
          <w:b/>
        </w:rPr>
      </w:pPr>
      <w:r>
        <w:rPr>
          <w:b/>
        </w:rPr>
        <w:t>8</w:t>
      </w:r>
      <w:r w:rsidR="00905BA1" w:rsidRPr="00905BA1">
        <w:rPr>
          <w:b/>
        </w:rPr>
        <w:t>.1 Inleiding</w:t>
      </w:r>
    </w:p>
    <w:p w:rsidR="00EE31E1" w:rsidRDefault="00EE31E1" w:rsidP="008D38A8">
      <w:pPr>
        <w:spacing w:line="360" w:lineRule="auto"/>
        <w:jc w:val="both"/>
      </w:pPr>
      <w:r>
        <w:t xml:space="preserve">In dit hoofdstuk staat de beantwoording van de onderzoeksvraag centraal. Om te beginnen </w:t>
      </w:r>
      <w:r w:rsidR="00C928B9">
        <w:t xml:space="preserve">zullen de antwoorden van het vijftal deelvragen worden behandeld. </w:t>
      </w:r>
      <w:r>
        <w:t xml:space="preserve">Aan de hand van de </w:t>
      </w:r>
      <w:r w:rsidR="00C928B9">
        <w:t>uitkomsten van</w:t>
      </w:r>
      <w:r>
        <w:t xml:space="preserve"> het literatuuronderzoek</w:t>
      </w:r>
      <w:r w:rsidR="00C928B9">
        <w:t xml:space="preserve"> en de resultaten van het empirisch onderzoek zal vervolgens een antwoord op de onderzoeksvraag worden geformuleerd. </w:t>
      </w:r>
      <w:r>
        <w:t>Tenslotte zullen de beperkingen van dit onderzoek worden beschreven en zullen aanbevelingen worden gedaan voor vervolgonderzoek.</w:t>
      </w:r>
    </w:p>
    <w:p w:rsidR="00905BA1" w:rsidRPr="00905BA1" w:rsidRDefault="00734CCC" w:rsidP="008D38A8">
      <w:pPr>
        <w:spacing w:line="360" w:lineRule="auto"/>
        <w:rPr>
          <w:b/>
        </w:rPr>
      </w:pPr>
      <w:r>
        <w:rPr>
          <w:b/>
        </w:rPr>
        <w:t>8</w:t>
      </w:r>
      <w:r w:rsidR="00905BA1" w:rsidRPr="00905BA1">
        <w:rPr>
          <w:b/>
        </w:rPr>
        <w:t>.2 Discussie deelvragen</w:t>
      </w:r>
    </w:p>
    <w:p w:rsidR="00F8577F" w:rsidRDefault="00F8577F" w:rsidP="008D38A8">
      <w:pPr>
        <w:spacing w:line="360" w:lineRule="auto"/>
        <w:jc w:val="both"/>
      </w:pPr>
      <w:r>
        <w:t>Winststuring kan worden gedefinieerd als het fenomeen dat ontstaat wanneer managers gebruikmaken van hun beoordelingsvermogen met betrekking tot de toepassing van accountingstandaarden in de externe verslaggeving en in het structureren van transacties van de onderneming om ofwel gebruikers van de jaarrekening te misleiden over onderliggende economische prestaties van de onderneming, of contractuele resultaten die afhankelijk zijn van de gerapporteerde boekhoudkundige cijfers te beïnvloeden.</w:t>
      </w:r>
      <w:r w:rsidRPr="00D8385F">
        <w:t xml:space="preserve"> </w:t>
      </w:r>
    </w:p>
    <w:p w:rsidR="00F8577F" w:rsidRDefault="00F8577F" w:rsidP="008D38A8">
      <w:pPr>
        <w:spacing w:line="360" w:lineRule="auto"/>
        <w:jc w:val="both"/>
      </w:pPr>
      <w:r>
        <w:t>De belangrijkste motieven die managers hebben om de winsten te sturen zijn het behalen van hun bonussen door bepaalde prestaties te leveren en het verkrijgen van een hoge aandelenkoers en/of emissiekoers. Daarnaast kunnen managers ook gemotiveerd worden om de winsten te sturen om belastingen te vermijden of te verlagen of gunstige voorwaarden te verwerven bij het verkrijgen van kredieten bij financiële instellingen.</w:t>
      </w:r>
    </w:p>
    <w:p w:rsidR="00F8577F" w:rsidRDefault="00F8577F" w:rsidP="008D38A8">
      <w:pPr>
        <w:spacing w:line="360" w:lineRule="auto"/>
        <w:jc w:val="both"/>
      </w:pPr>
      <w:r>
        <w:t xml:space="preserve">Managers grijpen verschillende methoden aan om de winsten te sturen, zoals het optimaal benutten van interpretatiemogelijkheden en keuzevrijheden die accountingstandaarden bieden. Een andere methode is het uitstellen of naar voren halen van transacties. Een laatste methode is het plegen van fraude. Hier moet worden aangetekend dat deze vorm strafbaar is. Deze methoden om de winsten te sturen hebben verschillende verschijningsvormen in de praktijk, zoals big </w:t>
      </w:r>
      <w:proofErr w:type="spellStart"/>
      <w:r>
        <w:t>bath</w:t>
      </w:r>
      <w:proofErr w:type="spellEnd"/>
      <w:r>
        <w:t xml:space="preserve"> accounting, </w:t>
      </w:r>
      <w:proofErr w:type="spellStart"/>
      <w:r>
        <w:t>income</w:t>
      </w:r>
      <w:proofErr w:type="spellEnd"/>
      <w:r>
        <w:t xml:space="preserve"> </w:t>
      </w:r>
      <w:proofErr w:type="spellStart"/>
      <w:r>
        <w:t>smoothing</w:t>
      </w:r>
      <w:proofErr w:type="spellEnd"/>
      <w:r>
        <w:t>, het misbruik maken van het begrip materialiteit en het wel of niet erkennen van winsten.</w:t>
      </w:r>
    </w:p>
    <w:p w:rsidR="008D38A8" w:rsidRDefault="008D38A8" w:rsidP="008D38A8">
      <w:pPr>
        <w:spacing w:line="360" w:lineRule="auto"/>
        <w:jc w:val="both"/>
      </w:pPr>
      <w:r>
        <w:t xml:space="preserve">In het literatuuronderzoek is ook onderzocht wat de invloeden zijn van zowel principles-based accountingstandaarden als rules-based accountingstandaarden op de hoeveelheid winststuring bij beursgenoteerde ondernemingen. </w:t>
      </w:r>
      <w:r w:rsidRPr="00805C3C">
        <w:t>Geconcludeerd kan worden dat principles-based accountingstandaarden wel degelijk invloed kunnen uitoefenen op de hoeveelheid winststuring, maar er is geen overeenstemming of de winststuring kan worden beperkt of juist wordt aangewakkerd door principles-based accountingstandaarden.</w:t>
      </w:r>
      <w:r>
        <w:t xml:space="preserve"> </w:t>
      </w:r>
      <w:r w:rsidRPr="00805C3C">
        <w:t xml:space="preserve">Enerzijds is </w:t>
      </w:r>
      <w:proofErr w:type="spellStart"/>
      <w:r w:rsidRPr="00805C3C">
        <w:t>Nobes</w:t>
      </w:r>
      <w:proofErr w:type="spellEnd"/>
      <w:r w:rsidRPr="00805C3C">
        <w:t xml:space="preserve"> van mening dat principles-based accountingstandaarden winststuring juist kan beperken, omdat economische </w:t>
      </w:r>
      <w:r w:rsidRPr="00805C3C">
        <w:lastRenderedPageBreak/>
        <w:t xml:space="preserve">transacties en gebeurtenissen kunnen worden gestructureerd aan de hand van principles-based accountingstandaarden. Anderzijds concludeerde </w:t>
      </w:r>
      <w:proofErr w:type="spellStart"/>
      <w:r w:rsidRPr="00805C3C">
        <w:t>Knoops</w:t>
      </w:r>
      <w:proofErr w:type="spellEnd"/>
      <w:r w:rsidRPr="00805C3C">
        <w:t xml:space="preserve"> dat prikkels tot winststuring, zoals winstbonussen, managers aanzet op mogelijkheden binnen accountingstandaarden te benutten om winstdoelen te bereiken. De ruimte voor subjectiviteit leidt daarom tot winststuring. Deze conclusies werden ook bevestigd in het onderzoek van </w:t>
      </w:r>
      <w:proofErr w:type="spellStart"/>
      <w:r w:rsidRPr="00805C3C">
        <w:t>Van</w:t>
      </w:r>
      <w:proofErr w:type="spellEnd"/>
      <w:r w:rsidRPr="00805C3C">
        <w:t xml:space="preserve"> Beest. In dit onderzoek werd geconcludeerd dat winststuring niet kan worden uitgesloten, maar dat de accountingbenadering wel invloed kan uitoefenen op de hoeveelheid winststuring. </w:t>
      </w:r>
    </w:p>
    <w:p w:rsidR="00C928B9" w:rsidRDefault="008D38A8" w:rsidP="008D38A8">
      <w:pPr>
        <w:spacing w:line="360" w:lineRule="auto"/>
        <w:jc w:val="both"/>
      </w:pPr>
      <w:r>
        <w:t xml:space="preserve">Ook rules-based accountingstandaarden hebben invloed op de hoeveelheid winststuring, maar ook hier is geen overeenstemming of de winststuring kan worden beperkt aan de hand van deze accountingstandaarden of juist wordt aangewakkerd. Uit onderzoek van </w:t>
      </w:r>
      <w:proofErr w:type="spellStart"/>
      <w:r>
        <w:t>Nobes</w:t>
      </w:r>
      <w:proofErr w:type="spellEnd"/>
      <w:r>
        <w:t xml:space="preserve"> is gebleken dat winststuring juist toeneemt aan de hand van winststuring, omdat managers transacties dusdanig structureren aan de hand van de strenge regelgeving dat hiermee de winsten kunnen worden gestuurd. Daarnaast bieden rules-based accountingstandaarden ook geen uitkomst met betrekking tot het beperken van winststuring aan de hand van </w:t>
      </w:r>
      <w:proofErr w:type="spellStart"/>
      <w:r>
        <w:t>SPE’s</w:t>
      </w:r>
      <w:proofErr w:type="spellEnd"/>
      <w:r>
        <w:t>. Uit onderzoek van Heemskerk en Van der Tas is echter gebleken dat winststuring juist is afgenomen aan de hand van een verplichte invoering van IFRS gepaard met striktere regelgevingen. De keuzemogelijkheden worden namelijk beperkt door de striktere regels.</w:t>
      </w:r>
    </w:p>
    <w:p w:rsidR="00905BA1" w:rsidRPr="00905BA1" w:rsidRDefault="00734CCC" w:rsidP="00EE31E1">
      <w:pPr>
        <w:spacing w:line="240" w:lineRule="auto"/>
        <w:rPr>
          <w:b/>
        </w:rPr>
      </w:pPr>
      <w:r>
        <w:rPr>
          <w:b/>
        </w:rPr>
        <w:t>8</w:t>
      </w:r>
      <w:r w:rsidR="00905BA1" w:rsidRPr="00905BA1">
        <w:rPr>
          <w:b/>
        </w:rPr>
        <w:t>.3 Beantwoording onderzoeksvraag</w:t>
      </w:r>
    </w:p>
    <w:p w:rsidR="002438E9" w:rsidRDefault="002438E9" w:rsidP="00E065AF">
      <w:pPr>
        <w:spacing w:line="360" w:lineRule="auto"/>
        <w:jc w:val="both"/>
      </w:pPr>
      <w:r w:rsidRPr="000C12A3">
        <w:t>De doelstelling van deze scriptie is het vinden van een oplossing om winststuring te beperken.</w:t>
      </w:r>
      <w:r w:rsidRPr="00F3745A">
        <w:t xml:space="preserve"> </w:t>
      </w:r>
      <w:r w:rsidRPr="000C12A3">
        <w:t>In dit onderzoek zal worden gekeken welk accountingsysteem, principles-based of rules-based, de beste bijdrage levert aan het beperken van winststuring.</w:t>
      </w:r>
      <w:r>
        <w:t xml:space="preserve"> De volgende probleemstelling staat centraal in dit onderzoek:</w:t>
      </w:r>
    </w:p>
    <w:p w:rsidR="002438E9" w:rsidRDefault="002438E9" w:rsidP="00E065AF">
      <w:pPr>
        <w:spacing w:line="360" w:lineRule="auto"/>
        <w:jc w:val="both"/>
        <w:rPr>
          <w:i/>
        </w:rPr>
      </w:pPr>
      <w:r w:rsidRPr="00743095">
        <w:rPr>
          <w:i/>
        </w:rPr>
        <w:t>“</w:t>
      </w:r>
      <w:r>
        <w:rPr>
          <w:i/>
        </w:rPr>
        <w:t>Welke benadering met betrekking tot accountingstandaarden moet worden gekozen om winststuring bij beursgenoteerde ondernemingen te beperken</w:t>
      </w:r>
      <w:r w:rsidRPr="00743095">
        <w:rPr>
          <w:i/>
        </w:rPr>
        <w:t>?”</w:t>
      </w:r>
    </w:p>
    <w:p w:rsidR="002438E9" w:rsidRDefault="00B24F2C" w:rsidP="002438E9">
      <w:pPr>
        <w:spacing w:line="360" w:lineRule="auto"/>
        <w:jc w:val="both"/>
      </w:pPr>
      <w:r>
        <w:t xml:space="preserve">Het literatuuronderzoek is onvoldoende om deze onderzoeksvraag te beantwoorden aangezien er discussie bestaat over wat de exacte invloeden zijn van beide accountingbenaderingen op de hoeveelheid winststuring. Door middel van het empirisch onderzoek is getracht een antwoord te vinden op de onderzoeksvraag. In dit empirisch onderzoek is onderzocht welke invloed de invoering van IFRS 10, IFRS 11 en IFRS 12 heeft op de winststuring van beursgenoteerde ondernemingen. </w:t>
      </w:r>
      <w:r w:rsidR="002050C1">
        <w:t xml:space="preserve">Dit zijn accountingstandaarden met betrekking tot de verwerking van Joint </w:t>
      </w:r>
      <w:proofErr w:type="spellStart"/>
      <w:r w:rsidR="002050C1">
        <w:t>Ventures</w:t>
      </w:r>
      <w:proofErr w:type="spellEnd"/>
      <w:r w:rsidR="002050C1">
        <w:t xml:space="preserve"> en </w:t>
      </w:r>
      <w:proofErr w:type="spellStart"/>
      <w:r w:rsidR="002050C1">
        <w:t>SPE’s</w:t>
      </w:r>
      <w:proofErr w:type="spellEnd"/>
      <w:r w:rsidR="002050C1">
        <w:t xml:space="preserve"> in de externe jaarverslaggeving. </w:t>
      </w:r>
      <w:r>
        <w:t xml:space="preserve">Met de invoering van deze nieuwe accountingstandaarden hebben de IFRS-accountingstandaarden (principles-based) striktere en gedetailleerdere regels gekregen. </w:t>
      </w:r>
      <w:r w:rsidR="00407EC9">
        <w:t xml:space="preserve">Hierdoor kan worden gekeken of rules-based accountingstandaarden of principles-based </w:t>
      </w:r>
      <w:r w:rsidR="00407EC9">
        <w:lastRenderedPageBreak/>
        <w:t xml:space="preserve">accountingstandaarden winststuring kunnen beperken. </w:t>
      </w:r>
      <w:r w:rsidR="002050C1">
        <w:t xml:space="preserve">Daarnaast is onderzocht of managers Joint </w:t>
      </w:r>
      <w:proofErr w:type="spellStart"/>
      <w:r w:rsidR="002050C1">
        <w:t>Ventures</w:t>
      </w:r>
      <w:proofErr w:type="spellEnd"/>
      <w:r w:rsidR="002050C1">
        <w:t xml:space="preserve"> en/of </w:t>
      </w:r>
      <w:proofErr w:type="spellStart"/>
      <w:r w:rsidR="002050C1">
        <w:t>SPE’s</w:t>
      </w:r>
      <w:proofErr w:type="spellEnd"/>
      <w:r w:rsidR="002050C1">
        <w:t xml:space="preserve"> gebruiken om de winsten te sturen. </w:t>
      </w:r>
      <w:r w:rsidR="00407EC9">
        <w:t>In het empirisch onderzoek zijn twee hypothesen getoetst, namelijk:</w:t>
      </w:r>
    </w:p>
    <w:p w:rsidR="00436DBF" w:rsidRPr="00EA00A9" w:rsidRDefault="00436DBF" w:rsidP="00436DBF">
      <w:pPr>
        <w:spacing w:line="360" w:lineRule="auto"/>
        <w:ind w:left="708"/>
        <w:jc w:val="both"/>
        <w:rPr>
          <w:i/>
        </w:rPr>
      </w:pPr>
      <w:r>
        <w:rPr>
          <w:b/>
          <w:i/>
        </w:rPr>
        <w:t>Hypothese 1</w:t>
      </w:r>
      <w:r w:rsidRPr="006E427A">
        <w:rPr>
          <w:b/>
          <w:i/>
        </w:rPr>
        <w:t>:</w:t>
      </w:r>
      <w:r w:rsidRPr="006E427A">
        <w:rPr>
          <w:i/>
        </w:rPr>
        <w:t xml:space="preserve"> De</w:t>
      </w:r>
      <w:r>
        <w:rPr>
          <w:i/>
        </w:rPr>
        <w:t xml:space="preserve"> schommeling in de</w:t>
      </w:r>
      <w:r w:rsidRPr="006E427A">
        <w:rPr>
          <w:i/>
        </w:rPr>
        <w:t xml:space="preserve"> leverage </w:t>
      </w:r>
      <w:r>
        <w:rPr>
          <w:i/>
        </w:rPr>
        <w:t xml:space="preserve">toont aan dat managers gebruik maken van </w:t>
      </w:r>
      <w:proofErr w:type="spellStart"/>
      <w:r>
        <w:rPr>
          <w:i/>
        </w:rPr>
        <w:t>SPE’s</w:t>
      </w:r>
      <w:proofErr w:type="spellEnd"/>
      <w:r>
        <w:rPr>
          <w:i/>
        </w:rPr>
        <w:t xml:space="preserve"> en Joint </w:t>
      </w:r>
      <w:proofErr w:type="spellStart"/>
      <w:r>
        <w:rPr>
          <w:i/>
        </w:rPr>
        <w:t>Ventures</w:t>
      </w:r>
      <w:proofErr w:type="spellEnd"/>
      <w:r>
        <w:rPr>
          <w:i/>
        </w:rPr>
        <w:t xml:space="preserve"> om de winsten te sturen.</w:t>
      </w:r>
    </w:p>
    <w:p w:rsidR="00407EC9" w:rsidRPr="0035643D" w:rsidRDefault="00407EC9" w:rsidP="0035643D">
      <w:pPr>
        <w:pStyle w:val="Lijstalinea"/>
        <w:spacing w:line="360" w:lineRule="auto"/>
        <w:jc w:val="both"/>
        <w:rPr>
          <w:i/>
        </w:rPr>
      </w:pPr>
      <w:r w:rsidRPr="0035643D">
        <w:rPr>
          <w:b/>
          <w:i/>
        </w:rPr>
        <w:t>Hypothese 2:</w:t>
      </w:r>
      <w:r w:rsidRPr="0035643D">
        <w:rPr>
          <w:i/>
        </w:rPr>
        <w:t xml:space="preserve"> De invoering van IFRS 10, IFRS 11 en IFRS 12 doet de hoeveelheid winststuring afnemen.</w:t>
      </w:r>
    </w:p>
    <w:p w:rsidR="0024518B" w:rsidRDefault="00CA4B08" w:rsidP="0024518B">
      <w:pPr>
        <w:spacing w:line="360" w:lineRule="auto"/>
        <w:jc w:val="both"/>
      </w:pPr>
      <w:r>
        <w:t>A</w:t>
      </w:r>
      <w:r w:rsidR="00456320">
        <w:t>an de hand van het M</w:t>
      </w:r>
      <w:r>
        <w:t xml:space="preserve">odified Jones model en een tweetal regressiemodellen zijn bovenstaande hypothesen getoetst. </w:t>
      </w:r>
      <w:r w:rsidR="0024518B">
        <w:t xml:space="preserve">Om te beginnen is een </w:t>
      </w:r>
      <w:proofErr w:type="spellStart"/>
      <w:r w:rsidR="0024518B">
        <w:t>two-sample</w:t>
      </w:r>
      <w:proofErr w:type="spellEnd"/>
      <w:r w:rsidR="0024518B">
        <w:t xml:space="preserve"> </w:t>
      </w:r>
      <w:proofErr w:type="spellStart"/>
      <w:r w:rsidR="0024518B">
        <w:t>t-test</w:t>
      </w:r>
      <w:proofErr w:type="spellEnd"/>
      <w:r w:rsidR="0024518B">
        <w:t xml:space="preserve"> uitgevoerd. Aan de hand van deze test is gekeken naar de verschillen in de variabelen tussen de periode waar de nieuwe accountingstandaarden nog niet van toepassing waren en de periode waar deze wel van toepassing waren. Aan de hand van de </w:t>
      </w:r>
      <w:proofErr w:type="spellStart"/>
      <w:r w:rsidR="0024518B">
        <w:t>two-sample</w:t>
      </w:r>
      <w:proofErr w:type="spellEnd"/>
      <w:r w:rsidR="0024518B">
        <w:t xml:space="preserve"> </w:t>
      </w:r>
      <w:proofErr w:type="spellStart"/>
      <w:r w:rsidR="0024518B">
        <w:t>t-test</w:t>
      </w:r>
      <w:proofErr w:type="spellEnd"/>
      <w:r w:rsidR="0024518B">
        <w:t xml:space="preserve"> kon worden geconcludeerd dat alleen de gemiddelden van de discretionary accruals en absolute discretionary accruals in de periode na de invoering van de nieuwe accountingstandaarden significant verschillen ten opzichte van de periode hiervoor. Dit resultaat geeft een eerste indicatie dat de invoering van de nieuwe accountingstandaarden een significante invloed heeft op de winststuring.</w:t>
      </w:r>
    </w:p>
    <w:p w:rsidR="0024518B" w:rsidRDefault="0024518B" w:rsidP="0024518B">
      <w:pPr>
        <w:spacing w:line="360" w:lineRule="auto"/>
        <w:jc w:val="both"/>
      </w:pPr>
      <w:r>
        <w:t xml:space="preserve">Vervolgens zijn de hypothesen getest aan de hand van twee regressiemodellen. Uit de resultaten kan worden geconcludeerd dat </w:t>
      </w:r>
      <w:r>
        <w:rPr>
          <w:rFonts w:eastAsiaTheme="minorEastAsia"/>
        </w:rPr>
        <w:t>managers gebruik maken van de keuzemogelijkheden in accountingstandaarden met be</w:t>
      </w:r>
      <w:r w:rsidR="00456320">
        <w:rPr>
          <w:rFonts w:eastAsiaTheme="minorEastAsia"/>
        </w:rPr>
        <w:t xml:space="preserve">trekking tot </w:t>
      </w:r>
      <w:proofErr w:type="spellStart"/>
      <w:r w:rsidR="00456320">
        <w:rPr>
          <w:rFonts w:eastAsiaTheme="minorEastAsia"/>
        </w:rPr>
        <w:t>SPE’s</w:t>
      </w:r>
      <w:proofErr w:type="spellEnd"/>
      <w:r w:rsidR="00456320">
        <w:rPr>
          <w:rFonts w:eastAsiaTheme="minorEastAsia"/>
        </w:rPr>
        <w:t xml:space="preserve"> en Joint </w:t>
      </w:r>
      <w:proofErr w:type="spellStart"/>
      <w:r w:rsidR="00456320">
        <w:rPr>
          <w:rFonts w:eastAsiaTheme="minorEastAsia"/>
        </w:rPr>
        <w:t>V</w:t>
      </w:r>
      <w:r>
        <w:rPr>
          <w:rFonts w:eastAsiaTheme="minorEastAsia"/>
        </w:rPr>
        <w:t>entures</w:t>
      </w:r>
      <w:proofErr w:type="spellEnd"/>
      <w:r>
        <w:rPr>
          <w:rFonts w:eastAsiaTheme="minorEastAsia"/>
        </w:rPr>
        <w:t xml:space="preserve"> om de winsten te sturen. Aan de hand van de tweede regressieanalyse is onderzocht of de winststuring afneemt door de invoering van de nieuwe accountingstandaarden. Uit deze analyse is gebleken dat de invoering van de nieuwe accountingstandaarden de hoeveelheid winststuring doet beperken. Er is namelijk een negatieve relatie te onderscheiden tussen de invoering van de nieuwe accountingstandaarden en de hoeveelheid winststuring. </w:t>
      </w:r>
    </w:p>
    <w:p w:rsidR="00407EC9" w:rsidRDefault="0024518B" w:rsidP="00793F31">
      <w:pPr>
        <w:spacing w:line="360" w:lineRule="auto"/>
        <w:jc w:val="both"/>
      </w:pPr>
      <w:r>
        <w:t xml:space="preserve">Aan de hand van de resultaten uit het empirisch onderzoek, gecombineerd met de uitkomsten uit het literatuuronderzoek, kan worden geconcludeerd dat rules-based accountingstandaarden beter in staat zijn om winststuring te beperken dan principles-based accountingstandaarden. </w:t>
      </w:r>
      <w:r w:rsidR="007E0090">
        <w:t xml:space="preserve">Door de invoering van de nieuwe accountingstandaarden is de winststuring bij beursgenoteerde ondernemingen namelijk afgenomen. Dit kan verklaard worden door de striktere en gedetailleerdere regels in de nieuwe accountingstandaarden. </w:t>
      </w:r>
      <w:r w:rsidR="00425374">
        <w:t xml:space="preserve">Hierdoor hebben de managers minder interpretatiemogelijkheden en keuzevrijheden en dus minder methoden om de winsten te sturen. Om winststuring te beperken kan dus beter worden gekozen voor rules-based accountingstandaarden. Echter, rules-based accountingstandaarden brengen ook nadelen met zich </w:t>
      </w:r>
      <w:r w:rsidR="00425374">
        <w:lastRenderedPageBreak/>
        <w:t xml:space="preserve">mee, zoals de complexiteit van deze accountingstandaarden en de negatieve invloeden op de relevantie van financiële informatie in de externe verslaggeving. De IASB zal dus een afweging moeten maken tussen de voordelen, afname van winststuring, en de nadelen die rules-based accountingstandaarden met zich meebrengen. </w:t>
      </w:r>
    </w:p>
    <w:p w:rsidR="00627B1C" w:rsidRDefault="00627B1C" w:rsidP="00793F31">
      <w:pPr>
        <w:spacing w:line="360" w:lineRule="auto"/>
        <w:jc w:val="both"/>
      </w:pPr>
      <w:r>
        <w:t xml:space="preserve">De resultaten van dit onderzoek ontkrachten de conclusies van </w:t>
      </w:r>
      <w:proofErr w:type="spellStart"/>
      <w:r>
        <w:t>Nobes</w:t>
      </w:r>
      <w:proofErr w:type="spellEnd"/>
      <w:r>
        <w:t xml:space="preserve">. </w:t>
      </w:r>
      <w:proofErr w:type="spellStart"/>
      <w:r>
        <w:t>Nobes</w:t>
      </w:r>
      <w:proofErr w:type="spellEnd"/>
      <w:r>
        <w:t xml:space="preserve"> is namelijk van mening dat striktere regels in accountingstandaarden winststuring doet toenemen, terwijl de resultaten van dit onderzoek juist hebben aangetoond dat winststuring wordt beperkt door het invoeren van striktere regels. Hierdoor komen de resultaten van dit onderzoek wel overeen met het onderzoek van Heemskerk en Van der Tas en het onderzoek van Nelson, </w:t>
      </w:r>
      <w:proofErr w:type="spellStart"/>
      <w:r>
        <w:t>Elliot</w:t>
      </w:r>
      <w:proofErr w:type="spellEnd"/>
      <w:r>
        <w:t xml:space="preserve"> en </w:t>
      </w:r>
      <w:proofErr w:type="spellStart"/>
      <w:r>
        <w:t>Tarpley</w:t>
      </w:r>
      <w:proofErr w:type="spellEnd"/>
      <w:r>
        <w:t xml:space="preserve">. Uit beide onderzoeken kon worden geconcludeerd dat winststuring kan worden beperkt aan de hand van rules-based accountingstandaarden. De conclusie van beide onderzoeken wordt ondersteund met de resultaten van dit onderzoek. </w:t>
      </w:r>
    </w:p>
    <w:p w:rsidR="00905BA1" w:rsidRPr="0035643D" w:rsidRDefault="00905BA1" w:rsidP="00793F31">
      <w:pPr>
        <w:pStyle w:val="Lijstalinea"/>
        <w:numPr>
          <w:ilvl w:val="1"/>
          <w:numId w:val="13"/>
        </w:numPr>
        <w:spacing w:line="360" w:lineRule="auto"/>
        <w:rPr>
          <w:b/>
        </w:rPr>
      </w:pPr>
      <w:r w:rsidRPr="0035643D">
        <w:rPr>
          <w:b/>
        </w:rPr>
        <w:t>Beperkingen van het onderzoek</w:t>
      </w:r>
    </w:p>
    <w:p w:rsidR="00905BA1" w:rsidRDefault="0035643D" w:rsidP="00793F31">
      <w:pPr>
        <w:spacing w:line="360" w:lineRule="auto"/>
        <w:jc w:val="both"/>
      </w:pPr>
      <w:r>
        <w:t xml:space="preserve">Een van de beperkingen van dit onderzoek is dat slechts naar de korte termijn invloeden van de invoering van de nieuwe accountingstandaarden is gekeken. Op de korte termijn neemt winststuring af door de invoering van de nieuwe accountingstandaarden. Over de lange termijn kunnen echter geen conclusies worden getrokken, want wellicht vinden managers nieuwe methoden om de winsten te sturen aan de hand van </w:t>
      </w:r>
      <w:proofErr w:type="spellStart"/>
      <w:r>
        <w:t>SPE’s</w:t>
      </w:r>
      <w:proofErr w:type="spellEnd"/>
      <w:r>
        <w:t xml:space="preserve"> en/of Joint </w:t>
      </w:r>
      <w:proofErr w:type="spellStart"/>
      <w:r>
        <w:t>Ventures</w:t>
      </w:r>
      <w:proofErr w:type="spellEnd"/>
      <w:r>
        <w:t xml:space="preserve">. Daarnaast is alleen gekeken naar de verschuiving van principles-based accountingstandaarden naar accountingstandaarden met een rules-based karakter. </w:t>
      </w:r>
      <w:r w:rsidR="00793F31">
        <w:t>Er is in dit onderzoek niet gekeken naar de invloeden op winststuring van een verschuiving van rules-based accountingstandaarden naar accountingstandaarden met een principles-based karakter.</w:t>
      </w:r>
    </w:p>
    <w:p w:rsidR="00905BA1" w:rsidRPr="00905BA1" w:rsidRDefault="007D6BBF" w:rsidP="00793F31">
      <w:pPr>
        <w:spacing w:line="360" w:lineRule="auto"/>
        <w:jc w:val="both"/>
        <w:rPr>
          <w:b/>
        </w:rPr>
      </w:pPr>
      <w:r>
        <w:rPr>
          <w:b/>
        </w:rPr>
        <w:t>8</w:t>
      </w:r>
      <w:r w:rsidR="00905BA1" w:rsidRPr="00905BA1">
        <w:rPr>
          <w:b/>
        </w:rPr>
        <w:t>.5 Aanbevelingen voor verder onderzoek</w:t>
      </w:r>
    </w:p>
    <w:p w:rsidR="008103C5" w:rsidRDefault="00793F31" w:rsidP="00793F31">
      <w:pPr>
        <w:spacing w:line="360" w:lineRule="auto"/>
        <w:jc w:val="both"/>
      </w:pPr>
      <w:r>
        <w:t xml:space="preserve">In vervolgonderzoek zou kunnen worden gekeken naar de lange termijn invloeden van de invoering van de nieuwe accountingstandaarden. Hierbij kan worden gedacht aan een termijn van vijf jaar. Daarnaast zou onderzoek kunnen worden gedaan naar een verschuiving van rules-based accountingstandaarden naar accountingstandaarden met een principles-based karakter en welke invloed dit heeft op de winststuring bij beursgenoteerde ondernemingen. Daarnaast zou de invloed van wijzigingen in andere accountingstandaarden op de hoeveelheid winststuring kunnen worden onderzocht. </w:t>
      </w:r>
      <w:r w:rsidR="00C37DB6">
        <w:br w:type="page"/>
      </w:r>
    </w:p>
    <w:p w:rsidR="000121FC" w:rsidRPr="009E5DC8" w:rsidRDefault="0097464C" w:rsidP="00E065AF">
      <w:pPr>
        <w:pStyle w:val="Kop1"/>
        <w:spacing w:line="360" w:lineRule="auto"/>
        <w:jc w:val="both"/>
        <w:rPr>
          <w:lang w:val="en-GB"/>
        </w:rPr>
      </w:pPr>
      <w:proofErr w:type="spellStart"/>
      <w:r w:rsidRPr="009E5DC8">
        <w:rPr>
          <w:lang w:val="en-GB"/>
        </w:rPr>
        <w:lastRenderedPageBreak/>
        <w:t>Literatuur</w:t>
      </w:r>
      <w:r w:rsidR="008103C5" w:rsidRPr="009E5DC8">
        <w:rPr>
          <w:lang w:val="en-GB"/>
        </w:rPr>
        <w:t>lijst</w:t>
      </w:r>
      <w:proofErr w:type="spellEnd"/>
    </w:p>
    <w:p w:rsidR="00927EC4" w:rsidRPr="00BC47B3" w:rsidRDefault="00F93930" w:rsidP="008D7F59">
      <w:pPr>
        <w:spacing w:after="80" w:line="360" w:lineRule="auto"/>
        <w:jc w:val="both"/>
      </w:pPr>
      <w:r w:rsidRPr="00BC47B3">
        <w:rPr>
          <w:lang w:val="en-GB"/>
        </w:rPr>
        <w:t>Benston, G.J., Bromwich, M.</w:t>
      </w:r>
      <w:r w:rsidR="00927EC4" w:rsidRPr="00BC47B3">
        <w:rPr>
          <w:lang w:val="en-GB"/>
        </w:rPr>
        <w:t xml:space="preserve"> &amp; </w:t>
      </w:r>
      <w:proofErr w:type="spellStart"/>
      <w:r w:rsidR="00927EC4" w:rsidRPr="00BC47B3">
        <w:rPr>
          <w:lang w:val="en-GB"/>
        </w:rPr>
        <w:t>Wagenhofer</w:t>
      </w:r>
      <w:proofErr w:type="spellEnd"/>
      <w:r w:rsidR="00927EC4" w:rsidRPr="00BC47B3">
        <w:rPr>
          <w:lang w:val="en-GB"/>
        </w:rPr>
        <w:t xml:space="preserve">, A. (2006). Principles-based versus rules-based accounting </w:t>
      </w:r>
      <w:r w:rsidR="00927EC4" w:rsidRPr="00BC47B3">
        <w:rPr>
          <w:lang w:val="en-GB"/>
        </w:rPr>
        <w:tab/>
        <w:t>standards: The F</w:t>
      </w:r>
      <w:r w:rsidR="00045686" w:rsidRPr="00BC47B3">
        <w:rPr>
          <w:lang w:val="en-GB"/>
        </w:rPr>
        <w:t>ASB’s sta</w:t>
      </w:r>
      <w:r w:rsidR="00045686">
        <w:rPr>
          <w:lang w:val="en-GB"/>
        </w:rPr>
        <w:t>ndard setting strategy.</w:t>
      </w:r>
      <w:r w:rsidR="00927EC4" w:rsidRPr="00792765">
        <w:rPr>
          <w:lang w:val="en-GB"/>
        </w:rPr>
        <w:t xml:space="preserve"> </w:t>
      </w:r>
      <w:r w:rsidR="00927EC4" w:rsidRPr="00BC47B3">
        <w:rPr>
          <w:i/>
        </w:rPr>
        <w:t>Abacus</w:t>
      </w:r>
      <w:r w:rsidR="00927EC4" w:rsidRPr="00BC47B3">
        <w:t>, 42 (2), 165-188.</w:t>
      </w:r>
    </w:p>
    <w:p w:rsidR="00927EC4" w:rsidRPr="00E00E9E" w:rsidRDefault="00F93930" w:rsidP="008D7F59">
      <w:pPr>
        <w:spacing w:after="80" w:line="360" w:lineRule="auto"/>
        <w:jc w:val="both"/>
      </w:pPr>
      <w:proofErr w:type="spellStart"/>
      <w:r>
        <w:t>Böhmer</w:t>
      </w:r>
      <w:proofErr w:type="spellEnd"/>
      <w:r>
        <w:t>, S., Hoogendoorn, M.N.</w:t>
      </w:r>
      <w:r w:rsidR="00927EC4" w:rsidRPr="00483EE0">
        <w:t xml:space="preserve"> &amp; Kruit, R. (2015). </w:t>
      </w:r>
      <w:r w:rsidR="00927EC4" w:rsidRPr="00F27BC9">
        <w:rPr>
          <w:i/>
        </w:rPr>
        <w:t>Ernst &amp; Young Handboek Jaarrekening 2015</w:t>
      </w:r>
      <w:r w:rsidR="00927EC4" w:rsidRPr="00483EE0">
        <w:t xml:space="preserve">. </w:t>
      </w:r>
      <w:r w:rsidR="00927EC4">
        <w:tab/>
      </w:r>
      <w:r w:rsidR="00927EC4" w:rsidRPr="00E00E9E">
        <w:t>Deventer: Wolters Kluwer.</w:t>
      </w:r>
    </w:p>
    <w:p w:rsidR="003A4F31" w:rsidRPr="00BC47B3" w:rsidRDefault="003A4F31" w:rsidP="008D7F59">
      <w:pPr>
        <w:spacing w:after="80" w:line="360" w:lineRule="auto"/>
        <w:jc w:val="both"/>
      </w:pPr>
      <w:r w:rsidRPr="00E00E9E">
        <w:t>Brouwer, A. (2014</w:t>
      </w:r>
      <w:r w:rsidR="00F93930">
        <w:t xml:space="preserve">). </w:t>
      </w:r>
      <w:r w:rsidR="00F93930" w:rsidRPr="00BC47B3">
        <w:t>Innovat</w:t>
      </w:r>
      <w:r w:rsidR="00045686" w:rsidRPr="00BC47B3">
        <w:t>ie in de jaarrekening.</w:t>
      </w:r>
      <w:r w:rsidRPr="00BC47B3">
        <w:t xml:space="preserve"> </w:t>
      </w:r>
      <w:r w:rsidRPr="00BC47B3">
        <w:rPr>
          <w:i/>
        </w:rPr>
        <w:t>Spotlight special PWC</w:t>
      </w:r>
      <w:r w:rsidRPr="00BC47B3">
        <w:t>, 21 (2), 16-20.</w:t>
      </w:r>
    </w:p>
    <w:p w:rsidR="00927EC4" w:rsidRDefault="00927EC4" w:rsidP="008D7F59">
      <w:pPr>
        <w:spacing w:after="80" w:line="360" w:lineRule="auto"/>
        <w:jc w:val="both"/>
        <w:rPr>
          <w:lang w:val="en-GB"/>
        </w:rPr>
      </w:pPr>
      <w:proofErr w:type="spellStart"/>
      <w:r>
        <w:rPr>
          <w:lang w:val="en-GB"/>
        </w:rPr>
        <w:t>Burgstahler</w:t>
      </w:r>
      <w:proofErr w:type="spellEnd"/>
      <w:r>
        <w:rPr>
          <w:lang w:val="en-GB"/>
        </w:rPr>
        <w:t xml:space="preserve">, D. &amp; Eames, M. (1998). </w:t>
      </w:r>
      <w:r w:rsidRPr="00F27BC9">
        <w:rPr>
          <w:i/>
          <w:lang w:val="en-GB"/>
        </w:rPr>
        <w:t xml:space="preserve">Management of earnings and </w:t>
      </w:r>
      <w:r w:rsidR="00BE05E7" w:rsidRPr="00F27BC9">
        <w:rPr>
          <w:i/>
          <w:lang w:val="en-GB"/>
        </w:rPr>
        <w:t>analyst’s</w:t>
      </w:r>
      <w:r w:rsidRPr="00F27BC9">
        <w:rPr>
          <w:i/>
          <w:lang w:val="en-GB"/>
        </w:rPr>
        <w:t xml:space="preserve"> forecasts. </w:t>
      </w:r>
      <w:r w:rsidR="00045686">
        <w:rPr>
          <w:lang w:val="en-GB"/>
        </w:rPr>
        <w:t>Working paper</w:t>
      </w:r>
      <w:r>
        <w:rPr>
          <w:lang w:val="en-GB"/>
        </w:rPr>
        <w:t xml:space="preserve"> </w:t>
      </w:r>
      <w:r>
        <w:rPr>
          <w:lang w:val="en-GB"/>
        </w:rPr>
        <w:tab/>
        <w:t>University of Washington, Washington.</w:t>
      </w:r>
    </w:p>
    <w:p w:rsidR="00927EC4" w:rsidRDefault="00F93930" w:rsidP="008D7F59">
      <w:pPr>
        <w:spacing w:after="80" w:line="360" w:lineRule="auto"/>
        <w:jc w:val="both"/>
        <w:rPr>
          <w:lang w:val="en-GB"/>
        </w:rPr>
      </w:pPr>
      <w:r>
        <w:rPr>
          <w:lang w:val="en-GB"/>
        </w:rPr>
        <w:t xml:space="preserve">Collins, D.L., </w:t>
      </w:r>
      <w:proofErr w:type="spellStart"/>
      <w:r>
        <w:rPr>
          <w:lang w:val="en-GB"/>
        </w:rPr>
        <w:t>Pasewark</w:t>
      </w:r>
      <w:proofErr w:type="spellEnd"/>
      <w:r>
        <w:rPr>
          <w:lang w:val="en-GB"/>
        </w:rPr>
        <w:t>, W.R.</w:t>
      </w:r>
      <w:r w:rsidR="00927EC4">
        <w:rPr>
          <w:lang w:val="en-GB"/>
        </w:rPr>
        <w:t xml:space="preserve"> &amp; Riley, M.E. (2012). Financial reporting outcomes under Rules-based </w:t>
      </w:r>
      <w:r w:rsidR="00927EC4">
        <w:rPr>
          <w:lang w:val="en-GB"/>
        </w:rPr>
        <w:tab/>
        <w:t>and Princ</w:t>
      </w:r>
      <w:r w:rsidR="00045686">
        <w:rPr>
          <w:lang w:val="en-GB"/>
        </w:rPr>
        <w:t>iple-based accounting standards.</w:t>
      </w:r>
      <w:r w:rsidR="00927EC4">
        <w:rPr>
          <w:lang w:val="en-GB"/>
        </w:rPr>
        <w:t xml:space="preserve"> </w:t>
      </w:r>
      <w:r w:rsidR="00927EC4" w:rsidRPr="00F93930">
        <w:rPr>
          <w:i/>
          <w:lang w:val="en-GB"/>
        </w:rPr>
        <w:t>Accounting Horizons</w:t>
      </w:r>
      <w:r w:rsidR="00927EC4">
        <w:rPr>
          <w:lang w:val="en-GB"/>
        </w:rPr>
        <w:t>, 26 (4), 681-705.</w:t>
      </w:r>
    </w:p>
    <w:p w:rsidR="00394AC5" w:rsidRDefault="00394AC5" w:rsidP="008D7F59">
      <w:pPr>
        <w:spacing w:after="80" w:line="360" w:lineRule="auto"/>
        <w:jc w:val="both"/>
        <w:rPr>
          <w:lang w:val="en-GB"/>
        </w:rPr>
      </w:pPr>
      <w:proofErr w:type="spellStart"/>
      <w:r>
        <w:rPr>
          <w:lang w:val="en-GB"/>
        </w:rPr>
        <w:t>DeAngelo</w:t>
      </w:r>
      <w:proofErr w:type="spellEnd"/>
      <w:r>
        <w:rPr>
          <w:lang w:val="en-GB"/>
        </w:rPr>
        <w:t xml:space="preserve">, L.E. (1986). Accounting numbers as Market Valuation Substitutes: A Study of Management </w:t>
      </w:r>
      <w:r w:rsidR="00045686">
        <w:rPr>
          <w:lang w:val="en-GB"/>
        </w:rPr>
        <w:tab/>
        <w:t>Buyouts of Public Stockholders.</w:t>
      </w:r>
      <w:r>
        <w:rPr>
          <w:lang w:val="en-GB"/>
        </w:rPr>
        <w:t xml:space="preserve"> </w:t>
      </w:r>
      <w:r w:rsidRPr="00394AC5">
        <w:rPr>
          <w:i/>
          <w:lang w:val="en-GB"/>
        </w:rPr>
        <w:t>The Accounting Review</w:t>
      </w:r>
      <w:r>
        <w:rPr>
          <w:lang w:val="en-GB"/>
        </w:rPr>
        <w:t xml:space="preserve">, 61 (3), 400-420. </w:t>
      </w:r>
    </w:p>
    <w:p w:rsidR="00611DEF" w:rsidRDefault="00611DEF" w:rsidP="008D7F59">
      <w:pPr>
        <w:tabs>
          <w:tab w:val="left" w:pos="1088"/>
        </w:tabs>
        <w:spacing w:after="80" w:line="360" w:lineRule="auto"/>
        <w:jc w:val="both"/>
        <w:rPr>
          <w:lang w:val="en-GB"/>
        </w:rPr>
      </w:pPr>
      <w:proofErr w:type="spellStart"/>
      <w:r>
        <w:rPr>
          <w:lang w:val="en-GB"/>
        </w:rPr>
        <w:t>Dechow</w:t>
      </w:r>
      <w:proofErr w:type="spellEnd"/>
      <w:r>
        <w:rPr>
          <w:lang w:val="en-GB"/>
        </w:rPr>
        <w:t xml:space="preserve">, P.M. &amp; Skinner, D.J. (2000). </w:t>
      </w:r>
      <w:r w:rsidRPr="00EB7102">
        <w:rPr>
          <w:lang w:val="en-GB"/>
        </w:rPr>
        <w:t xml:space="preserve">Earnings management: Reconciling the views of Accounting </w:t>
      </w:r>
      <w:r>
        <w:rPr>
          <w:lang w:val="en-GB"/>
        </w:rPr>
        <w:tab/>
      </w:r>
      <w:r w:rsidRPr="00EB7102">
        <w:rPr>
          <w:lang w:val="en-GB"/>
        </w:rPr>
        <w:t>Academics</w:t>
      </w:r>
      <w:r w:rsidR="00C83F98">
        <w:rPr>
          <w:lang w:val="en-GB"/>
        </w:rPr>
        <w:t>, Practitioners, and Regulato</w:t>
      </w:r>
      <w:r w:rsidR="00F93930">
        <w:rPr>
          <w:lang w:val="en-GB"/>
        </w:rPr>
        <w:t>rs</w:t>
      </w:r>
      <w:r w:rsidR="00045686">
        <w:rPr>
          <w:lang w:val="en-GB"/>
        </w:rPr>
        <w:t>.</w:t>
      </w:r>
      <w:r>
        <w:rPr>
          <w:lang w:val="en-GB"/>
        </w:rPr>
        <w:t xml:space="preserve"> </w:t>
      </w:r>
      <w:r w:rsidRPr="00EB7102">
        <w:rPr>
          <w:i/>
          <w:lang w:val="en-GB"/>
        </w:rPr>
        <w:t>Accounting Horizons</w:t>
      </w:r>
      <w:r>
        <w:rPr>
          <w:lang w:val="en-GB"/>
        </w:rPr>
        <w:t>, 14 (2), 235-250.</w:t>
      </w:r>
    </w:p>
    <w:p w:rsidR="005D4605" w:rsidRPr="005D4605" w:rsidRDefault="005D4605" w:rsidP="008D7F59">
      <w:pPr>
        <w:spacing w:after="80" w:line="360" w:lineRule="auto"/>
        <w:jc w:val="both"/>
        <w:rPr>
          <w:lang w:val="en-US"/>
        </w:rPr>
      </w:pPr>
      <w:proofErr w:type="spellStart"/>
      <w:r>
        <w:rPr>
          <w:lang w:val="en-US"/>
        </w:rPr>
        <w:t>Dechow</w:t>
      </w:r>
      <w:proofErr w:type="spellEnd"/>
      <w:r>
        <w:rPr>
          <w:lang w:val="en-US"/>
        </w:rPr>
        <w:t xml:space="preserve">, P.M. &amp; Sloan, R.G. (1991). Executive incentives and the horizon problem: an empirical </w:t>
      </w:r>
      <w:r>
        <w:rPr>
          <w:lang w:val="en-US"/>
        </w:rPr>
        <w:tab/>
        <w:t>investigation</w:t>
      </w:r>
      <w:r w:rsidR="00045686">
        <w:rPr>
          <w:lang w:val="en-US"/>
        </w:rPr>
        <w:t>.</w:t>
      </w:r>
      <w:r>
        <w:rPr>
          <w:lang w:val="en-US"/>
        </w:rPr>
        <w:t xml:space="preserve"> </w:t>
      </w:r>
      <w:r>
        <w:rPr>
          <w:i/>
          <w:lang w:val="en-US"/>
        </w:rPr>
        <w:t>Journal of Accounting and Economics</w:t>
      </w:r>
      <w:r>
        <w:rPr>
          <w:lang w:val="en-US"/>
        </w:rPr>
        <w:t>, 14</w:t>
      </w:r>
      <w:r w:rsidR="00045686">
        <w:rPr>
          <w:lang w:val="en-US"/>
        </w:rPr>
        <w:t xml:space="preserve"> (2)</w:t>
      </w:r>
      <w:r>
        <w:rPr>
          <w:lang w:val="en-US"/>
        </w:rPr>
        <w:t xml:space="preserve">, 51-89. </w:t>
      </w:r>
    </w:p>
    <w:p w:rsidR="00927EC4" w:rsidRDefault="00F93930" w:rsidP="008D7F59">
      <w:pPr>
        <w:spacing w:after="80" w:line="360" w:lineRule="auto"/>
        <w:jc w:val="both"/>
        <w:rPr>
          <w:lang w:val="en-GB"/>
        </w:rPr>
      </w:pPr>
      <w:proofErr w:type="spellStart"/>
      <w:r>
        <w:rPr>
          <w:lang w:val="en-GB"/>
        </w:rPr>
        <w:t>Dechow</w:t>
      </w:r>
      <w:proofErr w:type="spellEnd"/>
      <w:r>
        <w:rPr>
          <w:lang w:val="en-GB"/>
        </w:rPr>
        <w:t>, P.M., Sloan, R.G.</w:t>
      </w:r>
      <w:r w:rsidR="00927EC4">
        <w:rPr>
          <w:lang w:val="en-GB"/>
        </w:rPr>
        <w:t xml:space="preserve"> &amp; Sweeney, A.P. (1995)</w:t>
      </w:r>
      <w:r>
        <w:rPr>
          <w:lang w:val="en-GB"/>
        </w:rPr>
        <w:t>. Detecting earnings management</w:t>
      </w:r>
      <w:r w:rsidR="00045686">
        <w:rPr>
          <w:lang w:val="en-GB"/>
        </w:rPr>
        <w:t>.</w:t>
      </w:r>
      <w:r w:rsidR="00927EC4">
        <w:rPr>
          <w:lang w:val="en-GB"/>
        </w:rPr>
        <w:t xml:space="preserve"> </w:t>
      </w:r>
      <w:r w:rsidR="00927EC4" w:rsidRPr="006463BB">
        <w:rPr>
          <w:i/>
          <w:lang w:val="en-GB"/>
        </w:rPr>
        <w:t xml:space="preserve">The Accounting </w:t>
      </w:r>
      <w:r w:rsidR="00927EC4">
        <w:rPr>
          <w:i/>
          <w:lang w:val="en-GB"/>
        </w:rPr>
        <w:tab/>
      </w:r>
      <w:r w:rsidR="00927EC4" w:rsidRPr="006463BB">
        <w:rPr>
          <w:i/>
          <w:lang w:val="en-GB"/>
        </w:rPr>
        <w:t>Review</w:t>
      </w:r>
      <w:r w:rsidR="00927EC4">
        <w:rPr>
          <w:lang w:val="en-GB"/>
        </w:rPr>
        <w:t>, 4 (1), 193-225.</w:t>
      </w:r>
    </w:p>
    <w:p w:rsidR="00927EC4" w:rsidRPr="00BC47B3" w:rsidRDefault="00F93930" w:rsidP="008D7F59">
      <w:pPr>
        <w:spacing w:after="80" w:line="360" w:lineRule="auto"/>
        <w:jc w:val="both"/>
      </w:pPr>
      <w:r>
        <w:rPr>
          <w:lang w:val="en-GB"/>
        </w:rPr>
        <w:t>Field, T.D., Lys, T.Z.</w:t>
      </w:r>
      <w:r w:rsidR="00927EC4">
        <w:rPr>
          <w:lang w:val="en-GB"/>
        </w:rPr>
        <w:t xml:space="preserve"> &amp; Vincent, L. (2001). Empirical research on</w:t>
      </w:r>
      <w:r w:rsidR="00045686">
        <w:rPr>
          <w:lang w:val="en-GB"/>
        </w:rPr>
        <w:t xml:space="preserve"> accounting choice.</w:t>
      </w:r>
      <w:r w:rsidR="00927EC4">
        <w:rPr>
          <w:lang w:val="en-GB"/>
        </w:rPr>
        <w:t xml:space="preserve"> </w:t>
      </w:r>
      <w:r w:rsidR="00927EC4" w:rsidRPr="00BC47B3">
        <w:rPr>
          <w:i/>
        </w:rPr>
        <w:t xml:space="preserve">Journal of </w:t>
      </w:r>
      <w:r w:rsidR="00927EC4" w:rsidRPr="00BC47B3">
        <w:rPr>
          <w:i/>
        </w:rPr>
        <w:tab/>
        <w:t xml:space="preserve">Accounting and </w:t>
      </w:r>
      <w:proofErr w:type="spellStart"/>
      <w:r w:rsidR="00927EC4" w:rsidRPr="00BC47B3">
        <w:rPr>
          <w:i/>
        </w:rPr>
        <w:t>Economics</w:t>
      </w:r>
      <w:proofErr w:type="spellEnd"/>
      <w:r w:rsidR="00927EC4" w:rsidRPr="00BC47B3">
        <w:t>, 31 (1), 255-307.</w:t>
      </w:r>
    </w:p>
    <w:p w:rsidR="003D012D" w:rsidRPr="00BC47B3" w:rsidRDefault="003D012D" w:rsidP="008D7F59">
      <w:pPr>
        <w:spacing w:after="80" w:line="360" w:lineRule="auto"/>
        <w:jc w:val="both"/>
        <w:rPr>
          <w:lang w:val="en-GB"/>
        </w:rPr>
      </w:pPr>
      <w:r w:rsidRPr="003D012D">
        <w:t xml:space="preserve">Hal, R. &amp; </w:t>
      </w:r>
      <w:proofErr w:type="spellStart"/>
      <w:r w:rsidRPr="003D012D">
        <w:t>Roelofsen</w:t>
      </w:r>
      <w:proofErr w:type="spellEnd"/>
      <w:r w:rsidRPr="003D012D">
        <w:t xml:space="preserve">, E. (2011). IFRS 11 </w:t>
      </w:r>
      <w:r>
        <w:t xml:space="preserve">‘Joint </w:t>
      </w:r>
      <w:proofErr w:type="spellStart"/>
      <w:r>
        <w:t>Arrangements</w:t>
      </w:r>
      <w:proofErr w:type="spellEnd"/>
      <w:r>
        <w:t xml:space="preserve">’: meer </w:t>
      </w:r>
      <w:r w:rsidR="00F93930">
        <w:t>dan het schrappen van een keuze</w:t>
      </w:r>
      <w:r w:rsidR="00045686">
        <w:t>.</w:t>
      </w:r>
      <w:r>
        <w:t xml:space="preserve"> </w:t>
      </w:r>
      <w:r>
        <w:tab/>
      </w:r>
      <w:r w:rsidRPr="00BC47B3">
        <w:rPr>
          <w:i/>
          <w:lang w:val="en-GB"/>
        </w:rPr>
        <w:t>Spotlight</w:t>
      </w:r>
      <w:r w:rsidRPr="00BC47B3">
        <w:rPr>
          <w:lang w:val="en-GB"/>
        </w:rPr>
        <w:t xml:space="preserve">, 18 (3), 22-28. </w:t>
      </w:r>
    </w:p>
    <w:p w:rsidR="0097464C" w:rsidRPr="0097464C" w:rsidRDefault="0097464C" w:rsidP="008D7F59">
      <w:pPr>
        <w:spacing w:after="80" w:line="360" w:lineRule="auto"/>
        <w:jc w:val="both"/>
        <w:rPr>
          <w:lang w:val="en-GB"/>
        </w:rPr>
      </w:pPr>
      <w:r w:rsidRPr="0097464C">
        <w:rPr>
          <w:lang w:val="en-GB"/>
        </w:rPr>
        <w:t xml:space="preserve">Hall, B.J. &amp; </w:t>
      </w:r>
      <w:proofErr w:type="spellStart"/>
      <w:r w:rsidRPr="0097464C">
        <w:rPr>
          <w:lang w:val="en-GB"/>
        </w:rPr>
        <w:t>Liebman</w:t>
      </w:r>
      <w:proofErr w:type="spellEnd"/>
      <w:r w:rsidRPr="0097464C">
        <w:rPr>
          <w:lang w:val="en-GB"/>
        </w:rPr>
        <w:t>, J.B</w:t>
      </w:r>
      <w:r>
        <w:rPr>
          <w:lang w:val="en-GB"/>
        </w:rPr>
        <w:t>. (1998). Are CEO</w:t>
      </w:r>
      <w:r w:rsidR="005D4605">
        <w:rPr>
          <w:lang w:val="en-GB"/>
        </w:rPr>
        <w:t>s really paid like bureaucrats</w:t>
      </w:r>
      <w:r w:rsidR="00045686">
        <w:rPr>
          <w:lang w:val="en-GB"/>
        </w:rPr>
        <w:t>.</w:t>
      </w:r>
      <w:r>
        <w:rPr>
          <w:lang w:val="en-GB"/>
        </w:rPr>
        <w:t xml:space="preserve"> </w:t>
      </w:r>
      <w:r w:rsidRPr="0097464C">
        <w:rPr>
          <w:i/>
          <w:lang w:val="en-GB"/>
        </w:rPr>
        <w:t>The quarterly Journal</w:t>
      </w:r>
      <w:r>
        <w:rPr>
          <w:lang w:val="en-GB"/>
        </w:rPr>
        <w:t xml:space="preserve">, 113 (3), </w:t>
      </w:r>
      <w:r>
        <w:rPr>
          <w:lang w:val="en-GB"/>
        </w:rPr>
        <w:tab/>
        <w:t>653-691.</w:t>
      </w:r>
    </w:p>
    <w:p w:rsidR="00927EC4" w:rsidRPr="00483EE0" w:rsidRDefault="00927EC4" w:rsidP="008D7F59">
      <w:pPr>
        <w:spacing w:after="80" w:line="360" w:lineRule="auto"/>
        <w:jc w:val="both"/>
        <w:rPr>
          <w:lang w:val="en-GB"/>
        </w:rPr>
      </w:pPr>
      <w:r>
        <w:rPr>
          <w:lang w:val="en-GB"/>
        </w:rPr>
        <w:t>Healy, P.M. (1985). The effect of bonus schemes on ac</w:t>
      </w:r>
      <w:r w:rsidR="00045686">
        <w:rPr>
          <w:lang w:val="en-GB"/>
        </w:rPr>
        <w:t>counting decisions.</w:t>
      </w:r>
      <w:r>
        <w:rPr>
          <w:lang w:val="en-GB"/>
        </w:rPr>
        <w:t xml:space="preserve"> </w:t>
      </w:r>
      <w:r w:rsidRPr="006463BB">
        <w:rPr>
          <w:i/>
          <w:lang w:val="en-GB"/>
        </w:rPr>
        <w:t xml:space="preserve">Journal of Accounting and </w:t>
      </w:r>
      <w:r>
        <w:rPr>
          <w:i/>
          <w:lang w:val="en-GB"/>
        </w:rPr>
        <w:tab/>
      </w:r>
      <w:r w:rsidRPr="006463BB">
        <w:rPr>
          <w:i/>
          <w:lang w:val="en-GB"/>
        </w:rPr>
        <w:t>Economics</w:t>
      </w:r>
      <w:r>
        <w:rPr>
          <w:lang w:val="en-GB"/>
        </w:rPr>
        <w:t>, 7</w:t>
      </w:r>
      <w:r w:rsidR="00045686">
        <w:rPr>
          <w:lang w:val="en-GB"/>
        </w:rPr>
        <w:t xml:space="preserve"> (6)</w:t>
      </w:r>
      <w:r>
        <w:rPr>
          <w:lang w:val="en-GB"/>
        </w:rPr>
        <w:t>, 85-107.</w:t>
      </w:r>
    </w:p>
    <w:p w:rsidR="00927EC4" w:rsidRPr="00BC47B3" w:rsidRDefault="00F93930" w:rsidP="008D7F59">
      <w:pPr>
        <w:spacing w:after="80" w:line="360" w:lineRule="auto"/>
        <w:jc w:val="both"/>
      </w:pPr>
      <w:r>
        <w:rPr>
          <w:lang w:val="en-GB"/>
        </w:rPr>
        <w:t>Healy, P.M.</w:t>
      </w:r>
      <w:r w:rsidR="00927EC4" w:rsidRPr="00483EE0">
        <w:rPr>
          <w:lang w:val="en-GB"/>
        </w:rPr>
        <w:t xml:space="preserve"> &amp; </w:t>
      </w:r>
      <w:proofErr w:type="spellStart"/>
      <w:r w:rsidR="00927EC4" w:rsidRPr="00483EE0">
        <w:rPr>
          <w:lang w:val="en-GB"/>
        </w:rPr>
        <w:t>Wahlen</w:t>
      </w:r>
      <w:proofErr w:type="spellEnd"/>
      <w:r w:rsidR="00927EC4" w:rsidRPr="00483EE0">
        <w:rPr>
          <w:lang w:val="en-GB"/>
        </w:rPr>
        <w:t xml:space="preserve">, J.M. (1999). </w:t>
      </w:r>
      <w:r w:rsidR="00927EC4">
        <w:rPr>
          <w:lang w:val="en-GB"/>
        </w:rPr>
        <w:t xml:space="preserve">A review of the Earnings Management literature and its </w:t>
      </w:r>
      <w:r w:rsidR="00927EC4">
        <w:rPr>
          <w:lang w:val="en-GB"/>
        </w:rPr>
        <w:tab/>
        <w:t>im</w:t>
      </w:r>
      <w:r w:rsidR="00045686">
        <w:rPr>
          <w:lang w:val="en-GB"/>
        </w:rPr>
        <w:t>plications for standard setting.</w:t>
      </w:r>
      <w:r w:rsidR="00927EC4">
        <w:rPr>
          <w:lang w:val="en-GB"/>
        </w:rPr>
        <w:t xml:space="preserve"> </w:t>
      </w:r>
      <w:r w:rsidR="00927EC4" w:rsidRPr="00BC47B3">
        <w:rPr>
          <w:i/>
        </w:rPr>
        <w:t xml:space="preserve">Accounting </w:t>
      </w:r>
      <w:proofErr w:type="spellStart"/>
      <w:r w:rsidR="00927EC4" w:rsidRPr="00BC47B3">
        <w:rPr>
          <w:i/>
        </w:rPr>
        <w:t>Horizons</w:t>
      </w:r>
      <w:proofErr w:type="spellEnd"/>
      <w:r w:rsidR="00927EC4" w:rsidRPr="00BC47B3">
        <w:t>, 13 (4), 365-381.</w:t>
      </w:r>
    </w:p>
    <w:p w:rsidR="006D598D" w:rsidRDefault="006D598D" w:rsidP="008D7F59">
      <w:pPr>
        <w:spacing w:after="80" w:line="360" w:lineRule="auto"/>
        <w:jc w:val="both"/>
      </w:pPr>
      <w:r>
        <w:t>Heemskerk, M. &amp; Van der Tas, L. (2006). Veranderingen in resultaatsturing als ge</w:t>
      </w:r>
      <w:r w:rsidR="00F93930">
        <w:t xml:space="preserve">volg van de invoering </w:t>
      </w:r>
      <w:r w:rsidR="00F93930">
        <w:tab/>
        <w:t>van IFRS</w:t>
      </w:r>
      <w:r w:rsidR="00045686">
        <w:t>.</w:t>
      </w:r>
      <w:r>
        <w:t xml:space="preserve"> </w:t>
      </w:r>
      <w:r w:rsidRPr="00F93930">
        <w:rPr>
          <w:i/>
        </w:rPr>
        <w:t>Maandblad voor Accountancy en Bedrijfseconomie</w:t>
      </w:r>
      <w:r>
        <w:t xml:space="preserve">, 17 (8), 1-9. </w:t>
      </w:r>
    </w:p>
    <w:p w:rsidR="00927EC4" w:rsidRPr="00BC47B3" w:rsidRDefault="00F93930" w:rsidP="008D7F59">
      <w:pPr>
        <w:spacing w:after="80" w:line="360" w:lineRule="auto"/>
        <w:jc w:val="both"/>
        <w:rPr>
          <w:lang w:val="en-GB"/>
        </w:rPr>
      </w:pPr>
      <w:r>
        <w:lastRenderedPageBreak/>
        <w:t>Hoogendoorn, M.N.</w:t>
      </w:r>
      <w:r w:rsidR="00927EC4">
        <w:t xml:space="preserve"> &amp; Mertens, G.M.H. (</w:t>
      </w:r>
      <w:r w:rsidR="008848A2">
        <w:t>2001). Kwaliteit van de financië</w:t>
      </w:r>
      <w:r w:rsidR="00927EC4">
        <w:t>le verslaggeving in Nederland</w:t>
      </w:r>
      <w:r w:rsidR="00045686">
        <w:t>.</w:t>
      </w:r>
      <w:r w:rsidR="00927EC4">
        <w:t xml:space="preserve"> </w:t>
      </w:r>
      <w:r w:rsidR="00927EC4">
        <w:tab/>
      </w:r>
      <w:proofErr w:type="spellStart"/>
      <w:r w:rsidR="00927EC4" w:rsidRPr="00BC47B3">
        <w:rPr>
          <w:i/>
          <w:lang w:val="en-GB"/>
        </w:rPr>
        <w:t>Maandblad</w:t>
      </w:r>
      <w:proofErr w:type="spellEnd"/>
      <w:r w:rsidR="00927EC4" w:rsidRPr="00BC47B3">
        <w:rPr>
          <w:i/>
          <w:lang w:val="en-GB"/>
        </w:rPr>
        <w:t xml:space="preserve"> </w:t>
      </w:r>
      <w:proofErr w:type="spellStart"/>
      <w:r w:rsidR="00927EC4" w:rsidRPr="00BC47B3">
        <w:rPr>
          <w:i/>
          <w:lang w:val="en-GB"/>
        </w:rPr>
        <w:t>voor</w:t>
      </w:r>
      <w:proofErr w:type="spellEnd"/>
      <w:r w:rsidR="00927EC4" w:rsidRPr="00BC47B3">
        <w:rPr>
          <w:i/>
          <w:lang w:val="en-GB"/>
        </w:rPr>
        <w:t xml:space="preserve"> Accountancy en </w:t>
      </w:r>
      <w:proofErr w:type="spellStart"/>
      <w:r w:rsidR="00927EC4" w:rsidRPr="00BC47B3">
        <w:rPr>
          <w:i/>
          <w:lang w:val="en-GB"/>
        </w:rPr>
        <w:t>Bedrijfseconomie</w:t>
      </w:r>
      <w:proofErr w:type="spellEnd"/>
      <w:r w:rsidR="00927EC4" w:rsidRPr="00BC47B3">
        <w:rPr>
          <w:lang w:val="en-GB"/>
        </w:rPr>
        <w:t xml:space="preserve">, 75 (10), 406-420. </w:t>
      </w:r>
    </w:p>
    <w:p w:rsidR="00394AC5" w:rsidRPr="00394AC5" w:rsidRDefault="00394AC5" w:rsidP="008D7F59">
      <w:pPr>
        <w:spacing w:after="80" w:line="360" w:lineRule="auto"/>
        <w:jc w:val="both"/>
        <w:rPr>
          <w:lang w:val="en-GB"/>
        </w:rPr>
      </w:pPr>
      <w:r w:rsidRPr="00394AC5">
        <w:rPr>
          <w:lang w:val="en-GB"/>
        </w:rPr>
        <w:t>Jones, J.J. (1991). Earnings Management During Import Relief Investigations</w:t>
      </w:r>
      <w:r w:rsidR="00045686">
        <w:rPr>
          <w:lang w:val="en-GB"/>
        </w:rPr>
        <w:t>.</w:t>
      </w:r>
      <w:r w:rsidRPr="00394AC5">
        <w:rPr>
          <w:lang w:val="en-GB"/>
        </w:rPr>
        <w:t xml:space="preserve"> </w:t>
      </w:r>
      <w:r w:rsidRPr="00394AC5">
        <w:rPr>
          <w:i/>
          <w:lang w:val="en-GB"/>
        </w:rPr>
        <w:t xml:space="preserve">Journal of Accounting </w:t>
      </w:r>
      <w:r w:rsidRPr="00394AC5">
        <w:rPr>
          <w:i/>
          <w:lang w:val="en-GB"/>
        </w:rPr>
        <w:tab/>
        <w:t>Research</w:t>
      </w:r>
      <w:r>
        <w:rPr>
          <w:lang w:val="en-GB"/>
        </w:rPr>
        <w:t>, 29 (2), 3-18.</w:t>
      </w:r>
    </w:p>
    <w:p w:rsidR="00927EC4" w:rsidRPr="00E00E9E" w:rsidRDefault="00927EC4" w:rsidP="008D7F59">
      <w:pPr>
        <w:spacing w:after="80" w:line="360" w:lineRule="auto"/>
        <w:jc w:val="both"/>
      </w:pPr>
      <w:proofErr w:type="spellStart"/>
      <w:r w:rsidRPr="00D72207">
        <w:t>Knoops</w:t>
      </w:r>
      <w:proofErr w:type="spellEnd"/>
      <w:r w:rsidRPr="00D72207">
        <w:t>, C.H. (2004). Bijzondere waa</w:t>
      </w:r>
      <w:r>
        <w:t>rdevermindering van vaste activa</w:t>
      </w:r>
      <w:r w:rsidR="00045686">
        <w:t>.</w:t>
      </w:r>
      <w:r w:rsidRPr="00D72207">
        <w:t xml:space="preserve"> </w:t>
      </w:r>
      <w:r w:rsidRPr="00E00E9E">
        <w:rPr>
          <w:i/>
        </w:rPr>
        <w:t xml:space="preserve">Maandblad voor Accountancy </w:t>
      </w:r>
      <w:r w:rsidRPr="00E00E9E">
        <w:rPr>
          <w:i/>
        </w:rPr>
        <w:tab/>
        <w:t xml:space="preserve">&amp; Bedrijfseconomie, </w:t>
      </w:r>
      <w:r w:rsidRPr="00E00E9E">
        <w:t>78 (6), 282-292.</w:t>
      </w:r>
    </w:p>
    <w:p w:rsidR="004149D4" w:rsidRDefault="004149D4" w:rsidP="008D7F59">
      <w:pPr>
        <w:spacing w:after="80" w:line="360" w:lineRule="auto"/>
        <w:jc w:val="both"/>
      </w:pPr>
      <w:r w:rsidRPr="00E00E9E">
        <w:t>Koning, F. (2006). Methoden voor wetenschappelijk onderzoek</w:t>
      </w:r>
      <w:r w:rsidR="00045686">
        <w:t>.</w:t>
      </w:r>
      <w:r w:rsidRPr="00E00E9E">
        <w:t xml:space="preserve"> </w:t>
      </w:r>
      <w:r w:rsidRPr="00E00E9E">
        <w:rPr>
          <w:i/>
        </w:rPr>
        <w:t xml:space="preserve">Maandblad voor Accountancy en </w:t>
      </w:r>
      <w:r w:rsidRPr="00E00E9E">
        <w:rPr>
          <w:i/>
        </w:rPr>
        <w:tab/>
        <w:t>bedrijfseconomie</w:t>
      </w:r>
      <w:r w:rsidRPr="00E00E9E">
        <w:t>, 7 (3), 100-107.</w:t>
      </w:r>
    </w:p>
    <w:p w:rsidR="005D4605" w:rsidRPr="00BC47B3" w:rsidRDefault="005D4605" w:rsidP="008D7F59">
      <w:pPr>
        <w:spacing w:after="80" w:line="360" w:lineRule="auto"/>
        <w:jc w:val="both"/>
        <w:rPr>
          <w:lang w:val="en-GB"/>
        </w:rPr>
      </w:pPr>
      <w:r w:rsidRPr="008D7F59">
        <w:t>L</w:t>
      </w:r>
      <w:proofErr w:type="spellStart"/>
      <w:r w:rsidRPr="00BC47B3">
        <w:rPr>
          <w:lang w:val="en-GB"/>
        </w:rPr>
        <w:t>evitt</w:t>
      </w:r>
      <w:proofErr w:type="spellEnd"/>
      <w:r w:rsidRPr="00BC47B3">
        <w:rPr>
          <w:lang w:val="en-GB"/>
        </w:rPr>
        <w:t>, A. (1998). The numbers game</w:t>
      </w:r>
      <w:r w:rsidR="00045686" w:rsidRPr="00BC47B3">
        <w:rPr>
          <w:lang w:val="en-GB"/>
        </w:rPr>
        <w:t>.</w:t>
      </w:r>
      <w:r w:rsidRPr="00BC47B3">
        <w:rPr>
          <w:lang w:val="en-GB"/>
        </w:rPr>
        <w:t xml:space="preserve"> </w:t>
      </w:r>
      <w:r w:rsidRPr="00BC47B3">
        <w:rPr>
          <w:i/>
          <w:lang w:val="en-GB"/>
        </w:rPr>
        <w:t>The CPA Journal</w:t>
      </w:r>
      <w:r w:rsidRPr="00BC47B3">
        <w:rPr>
          <w:lang w:val="en-GB"/>
        </w:rPr>
        <w:t>, 68 (12), 14-20.</w:t>
      </w:r>
    </w:p>
    <w:p w:rsidR="00927EC4" w:rsidRDefault="00927EC4" w:rsidP="008D7F59">
      <w:pPr>
        <w:spacing w:after="80" w:line="360" w:lineRule="auto"/>
        <w:jc w:val="both"/>
        <w:rPr>
          <w:lang w:val="en-GB"/>
        </w:rPr>
      </w:pPr>
      <w:r w:rsidRPr="00BC47B3">
        <w:rPr>
          <w:lang w:val="en-GB"/>
        </w:rPr>
        <w:t xml:space="preserve">Mergenthaler, R. (2009). </w:t>
      </w:r>
      <w:r w:rsidRPr="00BC47B3">
        <w:rPr>
          <w:i/>
          <w:lang w:val="en-GB"/>
        </w:rPr>
        <w:t>Principles-Based versus Rules-B</w:t>
      </w:r>
      <w:r w:rsidRPr="00F27BC9">
        <w:rPr>
          <w:i/>
          <w:lang w:val="en-GB"/>
        </w:rPr>
        <w:t>ased Standards and Earnings Management.</w:t>
      </w:r>
      <w:r w:rsidR="00045686">
        <w:rPr>
          <w:lang w:val="en-GB"/>
        </w:rPr>
        <w:t xml:space="preserve"> </w:t>
      </w:r>
      <w:r w:rsidR="00045686">
        <w:rPr>
          <w:lang w:val="en-GB"/>
        </w:rPr>
        <w:tab/>
        <w:t>Working Paper</w:t>
      </w:r>
      <w:r>
        <w:rPr>
          <w:lang w:val="en-GB"/>
        </w:rPr>
        <w:t xml:space="preserve"> University of Iowa, Iowa.</w:t>
      </w:r>
    </w:p>
    <w:p w:rsidR="001A53DA" w:rsidRDefault="001A53DA" w:rsidP="008D7F59">
      <w:pPr>
        <w:spacing w:after="80" w:line="360" w:lineRule="auto"/>
        <w:jc w:val="both"/>
        <w:rPr>
          <w:lang w:val="en-GB"/>
        </w:rPr>
      </w:pPr>
      <w:proofErr w:type="spellStart"/>
      <w:r>
        <w:rPr>
          <w:lang w:val="en-GB"/>
        </w:rPr>
        <w:t>Mohanram</w:t>
      </w:r>
      <w:proofErr w:type="spellEnd"/>
      <w:r>
        <w:rPr>
          <w:lang w:val="en-GB"/>
        </w:rPr>
        <w:t>, P.S. (2003). Ho</w:t>
      </w:r>
      <w:r w:rsidR="00045686">
        <w:rPr>
          <w:lang w:val="en-GB"/>
        </w:rPr>
        <w:t>w to manage Earnings Management.</w:t>
      </w:r>
      <w:r>
        <w:rPr>
          <w:lang w:val="en-GB"/>
        </w:rPr>
        <w:t xml:space="preserve"> </w:t>
      </w:r>
      <w:r w:rsidRPr="001A53DA">
        <w:rPr>
          <w:i/>
          <w:lang w:val="en-GB"/>
        </w:rPr>
        <w:t>Accounting World</w:t>
      </w:r>
      <w:r>
        <w:rPr>
          <w:lang w:val="en-GB"/>
        </w:rPr>
        <w:t>, 6 (2), 1-11.</w:t>
      </w:r>
    </w:p>
    <w:p w:rsidR="005D4605" w:rsidRPr="005D4605" w:rsidRDefault="005D4605" w:rsidP="008D7F59">
      <w:pPr>
        <w:spacing w:after="80" w:line="360" w:lineRule="auto"/>
        <w:jc w:val="both"/>
        <w:rPr>
          <w:lang w:val="en-US"/>
        </w:rPr>
      </w:pPr>
      <w:proofErr w:type="spellStart"/>
      <w:r>
        <w:rPr>
          <w:lang w:val="en-US"/>
        </w:rPr>
        <w:t>Mulford</w:t>
      </w:r>
      <w:proofErr w:type="spellEnd"/>
      <w:r>
        <w:rPr>
          <w:lang w:val="en-US"/>
        </w:rPr>
        <w:t xml:space="preserve">, C.W. &amp; </w:t>
      </w:r>
      <w:proofErr w:type="spellStart"/>
      <w:r>
        <w:rPr>
          <w:lang w:val="en-US"/>
        </w:rPr>
        <w:t>Comiskey</w:t>
      </w:r>
      <w:proofErr w:type="spellEnd"/>
      <w:r>
        <w:rPr>
          <w:lang w:val="en-US"/>
        </w:rPr>
        <w:t xml:space="preserve">, E.E. (2002). </w:t>
      </w:r>
      <w:r>
        <w:rPr>
          <w:i/>
          <w:lang w:val="en-US"/>
        </w:rPr>
        <w:t xml:space="preserve">The financial numbers game: Detecting creative accounting </w:t>
      </w:r>
      <w:r>
        <w:rPr>
          <w:i/>
          <w:lang w:val="en-US"/>
        </w:rPr>
        <w:tab/>
        <w:t>practices</w:t>
      </w:r>
      <w:r>
        <w:rPr>
          <w:lang w:val="en-US"/>
        </w:rPr>
        <w:t xml:space="preserve">. New York: John Wiley &amp; Sons. </w:t>
      </w:r>
    </w:p>
    <w:p w:rsidR="00927EC4" w:rsidRDefault="00927EC4" w:rsidP="008D7F59">
      <w:pPr>
        <w:spacing w:after="80" w:line="360" w:lineRule="auto"/>
        <w:jc w:val="both"/>
        <w:rPr>
          <w:lang w:val="en-GB"/>
        </w:rPr>
      </w:pPr>
      <w:r>
        <w:rPr>
          <w:lang w:val="en-GB"/>
        </w:rPr>
        <w:t xml:space="preserve">Nelson, M.W. (2003). </w:t>
      </w:r>
      <w:r w:rsidRPr="005D4605">
        <w:rPr>
          <w:lang w:val="en-GB"/>
        </w:rPr>
        <w:t xml:space="preserve">How are earnings </w:t>
      </w:r>
      <w:r w:rsidR="00F93930" w:rsidRPr="005D4605">
        <w:rPr>
          <w:lang w:val="en-GB"/>
        </w:rPr>
        <w:t>managed? Examples from auditors</w:t>
      </w:r>
      <w:r w:rsidR="00045686">
        <w:rPr>
          <w:lang w:val="en-GB"/>
        </w:rPr>
        <w:t>.</w:t>
      </w:r>
      <w:r w:rsidRPr="005D4605">
        <w:rPr>
          <w:lang w:val="en-GB"/>
        </w:rPr>
        <w:t xml:space="preserve"> </w:t>
      </w:r>
      <w:r w:rsidRPr="005D4605">
        <w:rPr>
          <w:i/>
          <w:lang w:val="en-GB"/>
        </w:rPr>
        <w:t>Accounting Horizons</w:t>
      </w:r>
      <w:r w:rsidRPr="005D4605">
        <w:rPr>
          <w:lang w:val="en-GB"/>
        </w:rPr>
        <w:t xml:space="preserve">, </w:t>
      </w:r>
      <w:r w:rsidR="00045686">
        <w:rPr>
          <w:lang w:val="en-GB"/>
        </w:rPr>
        <w:tab/>
      </w:r>
      <w:r w:rsidRPr="005D4605">
        <w:rPr>
          <w:lang w:val="en-GB"/>
        </w:rPr>
        <w:t>17</w:t>
      </w:r>
      <w:r w:rsidR="00045686">
        <w:rPr>
          <w:lang w:val="en-GB"/>
        </w:rPr>
        <w:t xml:space="preserve"> (2)</w:t>
      </w:r>
      <w:r w:rsidRPr="005D4605">
        <w:rPr>
          <w:lang w:val="en-GB"/>
        </w:rPr>
        <w:t>, 17-35.</w:t>
      </w:r>
      <w:r w:rsidRPr="005D4605">
        <w:rPr>
          <w:sz w:val="21"/>
          <w:szCs w:val="21"/>
          <w:lang w:val="en-GB"/>
        </w:rPr>
        <w:t xml:space="preserve"> </w:t>
      </w:r>
    </w:p>
    <w:p w:rsidR="00D878AD" w:rsidRDefault="00D878AD" w:rsidP="008D7F59">
      <w:pPr>
        <w:spacing w:after="80" w:line="360" w:lineRule="auto"/>
        <w:jc w:val="both"/>
        <w:rPr>
          <w:lang w:val="en-GB"/>
        </w:rPr>
      </w:pPr>
      <w:r>
        <w:rPr>
          <w:lang w:val="en-GB"/>
        </w:rPr>
        <w:t xml:space="preserve">Nelson, M.W. (2004). </w:t>
      </w:r>
      <w:r w:rsidR="00C83F98">
        <w:rPr>
          <w:lang w:val="en-GB"/>
        </w:rPr>
        <w:t>Behavioural</w:t>
      </w:r>
      <w:r>
        <w:rPr>
          <w:lang w:val="en-GB"/>
        </w:rPr>
        <w:t xml:space="preserve"> evidence on the effects of pri</w:t>
      </w:r>
      <w:r w:rsidR="00045686">
        <w:rPr>
          <w:lang w:val="en-GB"/>
        </w:rPr>
        <w:t>nciple and rule based standards.</w:t>
      </w:r>
      <w:r>
        <w:rPr>
          <w:lang w:val="en-GB"/>
        </w:rPr>
        <w:t xml:space="preserve"> </w:t>
      </w:r>
      <w:r>
        <w:rPr>
          <w:lang w:val="en-GB"/>
        </w:rPr>
        <w:tab/>
      </w:r>
      <w:r w:rsidRPr="00F93930">
        <w:rPr>
          <w:i/>
          <w:lang w:val="en-GB"/>
        </w:rPr>
        <w:t>Accounting Horizons</w:t>
      </w:r>
      <w:r>
        <w:rPr>
          <w:lang w:val="en-GB"/>
        </w:rPr>
        <w:t>, 17 (1), 91-104.</w:t>
      </w:r>
    </w:p>
    <w:p w:rsidR="00927EC4" w:rsidRDefault="00F93930" w:rsidP="008D7F59">
      <w:pPr>
        <w:spacing w:after="80" w:line="360" w:lineRule="auto"/>
        <w:jc w:val="both"/>
        <w:rPr>
          <w:lang w:val="en-GB"/>
        </w:rPr>
      </w:pPr>
      <w:r>
        <w:rPr>
          <w:lang w:val="en-GB"/>
        </w:rPr>
        <w:t>Nelson, M.W., Elliot, J.A.</w:t>
      </w:r>
      <w:r w:rsidR="00927EC4">
        <w:rPr>
          <w:lang w:val="en-GB"/>
        </w:rPr>
        <w:t xml:space="preserve"> &amp; Tarpley, R.L. (2002). Evidence from Auditors about managers’ and </w:t>
      </w:r>
      <w:r w:rsidR="00927EC4">
        <w:rPr>
          <w:lang w:val="en-GB"/>
        </w:rPr>
        <w:tab/>
        <w:t>accountants</w:t>
      </w:r>
      <w:r>
        <w:rPr>
          <w:lang w:val="en-GB"/>
        </w:rPr>
        <w:t>’ earnings management decisions</w:t>
      </w:r>
      <w:r w:rsidR="00045686">
        <w:rPr>
          <w:lang w:val="en-GB"/>
        </w:rPr>
        <w:t>.</w:t>
      </w:r>
      <w:r w:rsidR="00927EC4">
        <w:rPr>
          <w:lang w:val="en-GB"/>
        </w:rPr>
        <w:t xml:space="preserve"> </w:t>
      </w:r>
      <w:r w:rsidR="00927EC4" w:rsidRPr="003223E1">
        <w:rPr>
          <w:i/>
          <w:lang w:val="en-GB"/>
        </w:rPr>
        <w:t>The Accounting Review</w:t>
      </w:r>
      <w:r w:rsidR="00927EC4">
        <w:rPr>
          <w:lang w:val="en-GB"/>
        </w:rPr>
        <w:t>, 77</w:t>
      </w:r>
      <w:r w:rsidR="00045686">
        <w:rPr>
          <w:lang w:val="en-GB"/>
        </w:rPr>
        <w:t xml:space="preserve"> (3)</w:t>
      </w:r>
      <w:r w:rsidR="00927EC4">
        <w:rPr>
          <w:lang w:val="en-GB"/>
        </w:rPr>
        <w:t>, 175-202.</w:t>
      </w:r>
    </w:p>
    <w:p w:rsidR="00927EC4" w:rsidRPr="000F0C6A" w:rsidRDefault="00927EC4" w:rsidP="008D7F59">
      <w:pPr>
        <w:spacing w:after="80" w:line="360" w:lineRule="auto"/>
        <w:jc w:val="both"/>
        <w:rPr>
          <w:lang w:val="en-GB"/>
        </w:rPr>
      </w:pPr>
      <w:proofErr w:type="spellStart"/>
      <w:r>
        <w:rPr>
          <w:lang w:val="en-GB"/>
        </w:rPr>
        <w:t>Nobes</w:t>
      </w:r>
      <w:proofErr w:type="spellEnd"/>
      <w:r>
        <w:rPr>
          <w:lang w:val="en-GB"/>
        </w:rPr>
        <w:t>, C.W. (2005).</w:t>
      </w:r>
      <w:r w:rsidRPr="000F0C6A">
        <w:rPr>
          <w:lang w:val="en-GB"/>
        </w:rPr>
        <w:t xml:space="preserve"> Rules-Based Standards and the L</w:t>
      </w:r>
      <w:r w:rsidR="00F93930">
        <w:rPr>
          <w:lang w:val="en-GB"/>
        </w:rPr>
        <w:t>ack of Principles in</w:t>
      </w:r>
      <w:r w:rsidR="00045686">
        <w:rPr>
          <w:lang w:val="en-GB"/>
        </w:rPr>
        <w:t xml:space="preserve"> Accounting.</w:t>
      </w:r>
      <w:r w:rsidRPr="000F0C6A">
        <w:rPr>
          <w:lang w:val="en-GB"/>
        </w:rPr>
        <w:t xml:space="preserve"> </w:t>
      </w:r>
      <w:r w:rsidRPr="000F0C6A">
        <w:rPr>
          <w:i/>
          <w:lang w:val="en-GB"/>
        </w:rPr>
        <w:t xml:space="preserve">Accounting </w:t>
      </w:r>
      <w:r>
        <w:rPr>
          <w:i/>
          <w:lang w:val="en-GB"/>
        </w:rPr>
        <w:tab/>
      </w:r>
      <w:r w:rsidRPr="000F0C6A">
        <w:rPr>
          <w:i/>
          <w:lang w:val="en-GB"/>
        </w:rPr>
        <w:t>Horizons</w:t>
      </w:r>
      <w:r w:rsidRPr="000F0C6A">
        <w:rPr>
          <w:lang w:val="en-GB"/>
        </w:rPr>
        <w:t>, Vol. 19</w:t>
      </w:r>
      <w:r>
        <w:rPr>
          <w:lang w:val="en-GB"/>
        </w:rPr>
        <w:t xml:space="preserve"> (1),</w:t>
      </w:r>
      <w:r w:rsidRPr="000F0C6A">
        <w:rPr>
          <w:lang w:val="en-GB"/>
        </w:rPr>
        <w:t xml:space="preserve"> 25-34.</w:t>
      </w:r>
    </w:p>
    <w:p w:rsidR="00927EC4" w:rsidRDefault="00927EC4" w:rsidP="008D7F59">
      <w:pPr>
        <w:spacing w:after="80" w:line="300" w:lineRule="auto"/>
        <w:jc w:val="both"/>
        <w:rPr>
          <w:lang w:val="en-GB"/>
        </w:rPr>
      </w:pPr>
      <w:proofErr w:type="spellStart"/>
      <w:r>
        <w:rPr>
          <w:lang w:val="en-GB"/>
        </w:rPr>
        <w:t>Schipper</w:t>
      </w:r>
      <w:proofErr w:type="spellEnd"/>
      <w:r>
        <w:rPr>
          <w:lang w:val="en-GB"/>
        </w:rPr>
        <w:t>, K. (1989). “Co</w:t>
      </w:r>
      <w:r w:rsidR="00045686">
        <w:rPr>
          <w:lang w:val="en-GB"/>
        </w:rPr>
        <w:t>mmentary on earnings management.</w:t>
      </w:r>
      <w:r>
        <w:rPr>
          <w:lang w:val="en-GB"/>
        </w:rPr>
        <w:t xml:space="preserve"> </w:t>
      </w:r>
      <w:r w:rsidRPr="00FC7E12">
        <w:rPr>
          <w:i/>
          <w:lang w:val="en-GB"/>
        </w:rPr>
        <w:t>Accounting Horizons</w:t>
      </w:r>
      <w:r>
        <w:rPr>
          <w:lang w:val="en-GB"/>
        </w:rPr>
        <w:t>, 3 (4), 91-102.</w:t>
      </w:r>
    </w:p>
    <w:p w:rsidR="00D878AD" w:rsidRPr="007D6BBF" w:rsidRDefault="00D878AD" w:rsidP="008D7F59">
      <w:pPr>
        <w:spacing w:after="80" w:line="300" w:lineRule="auto"/>
        <w:jc w:val="both"/>
        <w:rPr>
          <w:lang w:val="en-GB"/>
        </w:rPr>
      </w:pPr>
      <w:proofErr w:type="spellStart"/>
      <w:r w:rsidRPr="00E00E9E">
        <w:rPr>
          <w:lang w:val="en-GB"/>
        </w:rPr>
        <w:t>Schipper</w:t>
      </w:r>
      <w:proofErr w:type="spellEnd"/>
      <w:r w:rsidRPr="00E00E9E">
        <w:rPr>
          <w:lang w:val="en-GB"/>
        </w:rPr>
        <w:t>, K. (2003</w:t>
      </w:r>
      <w:r w:rsidR="00E41393">
        <w:rPr>
          <w:lang w:val="en-GB"/>
        </w:rPr>
        <w:t>)</w:t>
      </w:r>
      <w:r w:rsidRPr="00E00E9E">
        <w:rPr>
          <w:lang w:val="en-GB"/>
        </w:rPr>
        <w:t>. Princ</w:t>
      </w:r>
      <w:r w:rsidR="00F93930">
        <w:rPr>
          <w:lang w:val="en-GB"/>
        </w:rPr>
        <w:t>iple based accounting standards</w:t>
      </w:r>
      <w:r w:rsidR="00045686">
        <w:rPr>
          <w:lang w:val="en-GB"/>
        </w:rPr>
        <w:t>.</w:t>
      </w:r>
      <w:r w:rsidRPr="00E00E9E">
        <w:rPr>
          <w:lang w:val="en-GB"/>
        </w:rPr>
        <w:t xml:space="preserve"> </w:t>
      </w:r>
      <w:r w:rsidRPr="00F93930">
        <w:rPr>
          <w:i/>
          <w:lang w:val="en-GB"/>
        </w:rPr>
        <w:t>Accounting Horizons</w:t>
      </w:r>
      <w:r w:rsidRPr="007D6BBF">
        <w:rPr>
          <w:lang w:val="en-GB"/>
        </w:rPr>
        <w:t>, 17 (1), 61-72.</w:t>
      </w:r>
    </w:p>
    <w:p w:rsidR="00A6089A" w:rsidRDefault="00611DEF" w:rsidP="008D7F59">
      <w:pPr>
        <w:spacing w:after="80" w:line="360" w:lineRule="auto"/>
        <w:jc w:val="both"/>
        <w:rPr>
          <w:lang w:val="en-GB"/>
        </w:rPr>
      </w:pPr>
      <w:proofErr w:type="spellStart"/>
      <w:r w:rsidRPr="00611DEF">
        <w:rPr>
          <w:lang w:val="en-GB"/>
        </w:rPr>
        <w:t>Soroosh</w:t>
      </w:r>
      <w:proofErr w:type="spellEnd"/>
      <w:r w:rsidRPr="00611DEF">
        <w:rPr>
          <w:lang w:val="en-GB"/>
        </w:rPr>
        <w:t xml:space="preserve">, J. &amp; </w:t>
      </w:r>
      <w:proofErr w:type="spellStart"/>
      <w:r w:rsidRPr="00611DEF">
        <w:rPr>
          <w:lang w:val="en-GB"/>
        </w:rPr>
        <w:t>Ciesielski</w:t>
      </w:r>
      <w:proofErr w:type="spellEnd"/>
      <w:r w:rsidRPr="00611DEF">
        <w:rPr>
          <w:lang w:val="en-GB"/>
        </w:rPr>
        <w:t xml:space="preserve">, J.T. (2004). </w:t>
      </w:r>
      <w:r>
        <w:rPr>
          <w:lang w:val="en-GB"/>
        </w:rPr>
        <w:t>Accounting for Special Purpose Entities Revis</w:t>
      </w:r>
      <w:r w:rsidR="00045686">
        <w:rPr>
          <w:lang w:val="en-GB"/>
        </w:rPr>
        <w:t xml:space="preserve">ed: FASB </w:t>
      </w:r>
      <w:r w:rsidR="00045686">
        <w:rPr>
          <w:lang w:val="en-GB"/>
        </w:rPr>
        <w:tab/>
        <w:t>Interpretation 46 (R).</w:t>
      </w:r>
      <w:r>
        <w:rPr>
          <w:lang w:val="en-GB"/>
        </w:rPr>
        <w:t xml:space="preserve"> </w:t>
      </w:r>
      <w:r w:rsidRPr="00F93930">
        <w:rPr>
          <w:i/>
          <w:lang w:val="en-GB"/>
        </w:rPr>
        <w:t>The CPA Journal</w:t>
      </w:r>
      <w:r w:rsidRPr="00F93930">
        <w:rPr>
          <w:lang w:val="en-GB"/>
        </w:rPr>
        <w:t>, 74 (7), 1-27.</w:t>
      </w:r>
      <w:r w:rsidR="00A6089A" w:rsidRPr="00A6089A">
        <w:rPr>
          <w:lang w:val="en-GB"/>
        </w:rPr>
        <w:t xml:space="preserve"> </w:t>
      </w:r>
    </w:p>
    <w:p w:rsidR="00A6089A" w:rsidRPr="0081572F" w:rsidRDefault="00A6089A" w:rsidP="008D7F59">
      <w:pPr>
        <w:spacing w:after="80" w:line="360" w:lineRule="auto"/>
        <w:jc w:val="both"/>
        <w:rPr>
          <w:lang w:val="en-GB"/>
        </w:rPr>
      </w:pPr>
      <w:r>
        <w:rPr>
          <w:lang w:val="en-GB"/>
        </w:rPr>
        <w:t xml:space="preserve">Van </w:t>
      </w:r>
      <w:proofErr w:type="spellStart"/>
      <w:r>
        <w:rPr>
          <w:lang w:val="en-GB"/>
        </w:rPr>
        <w:t>Beest</w:t>
      </w:r>
      <w:proofErr w:type="spellEnd"/>
      <w:r>
        <w:rPr>
          <w:lang w:val="en-GB"/>
        </w:rPr>
        <w:t>, F. van (2015</w:t>
      </w:r>
      <w:r w:rsidRPr="0081572F">
        <w:rPr>
          <w:lang w:val="en-GB"/>
        </w:rPr>
        <w:t xml:space="preserve">). Rules-Based and Principles-Based Accounting Standards and the Interplay </w:t>
      </w:r>
      <w:r>
        <w:rPr>
          <w:lang w:val="en-GB"/>
        </w:rPr>
        <w:tab/>
      </w:r>
      <w:r w:rsidRPr="0081572F">
        <w:rPr>
          <w:lang w:val="en-GB"/>
        </w:rPr>
        <w:t>with Earnings Management</w:t>
      </w:r>
      <w:r>
        <w:rPr>
          <w:lang w:val="en-GB"/>
        </w:rPr>
        <w:t>.</w:t>
      </w:r>
      <w:r w:rsidRPr="0081572F">
        <w:rPr>
          <w:lang w:val="en-GB"/>
        </w:rPr>
        <w:t xml:space="preserve"> </w:t>
      </w:r>
      <w:r w:rsidRPr="0081572F">
        <w:rPr>
          <w:i/>
          <w:lang w:val="en-GB"/>
        </w:rPr>
        <w:t>Journal of Modern Accounting and Auditing</w:t>
      </w:r>
      <w:r>
        <w:rPr>
          <w:lang w:val="en-GB"/>
        </w:rPr>
        <w:t>, 4 (3), 5-19.</w:t>
      </w:r>
    </w:p>
    <w:p w:rsidR="00A6089A" w:rsidRDefault="00A6089A" w:rsidP="008D7F59">
      <w:pPr>
        <w:spacing w:after="80" w:line="360" w:lineRule="auto"/>
        <w:jc w:val="both"/>
      </w:pPr>
      <w:r w:rsidRPr="00A6089A">
        <w:rPr>
          <w:lang w:val="en-GB"/>
        </w:rPr>
        <w:t xml:space="preserve">Van </w:t>
      </w:r>
      <w:proofErr w:type="spellStart"/>
      <w:r w:rsidRPr="00A6089A">
        <w:rPr>
          <w:lang w:val="en-GB"/>
        </w:rPr>
        <w:t>Beest</w:t>
      </w:r>
      <w:proofErr w:type="spellEnd"/>
      <w:r w:rsidRPr="00A6089A">
        <w:rPr>
          <w:lang w:val="en-GB"/>
        </w:rPr>
        <w:t xml:space="preserve">, F. van &amp; </w:t>
      </w:r>
      <w:proofErr w:type="spellStart"/>
      <w:r w:rsidRPr="00A6089A">
        <w:rPr>
          <w:lang w:val="en-GB"/>
        </w:rPr>
        <w:t>Knoops</w:t>
      </w:r>
      <w:proofErr w:type="spellEnd"/>
      <w:r w:rsidRPr="00A6089A">
        <w:rPr>
          <w:lang w:val="en-GB"/>
        </w:rPr>
        <w:t xml:space="preserve">, C.D. (2011). </w:t>
      </w:r>
      <w:proofErr w:type="spellStart"/>
      <w:r w:rsidRPr="00A6089A">
        <w:rPr>
          <w:lang w:val="en-GB"/>
        </w:rPr>
        <w:t>Verslaggevingsstandaarden</w:t>
      </w:r>
      <w:proofErr w:type="spellEnd"/>
      <w:r w:rsidRPr="00A6089A">
        <w:rPr>
          <w:lang w:val="en-GB"/>
        </w:rPr>
        <w:t xml:space="preserve"> en r</w:t>
      </w:r>
      <w:proofErr w:type="spellStart"/>
      <w:r>
        <w:t>esultaatsturing</w:t>
      </w:r>
      <w:proofErr w:type="spellEnd"/>
      <w:r>
        <w:t xml:space="preserve">. </w:t>
      </w:r>
      <w:r w:rsidRPr="0081572F">
        <w:rPr>
          <w:i/>
        </w:rPr>
        <w:t xml:space="preserve">Maandblad </w:t>
      </w:r>
      <w:r>
        <w:rPr>
          <w:i/>
        </w:rPr>
        <w:tab/>
      </w:r>
      <w:r w:rsidRPr="0081572F">
        <w:rPr>
          <w:i/>
        </w:rPr>
        <w:t>voor Accountancy en Bedrijfseconomie</w:t>
      </w:r>
      <w:r>
        <w:t>, 85 (10), 489-500.</w:t>
      </w:r>
    </w:p>
    <w:p w:rsidR="00847D1C" w:rsidRPr="00BC47B3" w:rsidRDefault="00927EC4" w:rsidP="008D7F59">
      <w:pPr>
        <w:spacing w:after="80" w:line="360" w:lineRule="auto"/>
        <w:jc w:val="both"/>
      </w:pPr>
      <w:proofErr w:type="spellStart"/>
      <w:r w:rsidRPr="006463BB">
        <w:rPr>
          <w:lang w:val="en-GB"/>
        </w:rPr>
        <w:t>Xiong</w:t>
      </w:r>
      <w:proofErr w:type="spellEnd"/>
      <w:r w:rsidRPr="006463BB">
        <w:rPr>
          <w:lang w:val="en-GB"/>
        </w:rPr>
        <w:t xml:space="preserve">, Y. </w:t>
      </w:r>
      <w:r>
        <w:rPr>
          <w:lang w:val="en-GB"/>
        </w:rPr>
        <w:t>(2006). Earnings management and its measurement: a theoretical</w:t>
      </w:r>
      <w:r w:rsidR="00045686">
        <w:rPr>
          <w:lang w:val="en-GB"/>
        </w:rPr>
        <w:t xml:space="preserve"> perspective.</w:t>
      </w:r>
      <w:r>
        <w:rPr>
          <w:lang w:val="en-GB"/>
        </w:rPr>
        <w:t xml:space="preserve"> </w:t>
      </w:r>
      <w:r w:rsidRPr="00BC47B3">
        <w:t>T</w:t>
      </w:r>
      <w:r w:rsidRPr="00BC47B3">
        <w:rPr>
          <w:i/>
        </w:rPr>
        <w:t xml:space="preserve">he Journal of </w:t>
      </w:r>
      <w:r w:rsidRPr="00BC47B3">
        <w:rPr>
          <w:i/>
        </w:rPr>
        <w:tab/>
        <w:t>American Academy of Business</w:t>
      </w:r>
      <w:r w:rsidRPr="00BC47B3">
        <w:t>, 9 (1), 214-219.</w:t>
      </w:r>
      <w:r w:rsidR="00847D1C" w:rsidRPr="00BC47B3">
        <w:br w:type="page"/>
      </w:r>
      <w:bookmarkStart w:id="0" w:name="_GoBack"/>
      <w:bookmarkEnd w:id="0"/>
    </w:p>
    <w:p w:rsidR="004240BA" w:rsidRDefault="004240BA" w:rsidP="004240BA">
      <w:pPr>
        <w:pStyle w:val="Kop1"/>
        <w:spacing w:line="360" w:lineRule="auto"/>
        <w:rPr>
          <w:sz w:val="30"/>
          <w:szCs w:val="30"/>
        </w:rPr>
      </w:pPr>
      <w:r w:rsidRPr="004240BA">
        <w:rPr>
          <w:sz w:val="30"/>
          <w:szCs w:val="30"/>
        </w:rPr>
        <w:lastRenderedPageBreak/>
        <w:t>Appendix 1: Vergelijking tussen modellen om winststuring te herkennen</w:t>
      </w:r>
    </w:p>
    <w:p w:rsidR="004240BA" w:rsidRPr="004240BA" w:rsidRDefault="004240BA" w:rsidP="004240BA">
      <w:pPr>
        <w:spacing w:line="360" w:lineRule="auto"/>
        <w:jc w:val="both"/>
      </w:pPr>
      <w:r>
        <w:t>Onderstaand zijn de verschillende modellen om winststuring te herkennen vergeleken. Een belangrijke overeenkomst van deze modellen is het gebruik van discretionary accruals om winststuring te herkennen. Er zijn echter ook verschillen in deze modellen te onderscheiden.</w:t>
      </w:r>
    </w:p>
    <w:p w:rsidR="004240BA" w:rsidRPr="00A60349" w:rsidRDefault="004240BA" w:rsidP="004240BA">
      <w:pPr>
        <w:pStyle w:val="Lijstalinea"/>
        <w:numPr>
          <w:ilvl w:val="0"/>
          <w:numId w:val="7"/>
        </w:numPr>
        <w:spacing w:line="360" w:lineRule="auto"/>
        <w:jc w:val="both"/>
        <w:rPr>
          <w:b/>
        </w:rPr>
      </w:pPr>
      <w:r w:rsidRPr="00A60349">
        <w:rPr>
          <w:b/>
        </w:rPr>
        <w:t xml:space="preserve">Het </w:t>
      </w:r>
      <w:proofErr w:type="spellStart"/>
      <w:r w:rsidRPr="00A60349">
        <w:rPr>
          <w:b/>
        </w:rPr>
        <w:t>Healy</w:t>
      </w:r>
      <w:proofErr w:type="spellEnd"/>
      <w:r w:rsidRPr="00A60349">
        <w:rPr>
          <w:b/>
        </w:rPr>
        <w:t xml:space="preserve"> model</w:t>
      </w:r>
    </w:p>
    <w:p w:rsidR="004240BA" w:rsidRDefault="004240BA" w:rsidP="004240BA">
      <w:pPr>
        <w:spacing w:line="360" w:lineRule="auto"/>
        <w:jc w:val="both"/>
      </w:pPr>
      <w:r>
        <w:t xml:space="preserve">Het doel van het </w:t>
      </w:r>
      <w:proofErr w:type="spellStart"/>
      <w:r>
        <w:t>Healy</w:t>
      </w:r>
      <w:proofErr w:type="spellEnd"/>
      <w:r>
        <w:t xml:space="preserve"> model is het maken van een voorspellingen met betrekking tot winststuring door het management van een onderneming. Een belangrijke aanname van dit model is het constant blijven van non-discretionary accruals in elke periode. </w:t>
      </w:r>
      <w:proofErr w:type="spellStart"/>
      <w:r>
        <w:t>Healy</w:t>
      </w:r>
      <w:proofErr w:type="spellEnd"/>
      <w:r>
        <w:t xml:space="preserve"> (1985) stelt daarentegen dat de discretionary accruals variëren in verschillende perioden. Door het constant blijven van non-discretionary accruals kunnen discretionary accruals in kaart worden gebracht door het verschil te berekenen tussen de totale accruals en de </w:t>
      </w:r>
      <w:proofErr w:type="spellStart"/>
      <w:r>
        <w:t>non-discretionary</w:t>
      </w:r>
      <w:proofErr w:type="spellEnd"/>
      <w:r>
        <w:t xml:space="preserve"> </w:t>
      </w:r>
      <w:proofErr w:type="spellStart"/>
      <w:r>
        <w:t>accruals</w:t>
      </w:r>
      <w:proofErr w:type="spellEnd"/>
      <w:r>
        <w:t xml:space="preserve"> (</w:t>
      </w:r>
      <w:proofErr w:type="spellStart"/>
      <w:r>
        <w:t>Healy</w:t>
      </w:r>
      <w:proofErr w:type="spellEnd"/>
      <w:r>
        <w:t>, 1985)</w:t>
      </w:r>
    </w:p>
    <w:p w:rsidR="004240BA" w:rsidRPr="00A60349" w:rsidRDefault="004240BA" w:rsidP="004240BA">
      <w:pPr>
        <w:pStyle w:val="Lijstalinea"/>
        <w:numPr>
          <w:ilvl w:val="0"/>
          <w:numId w:val="7"/>
        </w:numPr>
        <w:spacing w:line="360" w:lineRule="auto"/>
        <w:jc w:val="both"/>
        <w:rPr>
          <w:b/>
        </w:rPr>
      </w:pPr>
      <w:proofErr w:type="spellStart"/>
      <w:r w:rsidRPr="00A60349">
        <w:rPr>
          <w:b/>
        </w:rPr>
        <w:t>DeAngelo</w:t>
      </w:r>
      <w:proofErr w:type="spellEnd"/>
      <w:r w:rsidRPr="00A60349">
        <w:rPr>
          <w:b/>
        </w:rPr>
        <w:t xml:space="preserve"> model</w:t>
      </w:r>
    </w:p>
    <w:p w:rsidR="004240BA" w:rsidRDefault="004240BA" w:rsidP="004240BA">
      <w:pPr>
        <w:spacing w:line="360" w:lineRule="auto"/>
        <w:jc w:val="both"/>
      </w:pPr>
      <w:r>
        <w:t xml:space="preserve">Het </w:t>
      </w:r>
      <w:proofErr w:type="spellStart"/>
      <w:r>
        <w:t>DeAngelo</w:t>
      </w:r>
      <w:proofErr w:type="spellEnd"/>
      <w:r>
        <w:t xml:space="preserve"> model borduurt verder op het </w:t>
      </w:r>
      <w:proofErr w:type="spellStart"/>
      <w:r>
        <w:t>Healy</w:t>
      </w:r>
      <w:proofErr w:type="spellEnd"/>
      <w:r>
        <w:t xml:space="preserve"> model. Ook in dit model wordt de aanname gemaakt dat non-discretionary accruals constant blijven. Ook het berekenen van de discretionary accruals verschilt niet van het </w:t>
      </w:r>
      <w:proofErr w:type="spellStart"/>
      <w:r>
        <w:t>Healy</w:t>
      </w:r>
      <w:proofErr w:type="spellEnd"/>
      <w:r>
        <w:t xml:space="preserve"> model. Het verschil tussen het </w:t>
      </w:r>
      <w:proofErr w:type="spellStart"/>
      <w:r>
        <w:t>DeAngelo</w:t>
      </w:r>
      <w:proofErr w:type="spellEnd"/>
      <w:r>
        <w:t xml:space="preserve"> model en het </w:t>
      </w:r>
      <w:proofErr w:type="spellStart"/>
      <w:r>
        <w:t>Healy</w:t>
      </w:r>
      <w:proofErr w:type="spellEnd"/>
      <w:r>
        <w:t xml:space="preserve"> model is het feit dat het </w:t>
      </w:r>
      <w:proofErr w:type="spellStart"/>
      <w:r>
        <w:t>DeAngelo</w:t>
      </w:r>
      <w:proofErr w:type="spellEnd"/>
      <w:r>
        <w:t xml:space="preserve"> model slechts één periode terug in ogenschouw kan nemen, terwijl het </w:t>
      </w:r>
      <w:proofErr w:type="spellStart"/>
      <w:r>
        <w:t>Healy</w:t>
      </w:r>
      <w:proofErr w:type="spellEnd"/>
      <w:r>
        <w:t xml:space="preserve"> model meerdere perioden op kan nemen in de berekening van de </w:t>
      </w:r>
      <w:proofErr w:type="spellStart"/>
      <w:r>
        <w:t>discretionary</w:t>
      </w:r>
      <w:proofErr w:type="spellEnd"/>
      <w:r>
        <w:t xml:space="preserve"> </w:t>
      </w:r>
      <w:proofErr w:type="spellStart"/>
      <w:r>
        <w:t>accruals</w:t>
      </w:r>
      <w:proofErr w:type="spellEnd"/>
      <w:r>
        <w:t xml:space="preserve"> (</w:t>
      </w:r>
      <w:proofErr w:type="spellStart"/>
      <w:r>
        <w:t>DeAngelo</w:t>
      </w:r>
      <w:proofErr w:type="spellEnd"/>
      <w:r>
        <w:t>, 1986).</w:t>
      </w:r>
    </w:p>
    <w:p w:rsidR="004240BA" w:rsidRPr="00A60349" w:rsidRDefault="004240BA" w:rsidP="004240BA">
      <w:pPr>
        <w:pStyle w:val="Lijstalinea"/>
        <w:numPr>
          <w:ilvl w:val="0"/>
          <w:numId w:val="7"/>
        </w:numPr>
        <w:spacing w:line="360" w:lineRule="auto"/>
        <w:jc w:val="both"/>
        <w:rPr>
          <w:b/>
        </w:rPr>
      </w:pPr>
      <w:r w:rsidRPr="00A60349">
        <w:rPr>
          <w:b/>
        </w:rPr>
        <w:t>Het Jones model</w:t>
      </w:r>
    </w:p>
    <w:p w:rsidR="004240BA" w:rsidRDefault="004240BA" w:rsidP="004240BA">
      <w:pPr>
        <w:spacing w:line="360" w:lineRule="auto"/>
        <w:jc w:val="both"/>
      </w:pPr>
      <w:r>
        <w:t xml:space="preserve">Het Jones model verschilt van bovenstaande modellen door te stellen dat non-discretionary accruals variabel zijn in plaats van constant. Jones (1991) stelt dat dit kan worden verklaard door de veranderingen in de verkoopopbrengsten en veranderingen in de waardering van vaste activa ten opzichte van eerdere jaargangen. De berekening van de discretionary accruals is wel overeenkomstig met het </w:t>
      </w:r>
      <w:proofErr w:type="spellStart"/>
      <w:r>
        <w:t>Healy</w:t>
      </w:r>
      <w:proofErr w:type="spellEnd"/>
      <w:r>
        <w:t xml:space="preserve"> model en het </w:t>
      </w:r>
      <w:proofErr w:type="spellStart"/>
      <w:r>
        <w:t>DeAngelo</w:t>
      </w:r>
      <w:proofErr w:type="spellEnd"/>
      <w:r>
        <w:t xml:space="preserve"> model. Nadelig aan het Jones model is dat verkoopopbrengsten kunnen worden beïnvloed door het management en dit ten koste gaat van de betrouwbaarheid van het model.</w:t>
      </w:r>
    </w:p>
    <w:p w:rsidR="004240BA" w:rsidRPr="00A60349" w:rsidRDefault="004240BA" w:rsidP="004240BA">
      <w:pPr>
        <w:pStyle w:val="Lijstalinea"/>
        <w:numPr>
          <w:ilvl w:val="0"/>
          <w:numId w:val="7"/>
        </w:numPr>
        <w:spacing w:line="360" w:lineRule="auto"/>
        <w:jc w:val="both"/>
        <w:rPr>
          <w:b/>
        </w:rPr>
      </w:pPr>
      <w:r w:rsidRPr="00A60349">
        <w:rPr>
          <w:b/>
        </w:rPr>
        <w:t>Het</w:t>
      </w:r>
      <w:r>
        <w:rPr>
          <w:b/>
        </w:rPr>
        <w:t xml:space="preserve"> </w:t>
      </w:r>
      <w:proofErr w:type="spellStart"/>
      <w:r>
        <w:rPr>
          <w:b/>
        </w:rPr>
        <w:t>I</w:t>
      </w:r>
      <w:r w:rsidRPr="00A60349">
        <w:rPr>
          <w:b/>
        </w:rPr>
        <w:t>ndustry</w:t>
      </w:r>
      <w:proofErr w:type="spellEnd"/>
      <w:r w:rsidRPr="00A60349">
        <w:rPr>
          <w:b/>
        </w:rPr>
        <w:t xml:space="preserve"> model</w:t>
      </w:r>
    </w:p>
    <w:p w:rsidR="004240BA" w:rsidRDefault="004240BA" w:rsidP="004240BA">
      <w:pPr>
        <w:spacing w:line="360" w:lineRule="auto"/>
        <w:jc w:val="both"/>
      </w:pPr>
      <w:r>
        <w:t xml:space="preserve">Het </w:t>
      </w:r>
      <w:proofErr w:type="spellStart"/>
      <w:r>
        <w:t>Industry</w:t>
      </w:r>
      <w:proofErr w:type="spellEnd"/>
      <w:r>
        <w:t xml:space="preserve"> model van </w:t>
      </w:r>
      <w:proofErr w:type="spellStart"/>
      <w:r>
        <w:t>Dechow</w:t>
      </w:r>
      <w:proofErr w:type="spellEnd"/>
      <w:r>
        <w:t xml:space="preserve"> en </w:t>
      </w:r>
      <w:proofErr w:type="spellStart"/>
      <w:r>
        <w:t>Sloan</w:t>
      </w:r>
      <w:proofErr w:type="spellEnd"/>
      <w:r>
        <w:t xml:space="preserve"> (1991) is vergelijkbaar met het Jones model. Het </w:t>
      </w:r>
      <w:proofErr w:type="spellStart"/>
      <w:r>
        <w:t>Industry</w:t>
      </w:r>
      <w:proofErr w:type="spellEnd"/>
      <w:r>
        <w:t xml:space="preserve"> model heeft net als het Jones model de veronderstelling dat non-discretionary accruals variabel zijn en ook de methode om de discretionary accruals te berekenen komt overeen. Waar het </w:t>
      </w:r>
      <w:proofErr w:type="spellStart"/>
      <w:r>
        <w:t>Industry</w:t>
      </w:r>
      <w:proofErr w:type="spellEnd"/>
      <w:r>
        <w:t xml:space="preserve"> model zich in onderscheid is de veronderstelling dat de variabiliteit in non-discretionary accruals </w:t>
      </w:r>
      <w:r>
        <w:lastRenderedPageBreak/>
        <w:t xml:space="preserve">gelijk is binnen eenzelfde industrie. </w:t>
      </w:r>
      <w:proofErr w:type="spellStart"/>
      <w:r>
        <w:t>Dechow</w:t>
      </w:r>
      <w:proofErr w:type="spellEnd"/>
      <w:r>
        <w:t xml:space="preserve"> en </w:t>
      </w:r>
      <w:proofErr w:type="spellStart"/>
      <w:r>
        <w:t>Sloan</w:t>
      </w:r>
      <w:proofErr w:type="spellEnd"/>
      <w:r>
        <w:t xml:space="preserve"> (1991) hebben met hun onderzoek aangetoond dat de variabiliteit voor elke onderneming binnen de industrie eenzelfde patroon heeft. Er zijn echter nadelen verbonden aan deze veronderstelling. Zo wordt de variabiliteit in non-discretionary accruals die alleen binnen een onderneming plaatsvindt niet in ogenschouw genomen in dit model. Een ander nadeel van dit model is dat alleen de correlatie non-discretionary accruals worden meegenomen in het model, de correlatie van discretionary accruals wordt buiten beschouwing gelaten. </w:t>
      </w:r>
    </w:p>
    <w:p w:rsidR="004240BA" w:rsidRPr="00A60349" w:rsidRDefault="004240BA" w:rsidP="004240BA">
      <w:pPr>
        <w:pStyle w:val="Lijstalinea"/>
        <w:numPr>
          <w:ilvl w:val="0"/>
          <w:numId w:val="7"/>
        </w:numPr>
        <w:spacing w:line="360" w:lineRule="auto"/>
        <w:jc w:val="both"/>
        <w:rPr>
          <w:b/>
        </w:rPr>
      </w:pPr>
      <w:r>
        <w:rPr>
          <w:b/>
        </w:rPr>
        <w:t>Het M</w:t>
      </w:r>
      <w:r w:rsidRPr="00A60349">
        <w:rPr>
          <w:b/>
        </w:rPr>
        <w:t>odified Jones model</w:t>
      </w:r>
    </w:p>
    <w:p w:rsidR="004240BA" w:rsidRDefault="004240BA" w:rsidP="004240BA">
      <w:pPr>
        <w:spacing w:line="360" w:lineRule="auto"/>
        <w:jc w:val="both"/>
      </w:pPr>
      <w:r>
        <w:t xml:space="preserve">Het probleem binnen het Jones model was de mogelijke beïnvloeding van verkoopopbrengsten. Deze manipulatie gaat namelijk ten koste van de betrouwbaarheid van dit model. </w:t>
      </w:r>
      <w:proofErr w:type="spellStart"/>
      <w:r>
        <w:t>Dechow</w:t>
      </w:r>
      <w:proofErr w:type="spellEnd"/>
      <w:r>
        <w:t xml:space="preserve">, </w:t>
      </w:r>
      <w:proofErr w:type="spellStart"/>
      <w:r>
        <w:t>Sloan</w:t>
      </w:r>
      <w:proofErr w:type="spellEnd"/>
      <w:r>
        <w:t xml:space="preserve"> en </w:t>
      </w:r>
      <w:proofErr w:type="spellStart"/>
      <w:r>
        <w:t>Sweeney</w:t>
      </w:r>
      <w:proofErr w:type="spellEnd"/>
      <w:r>
        <w:t xml:space="preserve"> (1995) hebben het Jones model aangepast (gemodificeerd) om dit probleem te voorkomen. In het Modified Jones model wordt de netto omzet aangeduid als non-discretionary accruals. Daarnaast worden afwaarderingen in voorraden als discretionary accruals aangemerkt. In het Jones model worden deze afwaarderingen wel meegenomen in non-discretionary accruals. Door dit onderscheid te maken in de verkoopopbrengsten hebben </w:t>
      </w:r>
      <w:proofErr w:type="spellStart"/>
      <w:r>
        <w:t>Dechow</w:t>
      </w:r>
      <w:proofErr w:type="spellEnd"/>
      <w:r>
        <w:t xml:space="preserve">, </w:t>
      </w:r>
      <w:proofErr w:type="spellStart"/>
      <w:r>
        <w:t>Sloan</w:t>
      </w:r>
      <w:proofErr w:type="spellEnd"/>
      <w:r>
        <w:t xml:space="preserve"> en </w:t>
      </w:r>
      <w:proofErr w:type="spellStart"/>
      <w:r>
        <w:t>Sweeney</w:t>
      </w:r>
      <w:proofErr w:type="spellEnd"/>
      <w:r>
        <w:t xml:space="preserve"> het probleem met gemanipuleerde verkoopopbrengsten op weten te lossen aangezien deze manipulatie werd veroorzaakt door afwaarderingen in de voorraden (</w:t>
      </w:r>
      <w:proofErr w:type="spellStart"/>
      <w:r>
        <w:t>Dechow</w:t>
      </w:r>
      <w:proofErr w:type="spellEnd"/>
      <w:r>
        <w:t xml:space="preserve">, </w:t>
      </w:r>
      <w:proofErr w:type="spellStart"/>
      <w:r>
        <w:t>Sloan</w:t>
      </w:r>
      <w:proofErr w:type="spellEnd"/>
      <w:r>
        <w:t xml:space="preserve"> &amp; </w:t>
      </w:r>
      <w:proofErr w:type="spellStart"/>
      <w:r>
        <w:t>Sweeney</w:t>
      </w:r>
      <w:proofErr w:type="spellEnd"/>
      <w:r>
        <w:t>, 1995).</w:t>
      </w:r>
    </w:p>
    <w:p w:rsidR="004240BA" w:rsidRDefault="004240BA" w:rsidP="004240BA">
      <w:pPr>
        <w:spacing w:line="360" w:lineRule="auto"/>
        <w:jc w:val="both"/>
      </w:pPr>
      <w:r>
        <w:t xml:space="preserve">De verschillende voor- en nadelen van deze modellen in ogenschouw genomen, is voor dit empirisch onderzoek gekozen om de Modified Jones model toe te passen om de winststuring bij beursgenoteerde ondernemingen in kaart te brengen. De problemen van het Jones model zijn in dit model namelijk opgelost waardoor het Modified Jones model de voorkeur geniet. Daarnaast voldoen het </w:t>
      </w:r>
      <w:proofErr w:type="spellStart"/>
      <w:r>
        <w:t>DeAngelo</w:t>
      </w:r>
      <w:proofErr w:type="spellEnd"/>
      <w:r>
        <w:t xml:space="preserve">- en </w:t>
      </w:r>
      <w:proofErr w:type="spellStart"/>
      <w:r>
        <w:t>Healy</w:t>
      </w:r>
      <w:proofErr w:type="spellEnd"/>
      <w:r>
        <w:t xml:space="preserve"> model niet voor dit onderzoek aangezien deze modellen veronderstellen dat non-discretionary accruals constant blijven, terwijl Jones (1991) heeft aangetoond dat deze accruals variabel zijn. Het </w:t>
      </w:r>
      <w:proofErr w:type="spellStart"/>
      <w:r>
        <w:t>Industry</w:t>
      </w:r>
      <w:proofErr w:type="spellEnd"/>
      <w:r>
        <w:t xml:space="preserve"> model brengt ook nadelen met zich mee met betrekking tot de veronderstelling dat ondernemingen binnen eenzelfde industrie een gelijke variëteit hebben in hun non-discretionary accruals. Tot slot zal in dit onderzoek niet één industrie worden onderzocht waardoor dit model niet relevant is voor dit onderzoek. </w:t>
      </w:r>
    </w:p>
    <w:p w:rsidR="004240BA" w:rsidRDefault="004240BA" w:rsidP="004240BA">
      <w:pPr>
        <w:spacing w:line="360" w:lineRule="auto"/>
        <w:jc w:val="both"/>
      </w:pPr>
      <w:r>
        <w:t xml:space="preserve">Buiten de voordelen van het Modified Jones model ten opzichte van de overige modellen is ook voor dit model gekozen vanwege voorgaande onderzoeken. De verschillende onderzoeken met betrekking tot winststuring die zijn besproken in hoofdstuk 3 en hoofdstuk 4 zijn namelijk ook uitgevoerd aan de hand van het Modified Jones model.  De tegenstrijdige meningen met betrekking tot de keuze tussen rules-based- of principles-based accounting kunnen op deze manier beter worden getoetst aangezien dezelfde methodiek wordt toegepast. </w:t>
      </w:r>
      <w:r>
        <w:br w:type="page"/>
      </w:r>
    </w:p>
    <w:p w:rsidR="004240BA" w:rsidRPr="00712726" w:rsidRDefault="004240BA" w:rsidP="004240BA">
      <w:pPr>
        <w:pStyle w:val="Kop1"/>
        <w:spacing w:line="360" w:lineRule="auto"/>
      </w:pPr>
      <w:r>
        <w:lastRenderedPageBreak/>
        <w:t>Appendix 2</w:t>
      </w:r>
      <w:r w:rsidRPr="00712726">
        <w:t xml:space="preserve">: Sample met beursgenoteerde </w:t>
      </w:r>
      <w:r>
        <w:t>AEX-</w:t>
      </w:r>
      <w:r w:rsidRPr="00712726">
        <w:t>ondernemingen</w:t>
      </w:r>
    </w:p>
    <w:tbl>
      <w:tblPr>
        <w:tblStyle w:val="GridTable4Accent5"/>
        <w:tblW w:w="0" w:type="auto"/>
        <w:tblLook w:val="04A0"/>
      </w:tblPr>
      <w:tblGrid>
        <w:gridCol w:w="725"/>
        <w:gridCol w:w="5258"/>
        <w:gridCol w:w="3047"/>
      </w:tblGrid>
      <w:tr w:rsidR="004240BA" w:rsidRPr="00712726" w:rsidTr="00BC47B3">
        <w:trPr>
          <w:cnfStyle w:val="100000000000"/>
          <w:trHeight w:val="263"/>
        </w:trPr>
        <w:tc>
          <w:tcPr>
            <w:cnfStyle w:val="001000000000"/>
            <w:tcW w:w="725" w:type="dxa"/>
          </w:tcPr>
          <w:p w:rsidR="004240BA" w:rsidRPr="00712726" w:rsidRDefault="004240BA" w:rsidP="00BC47B3">
            <w:pPr>
              <w:spacing w:line="360" w:lineRule="auto"/>
            </w:pPr>
          </w:p>
        </w:tc>
        <w:tc>
          <w:tcPr>
            <w:tcW w:w="5258" w:type="dxa"/>
          </w:tcPr>
          <w:p w:rsidR="004240BA" w:rsidRPr="00712726" w:rsidRDefault="004240BA" w:rsidP="00BC47B3">
            <w:pPr>
              <w:spacing w:line="360" w:lineRule="auto"/>
              <w:cnfStyle w:val="100000000000"/>
            </w:pPr>
            <w:r w:rsidRPr="00712726">
              <w:t>Naam AEX-onderneming</w:t>
            </w:r>
          </w:p>
        </w:tc>
        <w:tc>
          <w:tcPr>
            <w:tcW w:w="3047" w:type="dxa"/>
          </w:tcPr>
          <w:p w:rsidR="004240BA" w:rsidRPr="00712726" w:rsidRDefault="004240BA" w:rsidP="00BC47B3">
            <w:pPr>
              <w:spacing w:line="360" w:lineRule="auto"/>
              <w:cnfStyle w:val="100000000000"/>
            </w:pPr>
            <w:r w:rsidRPr="00712726">
              <w:t>Land van herkomst</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p>
        </w:tc>
        <w:tc>
          <w:tcPr>
            <w:tcW w:w="5258" w:type="dxa"/>
          </w:tcPr>
          <w:p w:rsidR="004240BA" w:rsidRPr="00712726" w:rsidRDefault="004240BA" w:rsidP="00BC47B3">
            <w:pPr>
              <w:spacing w:line="360" w:lineRule="auto"/>
              <w:cnfStyle w:val="000000100000"/>
            </w:pPr>
          </w:p>
        </w:tc>
        <w:tc>
          <w:tcPr>
            <w:tcW w:w="3047" w:type="dxa"/>
          </w:tcPr>
          <w:p w:rsidR="004240BA" w:rsidRPr="00712726" w:rsidRDefault="004240BA" w:rsidP="00BC47B3">
            <w:pPr>
              <w:spacing w:line="360" w:lineRule="auto"/>
              <w:cnfStyle w:val="000000100000"/>
            </w:pP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1.</w:t>
            </w:r>
          </w:p>
        </w:tc>
        <w:tc>
          <w:tcPr>
            <w:tcW w:w="5258" w:type="dxa"/>
          </w:tcPr>
          <w:p w:rsidR="004240BA" w:rsidRPr="00712726" w:rsidRDefault="004240BA" w:rsidP="00BC47B3">
            <w:pPr>
              <w:spacing w:line="360" w:lineRule="auto"/>
              <w:cnfStyle w:val="000000000000"/>
            </w:pPr>
            <w:r w:rsidRPr="00712726">
              <w:t>Aalberts Industries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r w:rsidRPr="00712726">
              <w:t>2.</w:t>
            </w:r>
          </w:p>
        </w:tc>
        <w:tc>
          <w:tcPr>
            <w:tcW w:w="5258" w:type="dxa"/>
          </w:tcPr>
          <w:p w:rsidR="004240BA" w:rsidRPr="00712726" w:rsidRDefault="004240BA" w:rsidP="00BC47B3">
            <w:pPr>
              <w:spacing w:line="360" w:lineRule="auto"/>
              <w:cnfStyle w:val="000000100000"/>
            </w:pPr>
            <w:r w:rsidRPr="00712726">
              <w:t>Akzo Nobel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3.</w:t>
            </w:r>
          </w:p>
        </w:tc>
        <w:tc>
          <w:tcPr>
            <w:tcW w:w="5258" w:type="dxa"/>
          </w:tcPr>
          <w:p w:rsidR="004240BA" w:rsidRPr="00712726" w:rsidRDefault="004240BA" w:rsidP="00BC47B3">
            <w:pPr>
              <w:spacing w:line="360" w:lineRule="auto"/>
              <w:cnfStyle w:val="000000000000"/>
            </w:pPr>
            <w:r w:rsidRPr="00712726">
              <w:t>ASML Holding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r w:rsidRPr="00712726">
              <w:t>4.</w:t>
            </w:r>
          </w:p>
        </w:tc>
        <w:tc>
          <w:tcPr>
            <w:tcW w:w="5258" w:type="dxa"/>
          </w:tcPr>
          <w:p w:rsidR="004240BA" w:rsidRPr="00712726" w:rsidRDefault="004240BA" w:rsidP="00BC47B3">
            <w:pPr>
              <w:spacing w:line="360" w:lineRule="auto"/>
              <w:cnfStyle w:val="000000100000"/>
            </w:pPr>
            <w:proofErr w:type="spellStart"/>
            <w:r w:rsidRPr="00712726">
              <w:t>Gemalto</w:t>
            </w:r>
            <w:proofErr w:type="spellEnd"/>
            <w:r w:rsidRPr="00712726">
              <w:t xml:space="preserve">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5.</w:t>
            </w:r>
          </w:p>
        </w:tc>
        <w:tc>
          <w:tcPr>
            <w:tcW w:w="5258" w:type="dxa"/>
          </w:tcPr>
          <w:p w:rsidR="004240BA" w:rsidRPr="00712726" w:rsidRDefault="004240BA" w:rsidP="00BC47B3">
            <w:pPr>
              <w:spacing w:line="360" w:lineRule="auto"/>
              <w:cnfStyle w:val="000000000000"/>
            </w:pPr>
            <w:r w:rsidRPr="00712726">
              <w:t>Heineken Holding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63"/>
        </w:trPr>
        <w:tc>
          <w:tcPr>
            <w:cnfStyle w:val="001000000000"/>
            <w:tcW w:w="725" w:type="dxa"/>
          </w:tcPr>
          <w:p w:rsidR="004240BA" w:rsidRPr="00712726" w:rsidRDefault="004240BA" w:rsidP="00BC47B3">
            <w:pPr>
              <w:spacing w:line="360" w:lineRule="auto"/>
            </w:pPr>
            <w:r w:rsidRPr="00712726">
              <w:t>6.</w:t>
            </w:r>
          </w:p>
        </w:tc>
        <w:tc>
          <w:tcPr>
            <w:tcW w:w="5258" w:type="dxa"/>
          </w:tcPr>
          <w:p w:rsidR="004240BA" w:rsidRPr="00712726" w:rsidRDefault="004240BA" w:rsidP="00BC47B3">
            <w:pPr>
              <w:spacing w:line="360" w:lineRule="auto"/>
              <w:cnfStyle w:val="000000100000"/>
            </w:pPr>
            <w:r w:rsidRPr="00712726">
              <w:t>Koninklijke Ahold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48"/>
        </w:trPr>
        <w:tc>
          <w:tcPr>
            <w:cnfStyle w:val="001000000000"/>
            <w:tcW w:w="725" w:type="dxa"/>
          </w:tcPr>
          <w:p w:rsidR="004240BA" w:rsidRPr="00712726" w:rsidRDefault="004240BA" w:rsidP="00BC47B3">
            <w:pPr>
              <w:spacing w:line="360" w:lineRule="auto"/>
            </w:pPr>
            <w:r w:rsidRPr="00712726">
              <w:t>7.</w:t>
            </w:r>
          </w:p>
        </w:tc>
        <w:tc>
          <w:tcPr>
            <w:tcW w:w="5258" w:type="dxa"/>
          </w:tcPr>
          <w:p w:rsidR="004240BA" w:rsidRPr="00712726" w:rsidRDefault="004240BA" w:rsidP="00BC47B3">
            <w:pPr>
              <w:spacing w:line="360" w:lineRule="auto"/>
              <w:cnfStyle w:val="000000000000"/>
            </w:pPr>
            <w:r w:rsidRPr="00712726">
              <w:t>Koninklijke Boskalis Westminster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68"/>
        </w:trPr>
        <w:tc>
          <w:tcPr>
            <w:cnfStyle w:val="001000000000"/>
            <w:tcW w:w="725" w:type="dxa"/>
          </w:tcPr>
          <w:p w:rsidR="004240BA" w:rsidRPr="00712726" w:rsidRDefault="004240BA" w:rsidP="00BC47B3">
            <w:pPr>
              <w:spacing w:line="360" w:lineRule="auto"/>
            </w:pPr>
            <w:r w:rsidRPr="00712726">
              <w:t>8.</w:t>
            </w:r>
          </w:p>
        </w:tc>
        <w:tc>
          <w:tcPr>
            <w:tcW w:w="5258" w:type="dxa"/>
          </w:tcPr>
          <w:p w:rsidR="004240BA" w:rsidRPr="00712726" w:rsidRDefault="004240BA" w:rsidP="00BC47B3">
            <w:pPr>
              <w:spacing w:line="360" w:lineRule="auto"/>
              <w:cnfStyle w:val="000000100000"/>
            </w:pPr>
            <w:r w:rsidRPr="00712726">
              <w:t>Koninklijke DSM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48"/>
        </w:trPr>
        <w:tc>
          <w:tcPr>
            <w:cnfStyle w:val="001000000000"/>
            <w:tcW w:w="725" w:type="dxa"/>
          </w:tcPr>
          <w:p w:rsidR="004240BA" w:rsidRPr="00712726" w:rsidRDefault="004240BA" w:rsidP="00BC47B3">
            <w:pPr>
              <w:spacing w:line="360" w:lineRule="auto"/>
            </w:pPr>
            <w:r w:rsidRPr="00712726">
              <w:t>9.</w:t>
            </w:r>
          </w:p>
        </w:tc>
        <w:tc>
          <w:tcPr>
            <w:tcW w:w="5258" w:type="dxa"/>
          </w:tcPr>
          <w:p w:rsidR="004240BA" w:rsidRPr="00712726" w:rsidRDefault="004240BA" w:rsidP="00BC47B3">
            <w:pPr>
              <w:spacing w:line="360" w:lineRule="auto"/>
              <w:cnfStyle w:val="000000000000"/>
            </w:pPr>
            <w:r w:rsidRPr="00712726">
              <w:t>Koninklijke KPN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63"/>
        </w:trPr>
        <w:tc>
          <w:tcPr>
            <w:cnfStyle w:val="001000000000"/>
            <w:tcW w:w="725" w:type="dxa"/>
          </w:tcPr>
          <w:p w:rsidR="004240BA" w:rsidRPr="00712726" w:rsidRDefault="004240BA" w:rsidP="00BC47B3">
            <w:pPr>
              <w:spacing w:line="360" w:lineRule="auto"/>
            </w:pPr>
            <w:r w:rsidRPr="00712726">
              <w:t>10.</w:t>
            </w:r>
          </w:p>
        </w:tc>
        <w:tc>
          <w:tcPr>
            <w:tcW w:w="5258" w:type="dxa"/>
          </w:tcPr>
          <w:p w:rsidR="004240BA" w:rsidRPr="00712726" w:rsidRDefault="004240BA" w:rsidP="00BC47B3">
            <w:pPr>
              <w:spacing w:line="360" w:lineRule="auto"/>
              <w:cnfStyle w:val="000000100000"/>
            </w:pPr>
            <w:r w:rsidRPr="00712726">
              <w:t>Koninklijke Philips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48"/>
        </w:trPr>
        <w:tc>
          <w:tcPr>
            <w:cnfStyle w:val="001000000000"/>
            <w:tcW w:w="725" w:type="dxa"/>
          </w:tcPr>
          <w:p w:rsidR="004240BA" w:rsidRPr="00712726" w:rsidRDefault="004240BA" w:rsidP="00BC47B3">
            <w:pPr>
              <w:spacing w:line="360" w:lineRule="auto"/>
            </w:pPr>
            <w:r w:rsidRPr="00712726">
              <w:t>11.</w:t>
            </w:r>
          </w:p>
        </w:tc>
        <w:tc>
          <w:tcPr>
            <w:tcW w:w="5258" w:type="dxa"/>
          </w:tcPr>
          <w:p w:rsidR="004240BA" w:rsidRPr="00712726" w:rsidRDefault="004240BA" w:rsidP="00BC47B3">
            <w:pPr>
              <w:spacing w:line="360" w:lineRule="auto"/>
              <w:cnfStyle w:val="000000000000"/>
            </w:pPr>
            <w:r w:rsidRPr="00712726">
              <w:t>Koninklijke Vopak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63"/>
        </w:trPr>
        <w:tc>
          <w:tcPr>
            <w:cnfStyle w:val="001000000000"/>
            <w:tcW w:w="725" w:type="dxa"/>
          </w:tcPr>
          <w:p w:rsidR="004240BA" w:rsidRPr="00712726" w:rsidRDefault="004240BA" w:rsidP="00BC47B3">
            <w:pPr>
              <w:spacing w:line="360" w:lineRule="auto"/>
            </w:pPr>
            <w:r w:rsidRPr="00712726">
              <w:t>12.</w:t>
            </w:r>
          </w:p>
        </w:tc>
        <w:tc>
          <w:tcPr>
            <w:tcW w:w="5258" w:type="dxa"/>
          </w:tcPr>
          <w:p w:rsidR="004240BA" w:rsidRPr="00712726" w:rsidRDefault="004240BA" w:rsidP="00BC47B3">
            <w:pPr>
              <w:spacing w:line="360" w:lineRule="auto"/>
              <w:cnfStyle w:val="000000100000"/>
            </w:pPr>
            <w:r w:rsidRPr="00712726">
              <w:t>Randstand Holding N.V.</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13.</w:t>
            </w:r>
          </w:p>
        </w:tc>
        <w:tc>
          <w:tcPr>
            <w:tcW w:w="5258" w:type="dxa"/>
          </w:tcPr>
          <w:p w:rsidR="004240BA" w:rsidRPr="00712726" w:rsidRDefault="004240BA" w:rsidP="00BC47B3">
            <w:pPr>
              <w:spacing w:line="360" w:lineRule="auto"/>
              <w:cnfStyle w:val="000000000000"/>
            </w:pPr>
            <w:r w:rsidRPr="00712726">
              <w:t>RELX</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r w:rsidRPr="00712726">
              <w:t>14.</w:t>
            </w:r>
          </w:p>
        </w:tc>
        <w:tc>
          <w:tcPr>
            <w:tcW w:w="5258" w:type="dxa"/>
          </w:tcPr>
          <w:p w:rsidR="004240BA" w:rsidRPr="00712726" w:rsidRDefault="004240BA" w:rsidP="00BC47B3">
            <w:pPr>
              <w:spacing w:line="360" w:lineRule="auto"/>
              <w:cnfStyle w:val="000000100000"/>
            </w:pPr>
            <w:r w:rsidRPr="00712726">
              <w:t xml:space="preserve">Royal Dutch Shell </w:t>
            </w:r>
            <w:proofErr w:type="spellStart"/>
            <w:r w:rsidRPr="00712726">
              <w:t>plc</w:t>
            </w:r>
            <w:proofErr w:type="spellEnd"/>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15.</w:t>
            </w:r>
          </w:p>
        </w:tc>
        <w:tc>
          <w:tcPr>
            <w:tcW w:w="5258" w:type="dxa"/>
          </w:tcPr>
          <w:p w:rsidR="004240BA" w:rsidRPr="00712726" w:rsidRDefault="004240BA" w:rsidP="00BC47B3">
            <w:pPr>
              <w:spacing w:line="360" w:lineRule="auto"/>
              <w:cnfStyle w:val="000000000000"/>
            </w:pPr>
            <w:r w:rsidRPr="00712726">
              <w:t>TNT Express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r w:rsidRPr="00712726">
              <w:t>16.</w:t>
            </w:r>
          </w:p>
        </w:tc>
        <w:tc>
          <w:tcPr>
            <w:tcW w:w="5258" w:type="dxa"/>
          </w:tcPr>
          <w:p w:rsidR="004240BA" w:rsidRPr="00712726" w:rsidRDefault="004240BA" w:rsidP="00BC47B3">
            <w:pPr>
              <w:spacing w:line="360" w:lineRule="auto"/>
              <w:cnfStyle w:val="000000100000"/>
            </w:pPr>
            <w:proofErr w:type="spellStart"/>
            <w:r w:rsidRPr="00712726">
              <w:t>Unibail-Rodamco</w:t>
            </w:r>
            <w:proofErr w:type="spellEnd"/>
            <w:r w:rsidRPr="00712726">
              <w:t xml:space="preserve"> SE</w:t>
            </w:r>
          </w:p>
        </w:tc>
        <w:tc>
          <w:tcPr>
            <w:tcW w:w="3047" w:type="dxa"/>
          </w:tcPr>
          <w:p w:rsidR="004240BA" w:rsidRPr="00712726" w:rsidRDefault="004240BA" w:rsidP="00BC47B3">
            <w:pPr>
              <w:spacing w:line="360" w:lineRule="auto"/>
              <w:cnfStyle w:val="000000100000"/>
            </w:pPr>
            <w:r w:rsidRPr="00712726">
              <w:t>NL</w:t>
            </w:r>
          </w:p>
        </w:tc>
      </w:tr>
      <w:tr w:rsidR="004240BA" w:rsidRPr="00712726" w:rsidTr="00BC47B3">
        <w:trPr>
          <w:trHeight w:val="263"/>
        </w:trPr>
        <w:tc>
          <w:tcPr>
            <w:cnfStyle w:val="001000000000"/>
            <w:tcW w:w="725" w:type="dxa"/>
          </w:tcPr>
          <w:p w:rsidR="004240BA" w:rsidRPr="00712726" w:rsidRDefault="004240BA" w:rsidP="00BC47B3">
            <w:pPr>
              <w:spacing w:line="360" w:lineRule="auto"/>
            </w:pPr>
            <w:r w:rsidRPr="00712726">
              <w:t>17.</w:t>
            </w:r>
          </w:p>
        </w:tc>
        <w:tc>
          <w:tcPr>
            <w:tcW w:w="5258" w:type="dxa"/>
          </w:tcPr>
          <w:p w:rsidR="004240BA" w:rsidRPr="00712726" w:rsidRDefault="004240BA" w:rsidP="00BC47B3">
            <w:pPr>
              <w:spacing w:line="360" w:lineRule="auto"/>
              <w:cnfStyle w:val="000000000000"/>
            </w:pPr>
            <w:r w:rsidRPr="00712726">
              <w:t>Unilever N.V.</w:t>
            </w:r>
          </w:p>
        </w:tc>
        <w:tc>
          <w:tcPr>
            <w:tcW w:w="3047" w:type="dxa"/>
          </w:tcPr>
          <w:p w:rsidR="004240BA" w:rsidRPr="00712726" w:rsidRDefault="004240BA" w:rsidP="00BC47B3">
            <w:pPr>
              <w:spacing w:line="360" w:lineRule="auto"/>
              <w:cnfStyle w:val="000000000000"/>
            </w:pPr>
            <w:r w:rsidRPr="00712726">
              <w:t>NL</w:t>
            </w:r>
          </w:p>
        </w:tc>
      </w:tr>
      <w:tr w:rsidR="004240BA" w:rsidRPr="00712726" w:rsidTr="00BC47B3">
        <w:trPr>
          <w:cnfStyle w:val="000000100000"/>
          <w:trHeight w:val="248"/>
        </w:trPr>
        <w:tc>
          <w:tcPr>
            <w:cnfStyle w:val="001000000000"/>
            <w:tcW w:w="725" w:type="dxa"/>
          </w:tcPr>
          <w:p w:rsidR="004240BA" w:rsidRPr="00712726" w:rsidRDefault="004240BA" w:rsidP="00BC47B3">
            <w:pPr>
              <w:spacing w:line="360" w:lineRule="auto"/>
            </w:pPr>
            <w:r w:rsidRPr="00712726">
              <w:t>18.</w:t>
            </w:r>
          </w:p>
        </w:tc>
        <w:tc>
          <w:tcPr>
            <w:tcW w:w="5258" w:type="dxa"/>
          </w:tcPr>
          <w:p w:rsidR="004240BA" w:rsidRPr="00712726" w:rsidRDefault="004240BA" w:rsidP="00BC47B3">
            <w:pPr>
              <w:spacing w:line="360" w:lineRule="auto"/>
              <w:cnfStyle w:val="000000100000"/>
            </w:pPr>
            <w:r w:rsidRPr="00712726">
              <w:t>Wolters Kluwer N.V.</w:t>
            </w:r>
          </w:p>
        </w:tc>
        <w:tc>
          <w:tcPr>
            <w:tcW w:w="3047" w:type="dxa"/>
          </w:tcPr>
          <w:p w:rsidR="004240BA" w:rsidRPr="00712726" w:rsidRDefault="004240BA" w:rsidP="00BC47B3">
            <w:pPr>
              <w:spacing w:line="360" w:lineRule="auto"/>
              <w:cnfStyle w:val="000000100000"/>
            </w:pPr>
            <w:r w:rsidRPr="00712726">
              <w:t>NL</w:t>
            </w:r>
          </w:p>
        </w:tc>
      </w:tr>
    </w:tbl>
    <w:p w:rsidR="004240BA" w:rsidRDefault="004240BA" w:rsidP="004240BA">
      <w:pPr>
        <w:spacing w:line="360" w:lineRule="auto"/>
      </w:pPr>
    </w:p>
    <w:p w:rsidR="004240BA" w:rsidRPr="00E25C96" w:rsidRDefault="004240BA" w:rsidP="004E4345">
      <w:pPr>
        <w:spacing w:line="360" w:lineRule="auto"/>
      </w:pPr>
    </w:p>
    <w:sectPr w:rsidR="004240BA" w:rsidRPr="00E25C96" w:rsidSect="009C3FC7">
      <w:footerReference w:type="default" r:id="rId15"/>
      <w:headerReference w:type="first" r:id="rId16"/>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2CE" w:rsidRDefault="000922CE" w:rsidP="009C3FC7">
      <w:pPr>
        <w:spacing w:after="0" w:line="240" w:lineRule="auto"/>
      </w:pPr>
      <w:r>
        <w:separator/>
      </w:r>
    </w:p>
  </w:endnote>
  <w:endnote w:type="continuationSeparator" w:id="0">
    <w:p w:rsidR="000922CE" w:rsidRDefault="000922CE" w:rsidP="009C3F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7122840"/>
      <w:docPartObj>
        <w:docPartGallery w:val="Page Numbers (Bottom of Page)"/>
        <w:docPartUnique/>
      </w:docPartObj>
    </w:sdtPr>
    <w:sdtContent>
      <w:p w:rsidR="00BC47B3" w:rsidRDefault="001B6447" w:rsidP="00BC47B3">
        <w:pPr>
          <w:pStyle w:val="Voettekst"/>
          <w:jc w:val="right"/>
        </w:pPr>
        <w:r>
          <w:fldChar w:fldCharType="begin"/>
        </w:r>
        <w:r w:rsidR="00BC47B3">
          <w:instrText>PAGE   \* MERGEFORMAT</w:instrText>
        </w:r>
        <w:r>
          <w:fldChar w:fldCharType="separate"/>
        </w:r>
        <w:r w:rsidR="0040340E">
          <w:rPr>
            <w:noProof/>
          </w:rPr>
          <w:t>1</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2CE" w:rsidRDefault="000922CE" w:rsidP="009C3FC7">
      <w:pPr>
        <w:spacing w:after="0" w:line="240" w:lineRule="auto"/>
      </w:pPr>
      <w:r>
        <w:separator/>
      </w:r>
    </w:p>
  </w:footnote>
  <w:footnote w:type="continuationSeparator" w:id="0">
    <w:p w:rsidR="000922CE" w:rsidRDefault="000922CE" w:rsidP="009C3F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7B3" w:rsidRDefault="00BC47B3">
    <w:pPr>
      <w:pStyle w:val="Koptekst"/>
    </w:pPr>
  </w:p>
  <w:p w:rsidR="00BC47B3" w:rsidRDefault="00BC47B3">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E656A"/>
    <w:multiLevelType w:val="multilevel"/>
    <w:tmpl w:val="ADF40B92"/>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3746A34"/>
    <w:multiLevelType w:val="hybridMultilevel"/>
    <w:tmpl w:val="E4B6DE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D42E6A"/>
    <w:multiLevelType w:val="hybridMultilevel"/>
    <w:tmpl w:val="1C0C8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653416"/>
    <w:multiLevelType w:val="hybridMultilevel"/>
    <w:tmpl w:val="1EDC5AB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DAC3228"/>
    <w:multiLevelType w:val="multilevel"/>
    <w:tmpl w:val="7682C8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nsid w:val="40B64CC5"/>
    <w:multiLevelType w:val="hybridMultilevel"/>
    <w:tmpl w:val="BF6AEC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27D72D7"/>
    <w:multiLevelType w:val="hybridMultilevel"/>
    <w:tmpl w:val="E17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F7341D"/>
    <w:multiLevelType w:val="hybridMultilevel"/>
    <w:tmpl w:val="097AE5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026588A"/>
    <w:multiLevelType w:val="hybridMultilevel"/>
    <w:tmpl w:val="C4962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25367D"/>
    <w:multiLevelType w:val="multilevel"/>
    <w:tmpl w:val="7682C8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nsid w:val="6C0427AA"/>
    <w:multiLevelType w:val="multilevel"/>
    <w:tmpl w:val="CF0A5F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71E40E14"/>
    <w:multiLevelType w:val="hybridMultilevel"/>
    <w:tmpl w:val="A5A667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B070C0"/>
    <w:multiLevelType w:val="multilevel"/>
    <w:tmpl w:val="AD7AA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7"/>
  </w:num>
  <w:num w:numId="3">
    <w:abstractNumId w:val="4"/>
  </w:num>
  <w:num w:numId="4">
    <w:abstractNumId w:val="10"/>
  </w:num>
  <w:num w:numId="5">
    <w:abstractNumId w:val="12"/>
  </w:num>
  <w:num w:numId="6">
    <w:abstractNumId w:val="8"/>
  </w:num>
  <w:num w:numId="7">
    <w:abstractNumId w:val="3"/>
  </w:num>
  <w:num w:numId="8">
    <w:abstractNumId w:val="2"/>
  </w:num>
  <w:num w:numId="9">
    <w:abstractNumId w:val="1"/>
  </w:num>
  <w:num w:numId="10">
    <w:abstractNumId w:val="6"/>
  </w:num>
  <w:num w:numId="11">
    <w:abstractNumId w:val="11"/>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9C3FC7"/>
    <w:rsid w:val="00011F94"/>
    <w:rsid w:val="000121FC"/>
    <w:rsid w:val="00017459"/>
    <w:rsid w:val="00020C4A"/>
    <w:rsid w:val="000323AC"/>
    <w:rsid w:val="00033F0A"/>
    <w:rsid w:val="00035190"/>
    <w:rsid w:val="00043573"/>
    <w:rsid w:val="00044870"/>
    <w:rsid w:val="000452D5"/>
    <w:rsid w:val="00045686"/>
    <w:rsid w:val="00045B02"/>
    <w:rsid w:val="00047D9B"/>
    <w:rsid w:val="000504FD"/>
    <w:rsid w:val="00054471"/>
    <w:rsid w:val="00056A56"/>
    <w:rsid w:val="00062254"/>
    <w:rsid w:val="00062E24"/>
    <w:rsid w:val="00073D7A"/>
    <w:rsid w:val="00077896"/>
    <w:rsid w:val="0008069D"/>
    <w:rsid w:val="000832D4"/>
    <w:rsid w:val="00085006"/>
    <w:rsid w:val="0008677D"/>
    <w:rsid w:val="00086798"/>
    <w:rsid w:val="00090F26"/>
    <w:rsid w:val="000918BC"/>
    <w:rsid w:val="000919B1"/>
    <w:rsid w:val="00092139"/>
    <w:rsid w:val="000922CE"/>
    <w:rsid w:val="00096871"/>
    <w:rsid w:val="00096E3E"/>
    <w:rsid w:val="000978A3"/>
    <w:rsid w:val="000A1A13"/>
    <w:rsid w:val="000A2532"/>
    <w:rsid w:val="000A33B4"/>
    <w:rsid w:val="000B13A7"/>
    <w:rsid w:val="000B436A"/>
    <w:rsid w:val="000B7D49"/>
    <w:rsid w:val="000C4016"/>
    <w:rsid w:val="000C505B"/>
    <w:rsid w:val="000C569B"/>
    <w:rsid w:val="000C6C24"/>
    <w:rsid w:val="000D1082"/>
    <w:rsid w:val="000D1793"/>
    <w:rsid w:val="000D1D87"/>
    <w:rsid w:val="000D3FBC"/>
    <w:rsid w:val="000D74F9"/>
    <w:rsid w:val="000D76FC"/>
    <w:rsid w:val="000E3168"/>
    <w:rsid w:val="000E4D21"/>
    <w:rsid w:val="000F0C6A"/>
    <w:rsid w:val="000F1657"/>
    <w:rsid w:val="00104C39"/>
    <w:rsid w:val="00105A0C"/>
    <w:rsid w:val="00111D90"/>
    <w:rsid w:val="00111E59"/>
    <w:rsid w:val="00126BA8"/>
    <w:rsid w:val="001314DA"/>
    <w:rsid w:val="00132466"/>
    <w:rsid w:val="001333F9"/>
    <w:rsid w:val="001336EB"/>
    <w:rsid w:val="00140209"/>
    <w:rsid w:val="001421D6"/>
    <w:rsid w:val="00145478"/>
    <w:rsid w:val="00147B3F"/>
    <w:rsid w:val="00150135"/>
    <w:rsid w:val="00167172"/>
    <w:rsid w:val="00174285"/>
    <w:rsid w:val="00182A67"/>
    <w:rsid w:val="0019373C"/>
    <w:rsid w:val="00195586"/>
    <w:rsid w:val="00195FE0"/>
    <w:rsid w:val="001A1EED"/>
    <w:rsid w:val="001A23A6"/>
    <w:rsid w:val="001A5078"/>
    <w:rsid w:val="001A53DA"/>
    <w:rsid w:val="001A5E7B"/>
    <w:rsid w:val="001A6F71"/>
    <w:rsid w:val="001B1B73"/>
    <w:rsid w:val="001B63C1"/>
    <w:rsid w:val="001B6447"/>
    <w:rsid w:val="001C216C"/>
    <w:rsid w:val="001C4FFA"/>
    <w:rsid w:val="001C7AEC"/>
    <w:rsid w:val="001D4FE7"/>
    <w:rsid w:val="001D5B70"/>
    <w:rsid w:val="001E1669"/>
    <w:rsid w:val="001E1DEB"/>
    <w:rsid w:val="001E2F7D"/>
    <w:rsid w:val="001F3903"/>
    <w:rsid w:val="001F6A47"/>
    <w:rsid w:val="002050C1"/>
    <w:rsid w:val="00211641"/>
    <w:rsid w:val="002142CC"/>
    <w:rsid w:val="00216074"/>
    <w:rsid w:val="00217C84"/>
    <w:rsid w:val="00224CF8"/>
    <w:rsid w:val="00232115"/>
    <w:rsid w:val="00233968"/>
    <w:rsid w:val="002350C0"/>
    <w:rsid w:val="002438E9"/>
    <w:rsid w:val="0024518B"/>
    <w:rsid w:val="00257F70"/>
    <w:rsid w:val="00260F22"/>
    <w:rsid w:val="002613B8"/>
    <w:rsid w:val="0026503C"/>
    <w:rsid w:val="002717D4"/>
    <w:rsid w:val="00277623"/>
    <w:rsid w:val="00277D46"/>
    <w:rsid w:val="00280EEA"/>
    <w:rsid w:val="0028138C"/>
    <w:rsid w:val="00286553"/>
    <w:rsid w:val="002874E3"/>
    <w:rsid w:val="00295734"/>
    <w:rsid w:val="00297B3F"/>
    <w:rsid w:val="002A7F57"/>
    <w:rsid w:val="002C0570"/>
    <w:rsid w:val="002C2CF0"/>
    <w:rsid w:val="002D1F53"/>
    <w:rsid w:val="002D54CF"/>
    <w:rsid w:val="002D5B03"/>
    <w:rsid w:val="002D684A"/>
    <w:rsid w:val="002D795A"/>
    <w:rsid w:val="002E60E6"/>
    <w:rsid w:val="002F45D5"/>
    <w:rsid w:val="003032E4"/>
    <w:rsid w:val="003043F2"/>
    <w:rsid w:val="003048B2"/>
    <w:rsid w:val="00306130"/>
    <w:rsid w:val="0030692E"/>
    <w:rsid w:val="00313EAD"/>
    <w:rsid w:val="003223E1"/>
    <w:rsid w:val="003259E2"/>
    <w:rsid w:val="00330F19"/>
    <w:rsid w:val="00336CBF"/>
    <w:rsid w:val="003424FA"/>
    <w:rsid w:val="00347DBD"/>
    <w:rsid w:val="0035643D"/>
    <w:rsid w:val="00361F2E"/>
    <w:rsid w:val="00367324"/>
    <w:rsid w:val="00370160"/>
    <w:rsid w:val="0037116F"/>
    <w:rsid w:val="003839CA"/>
    <w:rsid w:val="00387ED6"/>
    <w:rsid w:val="00394AC5"/>
    <w:rsid w:val="00395128"/>
    <w:rsid w:val="00396FEF"/>
    <w:rsid w:val="003A4F31"/>
    <w:rsid w:val="003B2AAB"/>
    <w:rsid w:val="003B59BB"/>
    <w:rsid w:val="003B742B"/>
    <w:rsid w:val="003C3144"/>
    <w:rsid w:val="003C4E86"/>
    <w:rsid w:val="003D012D"/>
    <w:rsid w:val="003D15F9"/>
    <w:rsid w:val="003E5AC8"/>
    <w:rsid w:val="003E7B75"/>
    <w:rsid w:val="003F1C29"/>
    <w:rsid w:val="003F2662"/>
    <w:rsid w:val="003F6040"/>
    <w:rsid w:val="00402629"/>
    <w:rsid w:val="0040340E"/>
    <w:rsid w:val="00405E86"/>
    <w:rsid w:val="00406458"/>
    <w:rsid w:val="00407EC9"/>
    <w:rsid w:val="00411FB7"/>
    <w:rsid w:val="004149D4"/>
    <w:rsid w:val="00416B42"/>
    <w:rsid w:val="004229E8"/>
    <w:rsid w:val="004233E8"/>
    <w:rsid w:val="00423ECD"/>
    <w:rsid w:val="004240BA"/>
    <w:rsid w:val="00425374"/>
    <w:rsid w:val="0043512D"/>
    <w:rsid w:val="00435999"/>
    <w:rsid w:val="00436DBF"/>
    <w:rsid w:val="00440347"/>
    <w:rsid w:val="004438B2"/>
    <w:rsid w:val="00453229"/>
    <w:rsid w:val="00455B37"/>
    <w:rsid w:val="00456320"/>
    <w:rsid w:val="00457BE1"/>
    <w:rsid w:val="00461A82"/>
    <w:rsid w:val="00462DC6"/>
    <w:rsid w:val="00463418"/>
    <w:rsid w:val="0046365C"/>
    <w:rsid w:val="0046411D"/>
    <w:rsid w:val="004645E5"/>
    <w:rsid w:val="00476876"/>
    <w:rsid w:val="00481803"/>
    <w:rsid w:val="00482D48"/>
    <w:rsid w:val="0048690B"/>
    <w:rsid w:val="00486F51"/>
    <w:rsid w:val="0049029E"/>
    <w:rsid w:val="0049439F"/>
    <w:rsid w:val="00494A86"/>
    <w:rsid w:val="0049754A"/>
    <w:rsid w:val="004B2643"/>
    <w:rsid w:val="004C2628"/>
    <w:rsid w:val="004C3BF6"/>
    <w:rsid w:val="004D3C30"/>
    <w:rsid w:val="004D6E15"/>
    <w:rsid w:val="004E23F7"/>
    <w:rsid w:val="004E248B"/>
    <w:rsid w:val="004E302A"/>
    <w:rsid w:val="004E4345"/>
    <w:rsid w:val="004E66D5"/>
    <w:rsid w:val="004F04B8"/>
    <w:rsid w:val="004F124C"/>
    <w:rsid w:val="004F34D0"/>
    <w:rsid w:val="004F34EF"/>
    <w:rsid w:val="004F36BD"/>
    <w:rsid w:val="004F3CD5"/>
    <w:rsid w:val="0050386A"/>
    <w:rsid w:val="00506AFC"/>
    <w:rsid w:val="00511862"/>
    <w:rsid w:val="00512275"/>
    <w:rsid w:val="005123A1"/>
    <w:rsid w:val="00520C6A"/>
    <w:rsid w:val="00520D7D"/>
    <w:rsid w:val="00531C5B"/>
    <w:rsid w:val="00533B28"/>
    <w:rsid w:val="00541201"/>
    <w:rsid w:val="00542568"/>
    <w:rsid w:val="0054362F"/>
    <w:rsid w:val="00552AC4"/>
    <w:rsid w:val="005622F7"/>
    <w:rsid w:val="00562B87"/>
    <w:rsid w:val="00573724"/>
    <w:rsid w:val="0057569A"/>
    <w:rsid w:val="00583A5B"/>
    <w:rsid w:val="00584C51"/>
    <w:rsid w:val="00592E8F"/>
    <w:rsid w:val="005A1DF2"/>
    <w:rsid w:val="005B0710"/>
    <w:rsid w:val="005B10CA"/>
    <w:rsid w:val="005B1FBF"/>
    <w:rsid w:val="005C1130"/>
    <w:rsid w:val="005C634E"/>
    <w:rsid w:val="005C64B6"/>
    <w:rsid w:val="005D2046"/>
    <w:rsid w:val="005D27BC"/>
    <w:rsid w:val="005D344F"/>
    <w:rsid w:val="005D4605"/>
    <w:rsid w:val="005D7A4C"/>
    <w:rsid w:val="005E2E44"/>
    <w:rsid w:val="005E2F8B"/>
    <w:rsid w:val="005F1372"/>
    <w:rsid w:val="006028E9"/>
    <w:rsid w:val="00604665"/>
    <w:rsid w:val="00605A01"/>
    <w:rsid w:val="00606FB4"/>
    <w:rsid w:val="006073E0"/>
    <w:rsid w:val="00611DEF"/>
    <w:rsid w:val="00615088"/>
    <w:rsid w:val="00623F25"/>
    <w:rsid w:val="00627B1C"/>
    <w:rsid w:val="00631CD8"/>
    <w:rsid w:val="006344A4"/>
    <w:rsid w:val="00634CB1"/>
    <w:rsid w:val="006408B3"/>
    <w:rsid w:val="00641F0C"/>
    <w:rsid w:val="00644013"/>
    <w:rsid w:val="006468E1"/>
    <w:rsid w:val="00650D0C"/>
    <w:rsid w:val="00651AE2"/>
    <w:rsid w:val="0065236C"/>
    <w:rsid w:val="00662FD2"/>
    <w:rsid w:val="006707E0"/>
    <w:rsid w:val="00673FC4"/>
    <w:rsid w:val="00684180"/>
    <w:rsid w:val="0068633C"/>
    <w:rsid w:val="00693F77"/>
    <w:rsid w:val="00695B61"/>
    <w:rsid w:val="006A0803"/>
    <w:rsid w:val="006A13AE"/>
    <w:rsid w:val="006B1252"/>
    <w:rsid w:val="006B2591"/>
    <w:rsid w:val="006B6536"/>
    <w:rsid w:val="006C1ED7"/>
    <w:rsid w:val="006C4695"/>
    <w:rsid w:val="006D0599"/>
    <w:rsid w:val="006D157E"/>
    <w:rsid w:val="006D598D"/>
    <w:rsid w:val="006E05EA"/>
    <w:rsid w:val="006E2234"/>
    <w:rsid w:val="006E4E49"/>
    <w:rsid w:val="006E57AF"/>
    <w:rsid w:val="00704502"/>
    <w:rsid w:val="00707D5D"/>
    <w:rsid w:val="00712403"/>
    <w:rsid w:val="00712726"/>
    <w:rsid w:val="007225C4"/>
    <w:rsid w:val="00730EB0"/>
    <w:rsid w:val="00731629"/>
    <w:rsid w:val="00734652"/>
    <w:rsid w:val="00734CCC"/>
    <w:rsid w:val="00735033"/>
    <w:rsid w:val="00737B8F"/>
    <w:rsid w:val="00740A8A"/>
    <w:rsid w:val="00745067"/>
    <w:rsid w:val="0074565A"/>
    <w:rsid w:val="007459B0"/>
    <w:rsid w:val="00754177"/>
    <w:rsid w:val="0075690E"/>
    <w:rsid w:val="007570EA"/>
    <w:rsid w:val="0076099A"/>
    <w:rsid w:val="00763B8F"/>
    <w:rsid w:val="007651BA"/>
    <w:rsid w:val="00766934"/>
    <w:rsid w:val="00767F40"/>
    <w:rsid w:val="00776256"/>
    <w:rsid w:val="00781508"/>
    <w:rsid w:val="00781CEC"/>
    <w:rsid w:val="00782FBB"/>
    <w:rsid w:val="00784B20"/>
    <w:rsid w:val="00787745"/>
    <w:rsid w:val="00790AAF"/>
    <w:rsid w:val="00791AA7"/>
    <w:rsid w:val="00792765"/>
    <w:rsid w:val="00793F31"/>
    <w:rsid w:val="007951C7"/>
    <w:rsid w:val="00796A09"/>
    <w:rsid w:val="007A10E7"/>
    <w:rsid w:val="007B0B3C"/>
    <w:rsid w:val="007B6AA1"/>
    <w:rsid w:val="007C06E8"/>
    <w:rsid w:val="007C2183"/>
    <w:rsid w:val="007C61C8"/>
    <w:rsid w:val="007C7EDB"/>
    <w:rsid w:val="007D0061"/>
    <w:rsid w:val="007D0A43"/>
    <w:rsid w:val="007D3F91"/>
    <w:rsid w:val="007D5A21"/>
    <w:rsid w:val="007D6BBF"/>
    <w:rsid w:val="007E0090"/>
    <w:rsid w:val="007E5D54"/>
    <w:rsid w:val="007E6834"/>
    <w:rsid w:val="007E736F"/>
    <w:rsid w:val="007E7E31"/>
    <w:rsid w:val="007F3A76"/>
    <w:rsid w:val="007F508B"/>
    <w:rsid w:val="007F52DF"/>
    <w:rsid w:val="00800DC5"/>
    <w:rsid w:val="00805C3C"/>
    <w:rsid w:val="00806D9B"/>
    <w:rsid w:val="00807811"/>
    <w:rsid w:val="008103C5"/>
    <w:rsid w:val="00813101"/>
    <w:rsid w:val="00814B29"/>
    <w:rsid w:val="00815379"/>
    <w:rsid w:val="00824969"/>
    <w:rsid w:val="00830713"/>
    <w:rsid w:val="0084011D"/>
    <w:rsid w:val="00847D1C"/>
    <w:rsid w:val="00851757"/>
    <w:rsid w:val="00861C3A"/>
    <w:rsid w:val="00864151"/>
    <w:rsid w:val="008641CD"/>
    <w:rsid w:val="0086544C"/>
    <w:rsid w:val="00866F71"/>
    <w:rsid w:val="00870799"/>
    <w:rsid w:val="008848A2"/>
    <w:rsid w:val="00884BE1"/>
    <w:rsid w:val="008924D6"/>
    <w:rsid w:val="008932F2"/>
    <w:rsid w:val="008935FB"/>
    <w:rsid w:val="008A04B7"/>
    <w:rsid w:val="008A0C7C"/>
    <w:rsid w:val="008A0ED7"/>
    <w:rsid w:val="008A1269"/>
    <w:rsid w:val="008A1682"/>
    <w:rsid w:val="008A4FA2"/>
    <w:rsid w:val="008A5D80"/>
    <w:rsid w:val="008B0D6A"/>
    <w:rsid w:val="008B10FF"/>
    <w:rsid w:val="008B7AD2"/>
    <w:rsid w:val="008C1E11"/>
    <w:rsid w:val="008C2C06"/>
    <w:rsid w:val="008C5033"/>
    <w:rsid w:val="008C61E4"/>
    <w:rsid w:val="008C64AE"/>
    <w:rsid w:val="008D10DA"/>
    <w:rsid w:val="008D38A8"/>
    <w:rsid w:val="008D449D"/>
    <w:rsid w:val="008D7F59"/>
    <w:rsid w:val="008E0640"/>
    <w:rsid w:val="008E14DC"/>
    <w:rsid w:val="008E493A"/>
    <w:rsid w:val="008F28D0"/>
    <w:rsid w:val="008F6AD5"/>
    <w:rsid w:val="00904B23"/>
    <w:rsid w:val="00904BD2"/>
    <w:rsid w:val="00905BA1"/>
    <w:rsid w:val="009065D7"/>
    <w:rsid w:val="00907C64"/>
    <w:rsid w:val="00913FEC"/>
    <w:rsid w:val="009230B2"/>
    <w:rsid w:val="0092387C"/>
    <w:rsid w:val="00923D7B"/>
    <w:rsid w:val="00924011"/>
    <w:rsid w:val="00927EC4"/>
    <w:rsid w:val="0093039D"/>
    <w:rsid w:val="009346E7"/>
    <w:rsid w:val="00934EC1"/>
    <w:rsid w:val="00940817"/>
    <w:rsid w:val="00950850"/>
    <w:rsid w:val="00951048"/>
    <w:rsid w:val="00951345"/>
    <w:rsid w:val="00951F66"/>
    <w:rsid w:val="00952C10"/>
    <w:rsid w:val="00953E03"/>
    <w:rsid w:val="00955E73"/>
    <w:rsid w:val="0096382A"/>
    <w:rsid w:val="009640EE"/>
    <w:rsid w:val="009676B6"/>
    <w:rsid w:val="009736E5"/>
    <w:rsid w:val="0097464C"/>
    <w:rsid w:val="00977EED"/>
    <w:rsid w:val="009805ED"/>
    <w:rsid w:val="00981CC9"/>
    <w:rsid w:val="0098482D"/>
    <w:rsid w:val="00984F07"/>
    <w:rsid w:val="0098514A"/>
    <w:rsid w:val="00986878"/>
    <w:rsid w:val="00986ADE"/>
    <w:rsid w:val="0099211A"/>
    <w:rsid w:val="00992370"/>
    <w:rsid w:val="009934E2"/>
    <w:rsid w:val="009A3E38"/>
    <w:rsid w:val="009A7CF0"/>
    <w:rsid w:val="009B2658"/>
    <w:rsid w:val="009C3FC7"/>
    <w:rsid w:val="009C4306"/>
    <w:rsid w:val="009C4A41"/>
    <w:rsid w:val="009C77B5"/>
    <w:rsid w:val="009D3F70"/>
    <w:rsid w:val="009D6899"/>
    <w:rsid w:val="009D6F96"/>
    <w:rsid w:val="009E0996"/>
    <w:rsid w:val="009E1C4D"/>
    <w:rsid w:val="009E2327"/>
    <w:rsid w:val="009E3455"/>
    <w:rsid w:val="009E4119"/>
    <w:rsid w:val="009E595D"/>
    <w:rsid w:val="009E5DC8"/>
    <w:rsid w:val="009F09F3"/>
    <w:rsid w:val="009F0E6A"/>
    <w:rsid w:val="009F2B83"/>
    <w:rsid w:val="00A05216"/>
    <w:rsid w:val="00A11453"/>
    <w:rsid w:val="00A1776B"/>
    <w:rsid w:val="00A2086B"/>
    <w:rsid w:val="00A2100E"/>
    <w:rsid w:val="00A219B9"/>
    <w:rsid w:val="00A23752"/>
    <w:rsid w:val="00A31746"/>
    <w:rsid w:val="00A341A1"/>
    <w:rsid w:val="00A344DD"/>
    <w:rsid w:val="00A363ED"/>
    <w:rsid w:val="00A40381"/>
    <w:rsid w:val="00A449BF"/>
    <w:rsid w:val="00A50AEB"/>
    <w:rsid w:val="00A54368"/>
    <w:rsid w:val="00A57B48"/>
    <w:rsid w:val="00A57CEC"/>
    <w:rsid w:val="00A60349"/>
    <w:rsid w:val="00A6089A"/>
    <w:rsid w:val="00A622C8"/>
    <w:rsid w:val="00A626D7"/>
    <w:rsid w:val="00A626E6"/>
    <w:rsid w:val="00A62E6A"/>
    <w:rsid w:val="00A64913"/>
    <w:rsid w:val="00A66004"/>
    <w:rsid w:val="00A665C0"/>
    <w:rsid w:val="00A716A9"/>
    <w:rsid w:val="00A765AB"/>
    <w:rsid w:val="00A82760"/>
    <w:rsid w:val="00A82EC7"/>
    <w:rsid w:val="00A853B5"/>
    <w:rsid w:val="00A91143"/>
    <w:rsid w:val="00A926BE"/>
    <w:rsid w:val="00AA415D"/>
    <w:rsid w:val="00AB0849"/>
    <w:rsid w:val="00AB142A"/>
    <w:rsid w:val="00AB4A59"/>
    <w:rsid w:val="00AC1E21"/>
    <w:rsid w:val="00AC2E2A"/>
    <w:rsid w:val="00AC6B71"/>
    <w:rsid w:val="00AC76C9"/>
    <w:rsid w:val="00AD3C31"/>
    <w:rsid w:val="00AD73EA"/>
    <w:rsid w:val="00AE1B1F"/>
    <w:rsid w:val="00AE21CA"/>
    <w:rsid w:val="00AF3F7D"/>
    <w:rsid w:val="00B02C55"/>
    <w:rsid w:val="00B057A4"/>
    <w:rsid w:val="00B05B2D"/>
    <w:rsid w:val="00B07F19"/>
    <w:rsid w:val="00B14177"/>
    <w:rsid w:val="00B15099"/>
    <w:rsid w:val="00B20D60"/>
    <w:rsid w:val="00B21E29"/>
    <w:rsid w:val="00B22930"/>
    <w:rsid w:val="00B246F4"/>
    <w:rsid w:val="00B24F2C"/>
    <w:rsid w:val="00B3356A"/>
    <w:rsid w:val="00B35249"/>
    <w:rsid w:val="00B4043B"/>
    <w:rsid w:val="00B433A1"/>
    <w:rsid w:val="00B43795"/>
    <w:rsid w:val="00B47358"/>
    <w:rsid w:val="00B563D0"/>
    <w:rsid w:val="00B57376"/>
    <w:rsid w:val="00B62030"/>
    <w:rsid w:val="00B624FF"/>
    <w:rsid w:val="00B65C74"/>
    <w:rsid w:val="00B66324"/>
    <w:rsid w:val="00B66B0B"/>
    <w:rsid w:val="00B76642"/>
    <w:rsid w:val="00B8577A"/>
    <w:rsid w:val="00B8646A"/>
    <w:rsid w:val="00B867D1"/>
    <w:rsid w:val="00B901E5"/>
    <w:rsid w:val="00BA01A6"/>
    <w:rsid w:val="00BA2610"/>
    <w:rsid w:val="00BA4BBB"/>
    <w:rsid w:val="00BA691C"/>
    <w:rsid w:val="00BB0717"/>
    <w:rsid w:val="00BB2B61"/>
    <w:rsid w:val="00BC47B3"/>
    <w:rsid w:val="00BC6712"/>
    <w:rsid w:val="00BD34C0"/>
    <w:rsid w:val="00BD3D6B"/>
    <w:rsid w:val="00BD49E7"/>
    <w:rsid w:val="00BD5784"/>
    <w:rsid w:val="00BE0227"/>
    <w:rsid w:val="00BE05E7"/>
    <w:rsid w:val="00BE37E2"/>
    <w:rsid w:val="00BE4812"/>
    <w:rsid w:val="00BE53F0"/>
    <w:rsid w:val="00BF0A8E"/>
    <w:rsid w:val="00BF1FD7"/>
    <w:rsid w:val="00BF39E5"/>
    <w:rsid w:val="00BF41A3"/>
    <w:rsid w:val="00BF6781"/>
    <w:rsid w:val="00C00748"/>
    <w:rsid w:val="00C01084"/>
    <w:rsid w:val="00C016CB"/>
    <w:rsid w:val="00C06A94"/>
    <w:rsid w:val="00C0717F"/>
    <w:rsid w:val="00C11EA6"/>
    <w:rsid w:val="00C21657"/>
    <w:rsid w:val="00C22F13"/>
    <w:rsid w:val="00C342D6"/>
    <w:rsid w:val="00C36C7B"/>
    <w:rsid w:val="00C37DB6"/>
    <w:rsid w:val="00C40573"/>
    <w:rsid w:val="00C41302"/>
    <w:rsid w:val="00C439CC"/>
    <w:rsid w:val="00C520F1"/>
    <w:rsid w:val="00C54CBF"/>
    <w:rsid w:val="00C56FE2"/>
    <w:rsid w:val="00C6064D"/>
    <w:rsid w:val="00C61756"/>
    <w:rsid w:val="00C7326B"/>
    <w:rsid w:val="00C7724D"/>
    <w:rsid w:val="00C814FB"/>
    <w:rsid w:val="00C8185A"/>
    <w:rsid w:val="00C83F98"/>
    <w:rsid w:val="00C85AB0"/>
    <w:rsid w:val="00C864CF"/>
    <w:rsid w:val="00C92860"/>
    <w:rsid w:val="00C928B9"/>
    <w:rsid w:val="00C92AE7"/>
    <w:rsid w:val="00C961FF"/>
    <w:rsid w:val="00CA4B08"/>
    <w:rsid w:val="00CC2B1C"/>
    <w:rsid w:val="00CC2C9B"/>
    <w:rsid w:val="00CC5D5A"/>
    <w:rsid w:val="00CC6168"/>
    <w:rsid w:val="00CD3AB8"/>
    <w:rsid w:val="00CD3B68"/>
    <w:rsid w:val="00CD5F1A"/>
    <w:rsid w:val="00CE0A04"/>
    <w:rsid w:val="00CE0BA3"/>
    <w:rsid w:val="00CE700D"/>
    <w:rsid w:val="00CE746E"/>
    <w:rsid w:val="00CF38C3"/>
    <w:rsid w:val="00CF7CA4"/>
    <w:rsid w:val="00D0513A"/>
    <w:rsid w:val="00D063E0"/>
    <w:rsid w:val="00D15290"/>
    <w:rsid w:val="00D171AA"/>
    <w:rsid w:val="00D17C1D"/>
    <w:rsid w:val="00D25474"/>
    <w:rsid w:val="00D25E66"/>
    <w:rsid w:val="00D2615A"/>
    <w:rsid w:val="00D26C2A"/>
    <w:rsid w:val="00D26DA8"/>
    <w:rsid w:val="00D3030B"/>
    <w:rsid w:val="00D3333A"/>
    <w:rsid w:val="00D440EF"/>
    <w:rsid w:val="00D44BBA"/>
    <w:rsid w:val="00D45461"/>
    <w:rsid w:val="00D46039"/>
    <w:rsid w:val="00D47114"/>
    <w:rsid w:val="00D50EE4"/>
    <w:rsid w:val="00D51F46"/>
    <w:rsid w:val="00D51F88"/>
    <w:rsid w:val="00D55875"/>
    <w:rsid w:val="00D639D9"/>
    <w:rsid w:val="00D64C0F"/>
    <w:rsid w:val="00D7151C"/>
    <w:rsid w:val="00D72207"/>
    <w:rsid w:val="00D77195"/>
    <w:rsid w:val="00D80FA8"/>
    <w:rsid w:val="00D8176B"/>
    <w:rsid w:val="00D8528E"/>
    <w:rsid w:val="00D858E6"/>
    <w:rsid w:val="00D878AD"/>
    <w:rsid w:val="00D91D5C"/>
    <w:rsid w:val="00D93B0E"/>
    <w:rsid w:val="00D9748F"/>
    <w:rsid w:val="00DA03FD"/>
    <w:rsid w:val="00DA1D6A"/>
    <w:rsid w:val="00DB4DD1"/>
    <w:rsid w:val="00DB7225"/>
    <w:rsid w:val="00DB74AA"/>
    <w:rsid w:val="00DC501A"/>
    <w:rsid w:val="00DD01A3"/>
    <w:rsid w:val="00DD2F34"/>
    <w:rsid w:val="00DD7949"/>
    <w:rsid w:val="00DE1133"/>
    <w:rsid w:val="00DE1900"/>
    <w:rsid w:val="00DE53C0"/>
    <w:rsid w:val="00DF04F7"/>
    <w:rsid w:val="00DF1877"/>
    <w:rsid w:val="00DF3632"/>
    <w:rsid w:val="00DF46FA"/>
    <w:rsid w:val="00DF6C5E"/>
    <w:rsid w:val="00E00E9E"/>
    <w:rsid w:val="00E01EF7"/>
    <w:rsid w:val="00E03444"/>
    <w:rsid w:val="00E0442F"/>
    <w:rsid w:val="00E065AF"/>
    <w:rsid w:val="00E07BA1"/>
    <w:rsid w:val="00E109CE"/>
    <w:rsid w:val="00E1319F"/>
    <w:rsid w:val="00E13683"/>
    <w:rsid w:val="00E14DD8"/>
    <w:rsid w:val="00E23835"/>
    <w:rsid w:val="00E24879"/>
    <w:rsid w:val="00E25C96"/>
    <w:rsid w:val="00E261DC"/>
    <w:rsid w:val="00E35BD6"/>
    <w:rsid w:val="00E36AB9"/>
    <w:rsid w:val="00E36EF7"/>
    <w:rsid w:val="00E41393"/>
    <w:rsid w:val="00E42A9D"/>
    <w:rsid w:val="00E509B9"/>
    <w:rsid w:val="00E53B83"/>
    <w:rsid w:val="00E561DC"/>
    <w:rsid w:val="00E57AE8"/>
    <w:rsid w:val="00E64FC1"/>
    <w:rsid w:val="00E7217E"/>
    <w:rsid w:val="00E74172"/>
    <w:rsid w:val="00E83379"/>
    <w:rsid w:val="00E84D87"/>
    <w:rsid w:val="00E90430"/>
    <w:rsid w:val="00EA00A9"/>
    <w:rsid w:val="00EA18CA"/>
    <w:rsid w:val="00EA57EF"/>
    <w:rsid w:val="00EA5BB7"/>
    <w:rsid w:val="00EA5BCD"/>
    <w:rsid w:val="00EA6593"/>
    <w:rsid w:val="00EA7B91"/>
    <w:rsid w:val="00EA7C2F"/>
    <w:rsid w:val="00EB0B18"/>
    <w:rsid w:val="00EB2612"/>
    <w:rsid w:val="00EC1782"/>
    <w:rsid w:val="00EC538A"/>
    <w:rsid w:val="00ED162A"/>
    <w:rsid w:val="00ED5925"/>
    <w:rsid w:val="00ED69BC"/>
    <w:rsid w:val="00EE0A8B"/>
    <w:rsid w:val="00EE31E1"/>
    <w:rsid w:val="00EF19E2"/>
    <w:rsid w:val="00EF5983"/>
    <w:rsid w:val="00F13F62"/>
    <w:rsid w:val="00F178EA"/>
    <w:rsid w:val="00F252BF"/>
    <w:rsid w:val="00F306A0"/>
    <w:rsid w:val="00F31FA1"/>
    <w:rsid w:val="00F33A81"/>
    <w:rsid w:val="00F341B4"/>
    <w:rsid w:val="00F341F0"/>
    <w:rsid w:val="00F41DD5"/>
    <w:rsid w:val="00F43E3F"/>
    <w:rsid w:val="00F46EA5"/>
    <w:rsid w:val="00F5011D"/>
    <w:rsid w:val="00F5255E"/>
    <w:rsid w:val="00F55360"/>
    <w:rsid w:val="00F55C84"/>
    <w:rsid w:val="00F62BFE"/>
    <w:rsid w:val="00F63228"/>
    <w:rsid w:val="00F70F39"/>
    <w:rsid w:val="00F716B3"/>
    <w:rsid w:val="00F71902"/>
    <w:rsid w:val="00F72833"/>
    <w:rsid w:val="00F750AA"/>
    <w:rsid w:val="00F82D44"/>
    <w:rsid w:val="00F841AE"/>
    <w:rsid w:val="00F8577F"/>
    <w:rsid w:val="00F905CB"/>
    <w:rsid w:val="00F911AC"/>
    <w:rsid w:val="00F91426"/>
    <w:rsid w:val="00F930C6"/>
    <w:rsid w:val="00F93930"/>
    <w:rsid w:val="00FA1225"/>
    <w:rsid w:val="00FA2612"/>
    <w:rsid w:val="00FB40D1"/>
    <w:rsid w:val="00FB52FC"/>
    <w:rsid w:val="00FC00BC"/>
    <w:rsid w:val="00FC71E3"/>
    <w:rsid w:val="00FD1CC7"/>
    <w:rsid w:val="00FD59D5"/>
    <w:rsid w:val="00FD7BAB"/>
    <w:rsid w:val="00FE1012"/>
    <w:rsid w:val="00FF0E95"/>
    <w:rsid w:val="00FF516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B6447"/>
  </w:style>
  <w:style w:type="paragraph" w:styleId="Kop1">
    <w:name w:val="heading 1"/>
    <w:basedOn w:val="Standaard"/>
    <w:next w:val="Standaard"/>
    <w:link w:val="Kop1Char"/>
    <w:uiPriority w:val="9"/>
    <w:qFormat/>
    <w:rsid w:val="00584C5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584C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9C3FC7"/>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9C3FC7"/>
    <w:rPr>
      <w:rFonts w:eastAsiaTheme="minorEastAsia"/>
      <w:lang w:eastAsia="nl-NL"/>
    </w:rPr>
  </w:style>
  <w:style w:type="paragraph" w:styleId="Koptekst">
    <w:name w:val="header"/>
    <w:basedOn w:val="Standaard"/>
    <w:link w:val="KoptekstChar"/>
    <w:uiPriority w:val="99"/>
    <w:unhideWhenUsed/>
    <w:rsid w:val="009C3FC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C3FC7"/>
  </w:style>
  <w:style w:type="paragraph" w:styleId="Voettekst">
    <w:name w:val="footer"/>
    <w:basedOn w:val="Standaard"/>
    <w:link w:val="VoettekstChar"/>
    <w:uiPriority w:val="99"/>
    <w:unhideWhenUsed/>
    <w:rsid w:val="009C3FC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C3FC7"/>
  </w:style>
  <w:style w:type="character" w:customStyle="1" w:styleId="Kop1Char">
    <w:name w:val="Kop 1 Char"/>
    <w:basedOn w:val="Standaardalinea-lettertype"/>
    <w:link w:val="Kop1"/>
    <w:uiPriority w:val="9"/>
    <w:rsid w:val="00584C51"/>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uiPriority w:val="9"/>
    <w:rsid w:val="00584C51"/>
    <w:rPr>
      <w:rFonts w:asciiTheme="majorHAnsi" w:eastAsiaTheme="majorEastAsia" w:hAnsiTheme="majorHAnsi" w:cstheme="majorBidi"/>
      <w:color w:val="2E74B5" w:themeColor="accent1" w:themeShade="BF"/>
      <w:sz w:val="26"/>
      <w:szCs w:val="26"/>
    </w:rPr>
  </w:style>
  <w:style w:type="paragraph" w:styleId="Kopvaninhoudsopgave">
    <w:name w:val="TOC Heading"/>
    <w:basedOn w:val="Kop1"/>
    <w:next w:val="Standaard"/>
    <w:uiPriority w:val="39"/>
    <w:unhideWhenUsed/>
    <w:qFormat/>
    <w:rsid w:val="00813101"/>
    <w:pPr>
      <w:outlineLvl w:val="9"/>
    </w:pPr>
    <w:rPr>
      <w:lang w:eastAsia="nl-NL"/>
    </w:rPr>
  </w:style>
  <w:style w:type="paragraph" w:styleId="Inhopg1">
    <w:name w:val="toc 1"/>
    <w:basedOn w:val="Standaard"/>
    <w:next w:val="Standaard"/>
    <w:autoRedefine/>
    <w:uiPriority w:val="39"/>
    <w:unhideWhenUsed/>
    <w:rsid w:val="00D440EF"/>
    <w:pPr>
      <w:spacing w:after="0" w:line="276" w:lineRule="auto"/>
    </w:pPr>
    <w:rPr>
      <w:b/>
    </w:rPr>
  </w:style>
  <w:style w:type="paragraph" w:styleId="Inhopg2">
    <w:name w:val="toc 2"/>
    <w:basedOn w:val="Standaard"/>
    <w:next w:val="Standaard"/>
    <w:autoRedefine/>
    <w:uiPriority w:val="39"/>
    <w:unhideWhenUsed/>
    <w:rsid w:val="00813101"/>
    <w:pPr>
      <w:spacing w:after="100"/>
      <w:ind w:left="220"/>
    </w:pPr>
    <w:rPr>
      <w:rFonts w:eastAsiaTheme="minorEastAsia" w:cs="Times New Roman"/>
      <w:lang w:eastAsia="nl-NL"/>
    </w:rPr>
  </w:style>
  <w:style w:type="paragraph" w:styleId="Inhopg3">
    <w:name w:val="toc 3"/>
    <w:basedOn w:val="Standaard"/>
    <w:next w:val="Standaard"/>
    <w:autoRedefine/>
    <w:uiPriority w:val="39"/>
    <w:unhideWhenUsed/>
    <w:rsid w:val="00813101"/>
    <w:pPr>
      <w:spacing w:after="100"/>
      <w:ind w:left="440"/>
    </w:pPr>
    <w:rPr>
      <w:rFonts w:eastAsiaTheme="minorEastAsia" w:cs="Times New Roman"/>
      <w:lang w:eastAsia="nl-NL"/>
    </w:rPr>
  </w:style>
  <w:style w:type="paragraph" w:styleId="Lijstalinea">
    <w:name w:val="List Paragraph"/>
    <w:basedOn w:val="Standaard"/>
    <w:uiPriority w:val="34"/>
    <w:qFormat/>
    <w:rsid w:val="000121FC"/>
    <w:pPr>
      <w:ind w:left="720"/>
      <w:contextualSpacing/>
    </w:pPr>
  </w:style>
  <w:style w:type="paragraph" w:styleId="Plattetekst">
    <w:name w:val="Body Text"/>
    <w:basedOn w:val="Standaard"/>
    <w:link w:val="PlattetekstChar"/>
    <w:rsid w:val="008A1269"/>
    <w:pPr>
      <w:spacing w:after="0" w:line="360" w:lineRule="auto"/>
    </w:pPr>
    <w:rPr>
      <w:rFonts w:ascii="Arial" w:eastAsia="Times New Roman" w:hAnsi="Arial" w:cs="Arial"/>
      <w:i/>
      <w:iCs/>
      <w:szCs w:val="24"/>
      <w:lang w:val="en-US" w:eastAsia="nl-NL"/>
    </w:rPr>
  </w:style>
  <w:style w:type="character" w:customStyle="1" w:styleId="PlattetekstChar">
    <w:name w:val="Platte tekst Char"/>
    <w:basedOn w:val="Standaardalinea-lettertype"/>
    <w:link w:val="Plattetekst"/>
    <w:rsid w:val="008A1269"/>
    <w:rPr>
      <w:rFonts w:ascii="Arial" w:eastAsia="Times New Roman" w:hAnsi="Arial" w:cs="Arial"/>
      <w:i/>
      <w:iCs/>
      <w:szCs w:val="24"/>
      <w:lang w:val="en-US" w:eastAsia="nl-NL"/>
    </w:rPr>
  </w:style>
  <w:style w:type="paragraph" w:styleId="HTML-voorafopgemaakt">
    <w:name w:val="HTML Preformatted"/>
    <w:basedOn w:val="Standaard"/>
    <w:link w:val="HTML-voorafopgemaaktChar"/>
    <w:uiPriority w:val="99"/>
    <w:semiHidden/>
    <w:unhideWhenUsed/>
    <w:rsid w:val="004403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semiHidden/>
    <w:rsid w:val="00440347"/>
    <w:rPr>
      <w:rFonts w:ascii="Courier New" w:eastAsia="Times New Roman" w:hAnsi="Courier New" w:cs="Courier New"/>
      <w:sz w:val="20"/>
      <w:szCs w:val="20"/>
      <w:lang w:eastAsia="nl-NL"/>
    </w:rPr>
  </w:style>
  <w:style w:type="character" w:customStyle="1" w:styleId="apple-converted-space">
    <w:name w:val="apple-converted-space"/>
    <w:basedOn w:val="Standaardalinea-lettertype"/>
    <w:rsid w:val="00884BE1"/>
  </w:style>
  <w:style w:type="paragraph" w:styleId="Ballontekst">
    <w:name w:val="Balloon Text"/>
    <w:basedOn w:val="Standaard"/>
    <w:link w:val="BallontekstChar"/>
    <w:uiPriority w:val="99"/>
    <w:semiHidden/>
    <w:unhideWhenUsed/>
    <w:rsid w:val="00D50EE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50EE4"/>
    <w:rPr>
      <w:rFonts w:ascii="Tahoma" w:hAnsi="Tahoma" w:cs="Tahoma"/>
      <w:sz w:val="16"/>
      <w:szCs w:val="16"/>
    </w:rPr>
  </w:style>
  <w:style w:type="character" w:customStyle="1" w:styleId="tx">
    <w:name w:val="tx"/>
    <w:basedOn w:val="Standaardalinea-lettertype"/>
    <w:rsid w:val="006073E0"/>
  </w:style>
  <w:style w:type="paragraph" w:styleId="Normaalweb">
    <w:name w:val="Normal (Web)"/>
    <w:basedOn w:val="Standaard"/>
    <w:uiPriority w:val="99"/>
    <w:unhideWhenUsed/>
    <w:rsid w:val="00D1529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D15290"/>
    <w:rPr>
      <w:i/>
      <w:iCs/>
    </w:rPr>
  </w:style>
  <w:style w:type="table" w:styleId="Tabelraster">
    <w:name w:val="Table Grid"/>
    <w:basedOn w:val="Standaardtabel"/>
    <w:uiPriority w:val="39"/>
    <w:rsid w:val="004D6E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7Colorful">
    <w:name w:val="Grid Table 7 Colorful"/>
    <w:basedOn w:val="Standaardtabel"/>
    <w:uiPriority w:val="52"/>
    <w:rsid w:val="00DD2F34"/>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4Accent5">
    <w:name w:val="Grid Table 4 Accent 5"/>
    <w:basedOn w:val="Standaardtabel"/>
    <w:uiPriority w:val="49"/>
    <w:rsid w:val="00F178EA"/>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Tekstvantijdelijkeaanduiding">
    <w:name w:val="Placeholder Text"/>
    <w:basedOn w:val="Standaardalinea-lettertype"/>
    <w:uiPriority w:val="99"/>
    <w:semiHidden/>
    <w:rsid w:val="00E14DD8"/>
    <w:rPr>
      <w:color w:val="808080"/>
    </w:rPr>
  </w:style>
  <w:style w:type="character" w:styleId="Zwaar">
    <w:name w:val="Strong"/>
    <w:basedOn w:val="Standaardalinea-lettertype"/>
    <w:uiPriority w:val="22"/>
    <w:qFormat/>
    <w:rsid w:val="00562B87"/>
    <w:rPr>
      <w:b/>
      <w:bCs/>
    </w:rPr>
  </w:style>
  <w:style w:type="paragraph" w:styleId="Duidelijkcitaat">
    <w:name w:val="Intense Quote"/>
    <w:basedOn w:val="Standaard"/>
    <w:next w:val="Standaard"/>
    <w:link w:val="DuidelijkcitaatChar"/>
    <w:uiPriority w:val="30"/>
    <w:qFormat/>
    <w:rsid w:val="00405E86"/>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rsid w:val="00405E86"/>
    <w:rPr>
      <w:i/>
      <w:iCs/>
      <w:color w:val="5B9BD5" w:themeColor="accent1"/>
    </w:rPr>
  </w:style>
</w:styles>
</file>

<file path=word/webSettings.xml><?xml version="1.0" encoding="utf-8"?>
<w:webSettings xmlns:r="http://schemas.openxmlformats.org/officeDocument/2006/relationships" xmlns:w="http://schemas.openxmlformats.org/wordprocessingml/2006/main">
  <w:divs>
    <w:div w:id="40987203">
      <w:bodyDiv w:val="1"/>
      <w:marLeft w:val="0"/>
      <w:marRight w:val="0"/>
      <w:marTop w:val="0"/>
      <w:marBottom w:val="0"/>
      <w:divBdr>
        <w:top w:val="none" w:sz="0" w:space="0" w:color="auto"/>
        <w:left w:val="none" w:sz="0" w:space="0" w:color="auto"/>
        <w:bottom w:val="none" w:sz="0" w:space="0" w:color="auto"/>
        <w:right w:val="none" w:sz="0" w:space="0" w:color="auto"/>
      </w:divBdr>
    </w:div>
    <w:div w:id="41177481">
      <w:bodyDiv w:val="1"/>
      <w:marLeft w:val="0"/>
      <w:marRight w:val="0"/>
      <w:marTop w:val="0"/>
      <w:marBottom w:val="0"/>
      <w:divBdr>
        <w:top w:val="none" w:sz="0" w:space="0" w:color="auto"/>
        <w:left w:val="none" w:sz="0" w:space="0" w:color="auto"/>
        <w:bottom w:val="none" w:sz="0" w:space="0" w:color="auto"/>
        <w:right w:val="none" w:sz="0" w:space="0" w:color="auto"/>
      </w:divBdr>
    </w:div>
    <w:div w:id="328019046">
      <w:bodyDiv w:val="1"/>
      <w:marLeft w:val="0"/>
      <w:marRight w:val="0"/>
      <w:marTop w:val="0"/>
      <w:marBottom w:val="0"/>
      <w:divBdr>
        <w:top w:val="none" w:sz="0" w:space="0" w:color="auto"/>
        <w:left w:val="none" w:sz="0" w:space="0" w:color="auto"/>
        <w:bottom w:val="none" w:sz="0" w:space="0" w:color="auto"/>
        <w:right w:val="none" w:sz="0" w:space="0" w:color="auto"/>
      </w:divBdr>
    </w:div>
    <w:div w:id="383680147">
      <w:bodyDiv w:val="1"/>
      <w:marLeft w:val="0"/>
      <w:marRight w:val="0"/>
      <w:marTop w:val="0"/>
      <w:marBottom w:val="0"/>
      <w:divBdr>
        <w:top w:val="none" w:sz="0" w:space="0" w:color="auto"/>
        <w:left w:val="none" w:sz="0" w:space="0" w:color="auto"/>
        <w:bottom w:val="none" w:sz="0" w:space="0" w:color="auto"/>
        <w:right w:val="none" w:sz="0" w:space="0" w:color="auto"/>
      </w:divBdr>
    </w:div>
    <w:div w:id="622538415">
      <w:bodyDiv w:val="1"/>
      <w:marLeft w:val="0"/>
      <w:marRight w:val="0"/>
      <w:marTop w:val="0"/>
      <w:marBottom w:val="0"/>
      <w:divBdr>
        <w:top w:val="none" w:sz="0" w:space="0" w:color="auto"/>
        <w:left w:val="none" w:sz="0" w:space="0" w:color="auto"/>
        <w:bottom w:val="none" w:sz="0" w:space="0" w:color="auto"/>
        <w:right w:val="none" w:sz="0" w:space="0" w:color="auto"/>
      </w:divBdr>
    </w:div>
    <w:div w:id="1139998989">
      <w:bodyDiv w:val="1"/>
      <w:marLeft w:val="0"/>
      <w:marRight w:val="0"/>
      <w:marTop w:val="0"/>
      <w:marBottom w:val="0"/>
      <w:divBdr>
        <w:top w:val="none" w:sz="0" w:space="0" w:color="auto"/>
        <w:left w:val="none" w:sz="0" w:space="0" w:color="auto"/>
        <w:bottom w:val="none" w:sz="0" w:space="0" w:color="auto"/>
        <w:right w:val="none" w:sz="0" w:space="0" w:color="auto"/>
      </w:divBdr>
    </w:div>
    <w:div w:id="1184243562">
      <w:bodyDiv w:val="1"/>
      <w:marLeft w:val="0"/>
      <w:marRight w:val="0"/>
      <w:marTop w:val="0"/>
      <w:marBottom w:val="0"/>
      <w:divBdr>
        <w:top w:val="none" w:sz="0" w:space="0" w:color="auto"/>
        <w:left w:val="none" w:sz="0" w:space="0" w:color="auto"/>
        <w:bottom w:val="none" w:sz="0" w:space="0" w:color="auto"/>
        <w:right w:val="none" w:sz="0" w:space="0" w:color="auto"/>
      </w:divBdr>
    </w:div>
    <w:div w:id="1275795606">
      <w:bodyDiv w:val="1"/>
      <w:marLeft w:val="0"/>
      <w:marRight w:val="0"/>
      <w:marTop w:val="0"/>
      <w:marBottom w:val="0"/>
      <w:divBdr>
        <w:top w:val="none" w:sz="0" w:space="0" w:color="auto"/>
        <w:left w:val="none" w:sz="0" w:space="0" w:color="auto"/>
        <w:bottom w:val="none" w:sz="0" w:space="0" w:color="auto"/>
        <w:right w:val="none" w:sz="0" w:space="0" w:color="auto"/>
      </w:divBdr>
    </w:div>
    <w:div w:id="1347289097">
      <w:bodyDiv w:val="1"/>
      <w:marLeft w:val="0"/>
      <w:marRight w:val="0"/>
      <w:marTop w:val="0"/>
      <w:marBottom w:val="0"/>
      <w:divBdr>
        <w:top w:val="none" w:sz="0" w:space="0" w:color="auto"/>
        <w:left w:val="none" w:sz="0" w:space="0" w:color="auto"/>
        <w:bottom w:val="none" w:sz="0" w:space="0" w:color="auto"/>
        <w:right w:val="none" w:sz="0" w:space="0" w:color="auto"/>
      </w:divBdr>
    </w:div>
    <w:div w:id="1376848550">
      <w:bodyDiv w:val="1"/>
      <w:marLeft w:val="0"/>
      <w:marRight w:val="0"/>
      <w:marTop w:val="0"/>
      <w:marBottom w:val="0"/>
      <w:divBdr>
        <w:top w:val="none" w:sz="0" w:space="0" w:color="auto"/>
        <w:left w:val="none" w:sz="0" w:space="0" w:color="auto"/>
        <w:bottom w:val="none" w:sz="0" w:space="0" w:color="auto"/>
        <w:right w:val="none" w:sz="0" w:space="0" w:color="auto"/>
      </w:divBdr>
    </w:div>
    <w:div w:id="1388919940">
      <w:bodyDiv w:val="1"/>
      <w:marLeft w:val="0"/>
      <w:marRight w:val="0"/>
      <w:marTop w:val="0"/>
      <w:marBottom w:val="0"/>
      <w:divBdr>
        <w:top w:val="none" w:sz="0" w:space="0" w:color="auto"/>
        <w:left w:val="none" w:sz="0" w:space="0" w:color="auto"/>
        <w:bottom w:val="none" w:sz="0" w:space="0" w:color="auto"/>
        <w:right w:val="none" w:sz="0" w:space="0" w:color="auto"/>
      </w:divBdr>
    </w:div>
    <w:div w:id="1500778565">
      <w:bodyDiv w:val="1"/>
      <w:marLeft w:val="0"/>
      <w:marRight w:val="0"/>
      <w:marTop w:val="0"/>
      <w:marBottom w:val="0"/>
      <w:divBdr>
        <w:top w:val="none" w:sz="0" w:space="0" w:color="auto"/>
        <w:left w:val="none" w:sz="0" w:space="0" w:color="auto"/>
        <w:bottom w:val="none" w:sz="0" w:space="0" w:color="auto"/>
        <w:right w:val="none" w:sz="0" w:space="0" w:color="auto"/>
      </w:divBdr>
    </w:div>
    <w:div w:id="1638489500">
      <w:bodyDiv w:val="1"/>
      <w:marLeft w:val="0"/>
      <w:marRight w:val="0"/>
      <w:marTop w:val="0"/>
      <w:marBottom w:val="0"/>
      <w:divBdr>
        <w:top w:val="none" w:sz="0" w:space="0" w:color="auto"/>
        <w:left w:val="none" w:sz="0" w:space="0" w:color="auto"/>
        <w:bottom w:val="none" w:sz="0" w:space="0" w:color="auto"/>
        <w:right w:val="none" w:sz="0" w:space="0" w:color="auto"/>
      </w:divBdr>
    </w:div>
    <w:div w:id="1701202395">
      <w:bodyDiv w:val="1"/>
      <w:marLeft w:val="0"/>
      <w:marRight w:val="0"/>
      <w:marTop w:val="0"/>
      <w:marBottom w:val="0"/>
      <w:divBdr>
        <w:top w:val="none" w:sz="0" w:space="0" w:color="auto"/>
        <w:left w:val="none" w:sz="0" w:space="0" w:color="auto"/>
        <w:bottom w:val="none" w:sz="0" w:space="0" w:color="auto"/>
        <w:right w:val="none" w:sz="0" w:space="0" w:color="auto"/>
      </w:divBdr>
    </w:div>
    <w:div w:id="1748770410">
      <w:bodyDiv w:val="1"/>
      <w:marLeft w:val="0"/>
      <w:marRight w:val="0"/>
      <w:marTop w:val="0"/>
      <w:marBottom w:val="0"/>
      <w:divBdr>
        <w:top w:val="none" w:sz="0" w:space="0" w:color="auto"/>
        <w:left w:val="none" w:sz="0" w:space="0" w:color="auto"/>
        <w:bottom w:val="none" w:sz="0" w:space="0" w:color="auto"/>
        <w:right w:val="none" w:sz="0" w:space="0" w:color="auto"/>
      </w:divBdr>
    </w:div>
    <w:div w:id="214030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381014ns@student.eur.nl</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2633DF4-42BC-452C-AF57-5DD897CCB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23432</Words>
  <Characters>128879</Characters>
  <Application>Microsoft Office Word</Application>
  <DocSecurity>0</DocSecurity>
  <Lines>1073</Lines>
  <Paragraphs>304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Onderzoek naar De invloed van de benadering van accountingstandaarden op winststuring</vt:lpstr>
      <vt:lpstr>De relatie tussen de keuze voor de benadering van accountingstandaarden en de beperking van earnings management</vt:lpstr>
    </vt:vector>
  </TitlesOfParts>
  <Company/>
  <LinksUpToDate>false</LinksUpToDate>
  <CharactersWithSpaces>152007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Onderzoek naar De invloed van de benadering van accountingstandaarden op winststuring</dc:title>
  <dc:subject>Sectie Accounting, Auditing &amp; Control</dc:subject>
  <dc:creator>Nick van der Stelt|381014</dc:creator>
  <cp:lastModifiedBy>cq5225</cp:lastModifiedBy>
  <cp:revision>2</cp:revision>
  <cp:lastPrinted>2016-07-09T12:28:00Z</cp:lastPrinted>
  <dcterms:created xsi:type="dcterms:W3CDTF">2016-07-19T05:25:00Z</dcterms:created>
  <dcterms:modified xsi:type="dcterms:W3CDTF">2016-07-19T05:25:00Z</dcterms:modified>
</cp:coreProperties>
</file>