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A1628" w14:textId="05431241" w:rsidR="006A7514" w:rsidRDefault="006A7514" w:rsidP="00242955">
      <w:pPr>
        <w:spacing w:line="259" w:lineRule="auto"/>
      </w:pPr>
      <w:bookmarkStart w:id="0" w:name="_GoBack"/>
      <w:bookmarkEnd w:id="0"/>
      <w:r>
        <w:t xml:space="preserve">ERASMUS UNIVERSITEIT ROTTERDAM </w:t>
      </w:r>
    </w:p>
    <w:p w14:paraId="64B03749" w14:textId="6CDAD353" w:rsidR="006A7514" w:rsidRDefault="006A7514" w:rsidP="00242955">
      <w:pPr>
        <w:spacing w:line="259" w:lineRule="auto"/>
      </w:pPr>
      <w:r>
        <w:t xml:space="preserve">Erasmus School of Economics </w:t>
      </w:r>
    </w:p>
    <w:p w14:paraId="196053F2" w14:textId="77777777" w:rsidR="006A7514" w:rsidRDefault="006A7514" w:rsidP="00242955">
      <w:pPr>
        <w:spacing w:after="0" w:line="259" w:lineRule="auto"/>
      </w:pPr>
    </w:p>
    <w:p w14:paraId="5745D3D2" w14:textId="00167BFB" w:rsidR="006A7514" w:rsidRDefault="006A7514" w:rsidP="00242955">
      <w:pPr>
        <w:spacing w:line="259" w:lineRule="auto"/>
      </w:pPr>
      <w:r>
        <w:t xml:space="preserve">Bachelorscriptie Economie en Bedrijfseconomie </w:t>
      </w:r>
    </w:p>
    <w:p w14:paraId="2CDBF323" w14:textId="77777777" w:rsidR="006A7514" w:rsidRDefault="006A7514" w:rsidP="00242955">
      <w:pPr>
        <w:spacing w:after="0" w:line="259" w:lineRule="auto"/>
      </w:pPr>
      <w:r>
        <w:t xml:space="preserve"> </w:t>
      </w:r>
    </w:p>
    <w:p w14:paraId="0D0B4302" w14:textId="662B2D7A" w:rsidR="006A7514" w:rsidRPr="000757B1" w:rsidRDefault="00765214" w:rsidP="00242955">
      <w:pPr>
        <w:spacing w:line="259" w:lineRule="auto"/>
        <w:rPr>
          <w:sz w:val="26"/>
          <w:szCs w:val="26"/>
        </w:rPr>
      </w:pPr>
      <w:r w:rsidRPr="000757B1">
        <w:rPr>
          <w:sz w:val="26"/>
          <w:szCs w:val="26"/>
        </w:rPr>
        <w:t>Het effect van het Brexit referendum op aandelenrendementen in het Verenigd Koninkrijk en Europa</w:t>
      </w:r>
    </w:p>
    <w:p w14:paraId="3DAE7216" w14:textId="0437F903" w:rsidR="00A11AFE" w:rsidRDefault="006A7514" w:rsidP="00242955">
      <w:pPr>
        <w:spacing w:line="259" w:lineRule="auto"/>
      </w:pPr>
      <w:r>
        <w:t xml:space="preserve">Naam student: </w:t>
      </w:r>
      <w:r w:rsidR="00A11AFE">
        <w:t>Luke Pols</w:t>
      </w:r>
    </w:p>
    <w:p w14:paraId="04166D89" w14:textId="3F60760A" w:rsidR="006A7514" w:rsidRDefault="006A7514" w:rsidP="00242955">
      <w:pPr>
        <w:spacing w:line="259" w:lineRule="auto"/>
      </w:pPr>
      <w:r>
        <w:t xml:space="preserve">Studentnummer: </w:t>
      </w:r>
      <w:r w:rsidR="00A11AFE">
        <w:t>456841</w:t>
      </w:r>
    </w:p>
    <w:p w14:paraId="6B74D105" w14:textId="77777777" w:rsidR="006A7514" w:rsidRDefault="006A7514" w:rsidP="00242955">
      <w:pPr>
        <w:spacing w:after="0" w:line="259" w:lineRule="auto"/>
      </w:pPr>
      <w:r>
        <w:t xml:space="preserve"> </w:t>
      </w:r>
    </w:p>
    <w:p w14:paraId="1149B275" w14:textId="6CE04650" w:rsidR="00A11AFE" w:rsidRDefault="006A7514" w:rsidP="00242955">
      <w:pPr>
        <w:spacing w:line="259" w:lineRule="auto"/>
      </w:pPr>
      <w:r>
        <w:t xml:space="preserve">Begeleider: </w:t>
      </w:r>
      <w:r w:rsidR="00A11AFE">
        <w:t>Rex Wang</w:t>
      </w:r>
    </w:p>
    <w:p w14:paraId="7B83AC1E" w14:textId="76454EF6" w:rsidR="006A7514" w:rsidRDefault="006A7514" w:rsidP="00242955">
      <w:pPr>
        <w:spacing w:line="259" w:lineRule="auto"/>
      </w:pPr>
      <w:r>
        <w:t>Tweede beoordelaar</w:t>
      </w:r>
      <w:r w:rsidRPr="00A60784">
        <w:rPr>
          <w:rFonts w:cstheme="minorHAnsi"/>
        </w:rPr>
        <w:t xml:space="preserve">: </w:t>
      </w:r>
      <w:r w:rsidR="00A60784" w:rsidRPr="00A60784">
        <w:rPr>
          <w:rFonts w:cstheme="minorHAnsi"/>
          <w:color w:val="000000"/>
        </w:rPr>
        <w:t>Dr. Ruben de Bliek</w:t>
      </w:r>
    </w:p>
    <w:p w14:paraId="056EEC1E" w14:textId="77777777" w:rsidR="006A7514" w:rsidRDefault="006A7514" w:rsidP="00242955">
      <w:pPr>
        <w:spacing w:after="0" w:line="259" w:lineRule="auto"/>
      </w:pPr>
      <w:r>
        <w:t xml:space="preserve"> </w:t>
      </w:r>
    </w:p>
    <w:p w14:paraId="0B650010" w14:textId="04FEE47C" w:rsidR="006A7514" w:rsidRDefault="006A7514" w:rsidP="00242955">
      <w:pPr>
        <w:spacing w:line="259" w:lineRule="auto"/>
      </w:pPr>
      <w:r>
        <w:t xml:space="preserve">Datum definitieve versie: </w:t>
      </w:r>
      <w:r w:rsidR="00E20A87">
        <w:t>05</w:t>
      </w:r>
      <w:r w:rsidR="00A60784">
        <w:t xml:space="preserve"> – </w:t>
      </w:r>
      <w:r w:rsidR="00E20A87">
        <w:t>08</w:t>
      </w:r>
      <w:r w:rsidR="00A60784">
        <w:t xml:space="preserve"> – </w:t>
      </w:r>
      <w:r w:rsidR="00E20A87">
        <w:t xml:space="preserve">2019 </w:t>
      </w:r>
    </w:p>
    <w:p w14:paraId="3CC00C07" w14:textId="77777777" w:rsidR="006A7514" w:rsidRDefault="006A7514" w:rsidP="00242955">
      <w:pPr>
        <w:spacing w:after="0" w:line="259" w:lineRule="auto"/>
      </w:pPr>
      <w:r>
        <w:t xml:space="preserve"> </w:t>
      </w:r>
    </w:p>
    <w:p w14:paraId="4EDE34A5" w14:textId="77777777" w:rsidR="00A11AFE" w:rsidRDefault="006A7514" w:rsidP="00242955">
      <w:pPr>
        <w:spacing w:line="259" w:lineRule="auto"/>
      </w:pPr>
      <w:r>
        <w:t xml:space="preserve">Het geschrevene in deze scriptie is de opvatting van de auteur en niet noodzakelijk die van Erasmus School of Economics of Erasmus Universiteit Rotterdam. </w:t>
      </w:r>
    </w:p>
    <w:p w14:paraId="14756C1E" w14:textId="77777777" w:rsidR="000757B1" w:rsidRDefault="000757B1" w:rsidP="00E1724E">
      <w:pPr>
        <w:spacing w:after="0"/>
        <w:rPr>
          <w:b/>
          <w:bCs/>
        </w:rPr>
      </w:pPr>
    </w:p>
    <w:p w14:paraId="1AEC0BF1" w14:textId="2BC3E002" w:rsidR="00A11AFE" w:rsidRDefault="00A11AFE" w:rsidP="00E1724E">
      <w:pPr>
        <w:spacing w:after="0"/>
        <w:rPr>
          <w:b/>
          <w:bCs/>
        </w:rPr>
      </w:pPr>
      <w:r>
        <w:rPr>
          <w:b/>
          <w:bCs/>
        </w:rPr>
        <w:t>Abstract</w:t>
      </w:r>
    </w:p>
    <w:p w14:paraId="45B6AE49" w14:textId="3309D241" w:rsidR="00A11AFE" w:rsidRDefault="00B44BED" w:rsidP="00E1724E">
      <w:pPr>
        <w:rPr>
          <w:rFonts w:asciiTheme="majorHAnsi" w:eastAsiaTheme="majorEastAsia" w:hAnsiTheme="majorHAnsi" w:cstheme="majorBidi"/>
          <w:b/>
          <w:bCs/>
          <w:sz w:val="32"/>
          <w:szCs w:val="32"/>
        </w:rPr>
      </w:pPr>
      <w:r>
        <w:t xml:space="preserve">In </w:t>
      </w:r>
      <w:r w:rsidR="00E1724E">
        <w:t xml:space="preserve">dit onderzoek wordt met behulp van event study methodologie onderzocht wat het effect is van de uitslag van het Brexit-referendum op de aandelenrendementen van bedrijven uit het Verenigd Koninkrijk en de rest van Europa. </w:t>
      </w:r>
      <w:r w:rsidR="002F12D4">
        <w:t xml:space="preserve">Voor bedrijven uit zowel het Verenigd Koninkrijk als EU-lidstaten worden gemiddeld significant negatieve abnormale rendementen gevonden. </w:t>
      </w:r>
      <w:r w:rsidR="00E1724E">
        <w:t>Er wordt onderzocht welke variabelen de abnormale rendementen van bedrijven verklaren. Hierbij wordt met name gekeken naar de internationalisering van bedrijven</w:t>
      </w:r>
      <w:r w:rsidR="002F12D4">
        <w:t xml:space="preserve"> en verschillen tussen industrieën</w:t>
      </w:r>
      <w:r w:rsidR="00E1724E">
        <w:t>.</w:t>
      </w:r>
      <w:r w:rsidR="002F12D4">
        <w:t xml:space="preserve"> Voor Britse bedrijven komt naar voren dat er een significant positief verband is tussen het aandeel dochterondernemingen in het buitenland van een bedrijf en het abnormale rendement van dit bedrijf. Daarnaast zijn er significante verschillen in abnormale rendementen voor bedrijven uit verschillende industrieën. Voor bedrijven uit de rest van Europa wordt gevonden dat het aandeel dochterondernemingen in het Verenigd Koninkrijk een significant negatief effect heeft op de abnormale rendementen van deze bedrijven.</w:t>
      </w:r>
      <w:r w:rsidR="00A11AFE">
        <w:br w:type="page"/>
      </w:r>
    </w:p>
    <w:sdt>
      <w:sdtPr>
        <w:rPr>
          <w:rFonts w:asciiTheme="minorHAnsi" w:eastAsiaTheme="minorHAnsi" w:hAnsiTheme="minorHAnsi" w:cstheme="minorBidi"/>
          <w:color w:val="auto"/>
          <w:sz w:val="24"/>
          <w:szCs w:val="24"/>
          <w:lang w:val="nl-NL"/>
        </w:rPr>
        <w:id w:val="363955353"/>
        <w:docPartObj>
          <w:docPartGallery w:val="Table of Contents"/>
          <w:docPartUnique/>
        </w:docPartObj>
      </w:sdtPr>
      <w:sdtEndPr>
        <w:rPr>
          <w:b/>
          <w:bCs/>
          <w:noProof/>
        </w:rPr>
      </w:sdtEndPr>
      <w:sdtContent>
        <w:p w14:paraId="5C1D03FB" w14:textId="575FA20F" w:rsidR="00F35B03" w:rsidRPr="00E1724E" w:rsidRDefault="00F35B03">
          <w:pPr>
            <w:pStyle w:val="TOCHeading"/>
            <w:rPr>
              <w:lang w:val="nl-NL"/>
            </w:rPr>
          </w:pPr>
          <w:r w:rsidRPr="00E1724E">
            <w:rPr>
              <w:lang w:val="nl-NL"/>
            </w:rPr>
            <w:t>Contents</w:t>
          </w:r>
        </w:p>
        <w:p w14:paraId="54356E9F" w14:textId="3116D791" w:rsidR="00C12C23" w:rsidRDefault="00F35B03">
          <w:pPr>
            <w:pStyle w:val="TOC1"/>
            <w:rPr>
              <w:rFonts w:eastAsiaTheme="minorEastAsia"/>
              <w:noProof/>
              <w:sz w:val="22"/>
              <w:szCs w:val="22"/>
            </w:rPr>
          </w:pPr>
          <w:r>
            <w:fldChar w:fldCharType="begin"/>
          </w:r>
          <w:r>
            <w:instrText xml:space="preserve"> TOC \o "1-3" \h \z \u </w:instrText>
          </w:r>
          <w:r>
            <w:fldChar w:fldCharType="separate"/>
          </w:r>
          <w:hyperlink w:anchor="_Toc15652340" w:history="1">
            <w:r w:rsidR="00C12C23" w:rsidRPr="00D8445A">
              <w:rPr>
                <w:rStyle w:val="Hyperlink"/>
                <w:noProof/>
              </w:rPr>
              <w:t>1.</w:t>
            </w:r>
            <w:r w:rsidR="00C12C23">
              <w:rPr>
                <w:rFonts w:eastAsiaTheme="minorEastAsia"/>
                <w:noProof/>
                <w:sz w:val="22"/>
                <w:szCs w:val="22"/>
              </w:rPr>
              <w:tab/>
            </w:r>
            <w:r w:rsidR="00C12C23" w:rsidRPr="00D8445A">
              <w:rPr>
                <w:rStyle w:val="Hyperlink"/>
                <w:noProof/>
              </w:rPr>
              <w:t>Inleiding</w:t>
            </w:r>
            <w:r w:rsidR="00C12C23">
              <w:rPr>
                <w:noProof/>
                <w:webHidden/>
              </w:rPr>
              <w:tab/>
            </w:r>
            <w:r w:rsidR="00C12C23">
              <w:rPr>
                <w:noProof/>
                <w:webHidden/>
              </w:rPr>
              <w:fldChar w:fldCharType="begin"/>
            </w:r>
            <w:r w:rsidR="00C12C23">
              <w:rPr>
                <w:noProof/>
                <w:webHidden/>
              </w:rPr>
              <w:instrText xml:space="preserve"> PAGEREF _Toc15652340 \h </w:instrText>
            </w:r>
            <w:r w:rsidR="00C12C23">
              <w:rPr>
                <w:noProof/>
                <w:webHidden/>
              </w:rPr>
            </w:r>
            <w:r w:rsidR="00C12C23">
              <w:rPr>
                <w:noProof/>
                <w:webHidden/>
              </w:rPr>
              <w:fldChar w:fldCharType="separate"/>
            </w:r>
            <w:r w:rsidR="00C12C23">
              <w:rPr>
                <w:noProof/>
                <w:webHidden/>
              </w:rPr>
              <w:t>4</w:t>
            </w:r>
            <w:r w:rsidR="00C12C23">
              <w:rPr>
                <w:noProof/>
                <w:webHidden/>
              </w:rPr>
              <w:fldChar w:fldCharType="end"/>
            </w:r>
          </w:hyperlink>
        </w:p>
        <w:p w14:paraId="20E1BA02" w14:textId="4B8C2F9A" w:rsidR="00C12C23" w:rsidRDefault="00725689">
          <w:pPr>
            <w:pStyle w:val="TOC2"/>
            <w:tabs>
              <w:tab w:val="left" w:pos="880"/>
              <w:tab w:val="right" w:leader="dot" w:pos="9062"/>
            </w:tabs>
            <w:rPr>
              <w:rFonts w:eastAsiaTheme="minorEastAsia"/>
              <w:noProof/>
              <w:sz w:val="22"/>
              <w:szCs w:val="22"/>
            </w:rPr>
          </w:pPr>
          <w:hyperlink w:anchor="_Toc15652341" w:history="1">
            <w:r w:rsidR="00C12C23" w:rsidRPr="00D8445A">
              <w:rPr>
                <w:rStyle w:val="Hyperlink"/>
                <w:noProof/>
              </w:rPr>
              <w:t>1.1.</w:t>
            </w:r>
            <w:r w:rsidR="00C12C23">
              <w:rPr>
                <w:rFonts w:eastAsiaTheme="minorEastAsia"/>
                <w:noProof/>
                <w:sz w:val="22"/>
                <w:szCs w:val="22"/>
              </w:rPr>
              <w:tab/>
            </w:r>
            <w:r w:rsidR="00C12C23" w:rsidRPr="00D8445A">
              <w:rPr>
                <w:rStyle w:val="Hyperlink"/>
                <w:noProof/>
              </w:rPr>
              <w:t>Onderwerp</w:t>
            </w:r>
            <w:r w:rsidR="00C12C23">
              <w:rPr>
                <w:noProof/>
                <w:webHidden/>
              </w:rPr>
              <w:tab/>
            </w:r>
            <w:r w:rsidR="00C12C23">
              <w:rPr>
                <w:noProof/>
                <w:webHidden/>
              </w:rPr>
              <w:fldChar w:fldCharType="begin"/>
            </w:r>
            <w:r w:rsidR="00C12C23">
              <w:rPr>
                <w:noProof/>
                <w:webHidden/>
              </w:rPr>
              <w:instrText xml:space="preserve"> PAGEREF _Toc15652341 \h </w:instrText>
            </w:r>
            <w:r w:rsidR="00C12C23">
              <w:rPr>
                <w:noProof/>
                <w:webHidden/>
              </w:rPr>
            </w:r>
            <w:r w:rsidR="00C12C23">
              <w:rPr>
                <w:noProof/>
                <w:webHidden/>
              </w:rPr>
              <w:fldChar w:fldCharType="separate"/>
            </w:r>
            <w:r w:rsidR="00C12C23">
              <w:rPr>
                <w:noProof/>
                <w:webHidden/>
              </w:rPr>
              <w:t>4</w:t>
            </w:r>
            <w:r w:rsidR="00C12C23">
              <w:rPr>
                <w:noProof/>
                <w:webHidden/>
              </w:rPr>
              <w:fldChar w:fldCharType="end"/>
            </w:r>
          </w:hyperlink>
        </w:p>
        <w:p w14:paraId="0EA995F4" w14:textId="7ED254A6" w:rsidR="00C12C23" w:rsidRDefault="00725689">
          <w:pPr>
            <w:pStyle w:val="TOC2"/>
            <w:tabs>
              <w:tab w:val="left" w:pos="880"/>
              <w:tab w:val="right" w:leader="dot" w:pos="9062"/>
            </w:tabs>
            <w:rPr>
              <w:rFonts w:eastAsiaTheme="minorEastAsia"/>
              <w:noProof/>
              <w:sz w:val="22"/>
              <w:szCs w:val="22"/>
            </w:rPr>
          </w:pPr>
          <w:hyperlink w:anchor="_Toc15652342" w:history="1">
            <w:r w:rsidR="00C12C23" w:rsidRPr="00D8445A">
              <w:rPr>
                <w:rStyle w:val="Hyperlink"/>
                <w:noProof/>
              </w:rPr>
              <w:t>1.2.</w:t>
            </w:r>
            <w:r w:rsidR="00C12C23">
              <w:rPr>
                <w:rFonts w:eastAsiaTheme="minorEastAsia"/>
                <w:noProof/>
                <w:sz w:val="22"/>
                <w:szCs w:val="22"/>
              </w:rPr>
              <w:tab/>
            </w:r>
            <w:r w:rsidR="00C12C23" w:rsidRPr="00D8445A">
              <w:rPr>
                <w:rStyle w:val="Hyperlink"/>
                <w:noProof/>
              </w:rPr>
              <w:t>Wetenschappelijke relevantie</w:t>
            </w:r>
            <w:r w:rsidR="00C12C23">
              <w:rPr>
                <w:noProof/>
                <w:webHidden/>
              </w:rPr>
              <w:tab/>
            </w:r>
            <w:r w:rsidR="00C12C23">
              <w:rPr>
                <w:noProof/>
                <w:webHidden/>
              </w:rPr>
              <w:fldChar w:fldCharType="begin"/>
            </w:r>
            <w:r w:rsidR="00C12C23">
              <w:rPr>
                <w:noProof/>
                <w:webHidden/>
              </w:rPr>
              <w:instrText xml:space="preserve"> PAGEREF _Toc15652342 \h </w:instrText>
            </w:r>
            <w:r w:rsidR="00C12C23">
              <w:rPr>
                <w:noProof/>
                <w:webHidden/>
              </w:rPr>
            </w:r>
            <w:r w:rsidR="00C12C23">
              <w:rPr>
                <w:noProof/>
                <w:webHidden/>
              </w:rPr>
              <w:fldChar w:fldCharType="separate"/>
            </w:r>
            <w:r w:rsidR="00C12C23">
              <w:rPr>
                <w:noProof/>
                <w:webHidden/>
              </w:rPr>
              <w:t>5</w:t>
            </w:r>
            <w:r w:rsidR="00C12C23">
              <w:rPr>
                <w:noProof/>
                <w:webHidden/>
              </w:rPr>
              <w:fldChar w:fldCharType="end"/>
            </w:r>
          </w:hyperlink>
        </w:p>
        <w:p w14:paraId="1AEA6019" w14:textId="19CDE756" w:rsidR="00C12C23" w:rsidRDefault="00725689">
          <w:pPr>
            <w:pStyle w:val="TOC2"/>
            <w:tabs>
              <w:tab w:val="left" w:pos="880"/>
              <w:tab w:val="right" w:leader="dot" w:pos="9062"/>
            </w:tabs>
            <w:rPr>
              <w:rFonts w:eastAsiaTheme="minorEastAsia"/>
              <w:noProof/>
              <w:sz w:val="22"/>
              <w:szCs w:val="22"/>
            </w:rPr>
          </w:pPr>
          <w:hyperlink w:anchor="_Toc15652343" w:history="1">
            <w:r w:rsidR="00C12C23" w:rsidRPr="00D8445A">
              <w:rPr>
                <w:rStyle w:val="Hyperlink"/>
                <w:noProof/>
              </w:rPr>
              <w:t>1.3.</w:t>
            </w:r>
            <w:r w:rsidR="00C12C23">
              <w:rPr>
                <w:rFonts w:eastAsiaTheme="minorEastAsia"/>
                <w:noProof/>
                <w:sz w:val="22"/>
                <w:szCs w:val="22"/>
              </w:rPr>
              <w:tab/>
            </w:r>
            <w:r w:rsidR="00C12C23" w:rsidRPr="00D8445A">
              <w:rPr>
                <w:rStyle w:val="Hyperlink"/>
                <w:noProof/>
              </w:rPr>
              <w:t>Maatschappelijke relevantie</w:t>
            </w:r>
            <w:r w:rsidR="00C12C23">
              <w:rPr>
                <w:noProof/>
                <w:webHidden/>
              </w:rPr>
              <w:tab/>
            </w:r>
            <w:r w:rsidR="00C12C23">
              <w:rPr>
                <w:noProof/>
                <w:webHidden/>
              </w:rPr>
              <w:fldChar w:fldCharType="begin"/>
            </w:r>
            <w:r w:rsidR="00C12C23">
              <w:rPr>
                <w:noProof/>
                <w:webHidden/>
              </w:rPr>
              <w:instrText xml:space="preserve"> PAGEREF _Toc15652343 \h </w:instrText>
            </w:r>
            <w:r w:rsidR="00C12C23">
              <w:rPr>
                <w:noProof/>
                <w:webHidden/>
              </w:rPr>
            </w:r>
            <w:r w:rsidR="00C12C23">
              <w:rPr>
                <w:noProof/>
                <w:webHidden/>
              </w:rPr>
              <w:fldChar w:fldCharType="separate"/>
            </w:r>
            <w:r w:rsidR="00C12C23">
              <w:rPr>
                <w:noProof/>
                <w:webHidden/>
              </w:rPr>
              <w:t>5</w:t>
            </w:r>
            <w:r w:rsidR="00C12C23">
              <w:rPr>
                <w:noProof/>
                <w:webHidden/>
              </w:rPr>
              <w:fldChar w:fldCharType="end"/>
            </w:r>
          </w:hyperlink>
        </w:p>
        <w:p w14:paraId="2C756A3D" w14:textId="2A05B111" w:rsidR="00C12C23" w:rsidRDefault="00725689">
          <w:pPr>
            <w:pStyle w:val="TOC2"/>
            <w:tabs>
              <w:tab w:val="left" w:pos="880"/>
              <w:tab w:val="right" w:leader="dot" w:pos="9062"/>
            </w:tabs>
            <w:rPr>
              <w:rFonts w:eastAsiaTheme="minorEastAsia"/>
              <w:noProof/>
              <w:sz w:val="22"/>
              <w:szCs w:val="22"/>
            </w:rPr>
          </w:pPr>
          <w:hyperlink w:anchor="_Toc15652344" w:history="1">
            <w:r w:rsidR="00C12C23" w:rsidRPr="00D8445A">
              <w:rPr>
                <w:rStyle w:val="Hyperlink"/>
                <w:noProof/>
              </w:rPr>
              <w:t>1.4.</w:t>
            </w:r>
            <w:r w:rsidR="00C12C23">
              <w:rPr>
                <w:rFonts w:eastAsiaTheme="minorEastAsia"/>
                <w:noProof/>
                <w:sz w:val="22"/>
                <w:szCs w:val="22"/>
              </w:rPr>
              <w:tab/>
            </w:r>
            <w:r w:rsidR="00C12C23" w:rsidRPr="00D8445A">
              <w:rPr>
                <w:rStyle w:val="Hyperlink"/>
                <w:noProof/>
              </w:rPr>
              <w:t>Opzet onderzoek</w:t>
            </w:r>
            <w:r w:rsidR="00C12C23">
              <w:rPr>
                <w:noProof/>
                <w:webHidden/>
              </w:rPr>
              <w:tab/>
            </w:r>
            <w:r w:rsidR="00C12C23">
              <w:rPr>
                <w:noProof/>
                <w:webHidden/>
              </w:rPr>
              <w:fldChar w:fldCharType="begin"/>
            </w:r>
            <w:r w:rsidR="00C12C23">
              <w:rPr>
                <w:noProof/>
                <w:webHidden/>
              </w:rPr>
              <w:instrText xml:space="preserve"> PAGEREF _Toc15652344 \h </w:instrText>
            </w:r>
            <w:r w:rsidR="00C12C23">
              <w:rPr>
                <w:noProof/>
                <w:webHidden/>
              </w:rPr>
            </w:r>
            <w:r w:rsidR="00C12C23">
              <w:rPr>
                <w:noProof/>
                <w:webHidden/>
              </w:rPr>
              <w:fldChar w:fldCharType="separate"/>
            </w:r>
            <w:r w:rsidR="00C12C23">
              <w:rPr>
                <w:noProof/>
                <w:webHidden/>
              </w:rPr>
              <w:t>6</w:t>
            </w:r>
            <w:r w:rsidR="00C12C23">
              <w:rPr>
                <w:noProof/>
                <w:webHidden/>
              </w:rPr>
              <w:fldChar w:fldCharType="end"/>
            </w:r>
          </w:hyperlink>
        </w:p>
        <w:p w14:paraId="2F7960C1" w14:textId="3EA785BA" w:rsidR="00C12C23" w:rsidRDefault="00725689">
          <w:pPr>
            <w:pStyle w:val="TOC1"/>
            <w:rPr>
              <w:rFonts w:eastAsiaTheme="minorEastAsia"/>
              <w:noProof/>
              <w:sz w:val="22"/>
              <w:szCs w:val="22"/>
            </w:rPr>
          </w:pPr>
          <w:hyperlink w:anchor="_Toc15652345" w:history="1">
            <w:r w:rsidR="00C12C23" w:rsidRPr="00D8445A">
              <w:rPr>
                <w:rStyle w:val="Hyperlink"/>
                <w:noProof/>
              </w:rPr>
              <w:t>2.</w:t>
            </w:r>
            <w:r w:rsidR="00C12C23">
              <w:rPr>
                <w:rFonts w:eastAsiaTheme="minorEastAsia"/>
                <w:noProof/>
                <w:sz w:val="22"/>
                <w:szCs w:val="22"/>
              </w:rPr>
              <w:tab/>
            </w:r>
            <w:r w:rsidR="00C12C23" w:rsidRPr="00D8445A">
              <w:rPr>
                <w:rStyle w:val="Hyperlink"/>
                <w:noProof/>
              </w:rPr>
              <w:t>Theoretisch kader</w:t>
            </w:r>
            <w:r w:rsidR="00C12C23">
              <w:rPr>
                <w:noProof/>
                <w:webHidden/>
              </w:rPr>
              <w:tab/>
            </w:r>
            <w:r w:rsidR="00C12C23">
              <w:rPr>
                <w:noProof/>
                <w:webHidden/>
              </w:rPr>
              <w:fldChar w:fldCharType="begin"/>
            </w:r>
            <w:r w:rsidR="00C12C23">
              <w:rPr>
                <w:noProof/>
                <w:webHidden/>
              </w:rPr>
              <w:instrText xml:space="preserve"> PAGEREF _Toc15652345 \h </w:instrText>
            </w:r>
            <w:r w:rsidR="00C12C23">
              <w:rPr>
                <w:noProof/>
                <w:webHidden/>
              </w:rPr>
            </w:r>
            <w:r w:rsidR="00C12C23">
              <w:rPr>
                <w:noProof/>
                <w:webHidden/>
              </w:rPr>
              <w:fldChar w:fldCharType="separate"/>
            </w:r>
            <w:r w:rsidR="00C12C23">
              <w:rPr>
                <w:noProof/>
                <w:webHidden/>
              </w:rPr>
              <w:t>7</w:t>
            </w:r>
            <w:r w:rsidR="00C12C23">
              <w:rPr>
                <w:noProof/>
                <w:webHidden/>
              </w:rPr>
              <w:fldChar w:fldCharType="end"/>
            </w:r>
          </w:hyperlink>
        </w:p>
        <w:p w14:paraId="5E81A799" w14:textId="726F4544" w:rsidR="00C12C23" w:rsidRDefault="00725689">
          <w:pPr>
            <w:pStyle w:val="TOC2"/>
            <w:tabs>
              <w:tab w:val="left" w:pos="880"/>
              <w:tab w:val="right" w:leader="dot" w:pos="9062"/>
            </w:tabs>
            <w:rPr>
              <w:rFonts w:eastAsiaTheme="minorEastAsia"/>
              <w:noProof/>
              <w:sz w:val="22"/>
              <w:szCs w:val="22"/>
            </w:rPr>
          </w:pPr>
          <w:hyperlink w:anchor="_Toc15652346" w:history="1">
            <w:r w:rsidR="00C12C23" w:rsidRPr="00D8445A">
              <w:rPr>
                <w:rStyle w:val="Hyperlink"/>
                <w:noProof/>
              </w:rPr>
              <w:t>2.1.</w:t>
            </w:r>
            <w:r w:rsidR="00C12C23">
              <w:rPr>
                <w:rFonts w:eastAsiaTheme="minorEastAsia"/>
                <w:noProof/>
                <w:sz w:val="22"/>
                <w:szCs w:val="22"/>
              </w:rPr>
              <w:tab/>
            </w:r>
            <w:r w:rsidR="00C12C23" w:rsidRPr="00D8445A">
              <w:rPr>
                <w:rStyle w:val="Hyperlink"/>
                <w:noProof/>
              </w:rPr>
              <w:t>De Efficiënte Markt Hypothese</w:t>
            </w:r>
            <w:r w:rsidR="00C12C23">
              <w:rPr>
                <w:noProof/>
                <w:webHidden/>
              </w:rPr>
              <w:tab/>
            </w:r>
            <w:r w:rsidR="00C12C23">
              <w:rPr>
                <w:noProof/>
                <w:webHidden/>
              </w:rPr>
              <w:fldChar w:fldCharType="begin"/>
            </w:r>
            <w:r w:rsidR="00C12C23">
              <w:rPr>
                <w:noProof/>
                <w:webHidden/>
              </w:rPr>
              <w:instrText xml:space="preserve"> PAGEREF _Toc15652346 \h </w:instrText>
            </w:r>
            <w:r w:rsidR="00C12C23">
              <w:rPr>
                <w:noProof/>
                <w:webHidden/>
              </w:rPr>
            </w:r>
            <w:r w:rsidR="00C12C23">
              <w:rPr>
                <w:noProof/>
                <w:webHidden/>
              </w:rPr>
              <w:fldChar w:fldCharType="separate"/>
            </w:r>
            <w:r w:rsidR="00C12C23">
              <w:rPr>
                <w:noProof/>
                <w:webHidden/>
              </w:rPr>
              <w:t>7</w:t>
            </w:r>
            <w:r w:rsidR="00C12C23">
              <w:rPr>
                <w:noProof/>
                <w:webHidden/>
              </w:rPr>
              <w:fldChar w:fldCharType="end"/>
            </w:r>
          </w:hyperlink>
        </w:p>
        <w:p w14:paraId="2F079078" w14:textId="71EC4B7C" w:rsidR="00C12C23" w:rsidRDefault="00725689">
          <w:pPr>
            <w:pStyle w:val="TOC2"/>
            <w:tabs>
              <w:tab w:val="left" w:pos="880"/>
              <w:tab w:val="right" w:leader="dot" w:pos="9062"/>
            </w:tabs>
            <w:rPr>
              <w:rFonts w:eastAsiaTheme="minorEastAsia"/>
              <w:noProof/>
              <w:sz w:val="22"/>
              <w:szCs w:val="22"/>
            </w:rPr>
          </w:pPr>
          <w:hyperlink w:anchor="_Toc15652347" w:history="1">
            <w:r w:rsidR="00C12C23" w:rsidRPr="00D8445A">
              <w:rPr>
                <w:rStyle w:val="Hyperlink"/>
                <w:noProof/>
              </w:rPr>
              <w:t>2.2.</w:t>
            </w:r>
            <w:r w:rsidR="00C12C23">
              <w:rPr>
                <w:rFonts w:eastAsiaTheme="minorEastAsia"/>
                <w:noProof/>
                <w:sz w:val="22"/>
                <w:szCs w:val="22"/>
              </w:rPr>
              <w:tab/>
            </w:r>
            <w:r w:rsidR="00C12C23" w:rsidRPr="00D8445A">
              <w:rPr>
                <w:rStyle w:val="Hyperlink"/>
                <w:noProof/>
              </w:rPr>
              <w:t>De economische consequenties van de Brexit</w:t>
            </w:r>
            <w:r w:rsidR="00C12C23">
              <w:rPr>
                <w:noProof/>
                <w:webHidden/>
              </w:rPr>
              <w:tab/>
            </w:r>
            <w:r w:rsidR="00C12C23">
              <w:rPr>
                <w:noProof/>
                <w:webHidden/>
              </w:rPr>
              <w:fldChar w:fldCharType="begin"/>
            </w:r>
            <w:r w:rsidR="00C12C23">
              <w:rPr>
                <w:noProof/>
                <w:webHidden/>
              </w:rPr>
              <w:instrText xml:space="preserve"> PAGEREF _Toc15652347 \h </w:instrText>
            </w:r>
            <w:r w:rsidR="00C12C23">
              <w:rPr>
                <w:noProof/>
                <w:webHidden/>
              </w:rPr>
            </w:r>
            <w:r w:rsidR="00C12C23">
              <w:rPr>
                <w:noProof/>
                <w:webHidden/>
              </w:rPr>
              <w:fldChar w:fldCharType="separate"/>
            </w:r>
            <w:r w:rsidR="00C12C23">
              <w:rPr>
                <w:noProof/>
                <w:webHidden/>
              </w:rPr>
              <w:t>7</w:t>
            </w:r>
            <w:r w:rsidR="00C12C23">
              <w:rPr>
                <w:noProof/>
                <w:webHidden/>
              </w:rPr>
              <w:fldChar w:fldCharType="end"/>
            </w:r>
          </w:hyperlink>
        </w:p>
        <w:p w14:paraId="503E170C" w14:textId="7E65D792" w:rsidR="00C12C23" w:rsidRDefault="00725689">
          <w:pPr>
            <w:pStyle w:val="TOC2"/>
            <w:tabs>
              <w:tab w:val="left" w:pos="880"/>
              <w:tab w:val="right" w:leader="dot" w:pos="9062"/>
            </w:tabs>
            <w:rPr>
              <w:rFonts w:eastAsiaTheme="minorEastAsia"/>
              <w:noProof/>
              <w:sz w:val="22"/>
              <w:szCs w:val="22"/>
            </w:rPr>
          </w:pPr>
          <w:hyperlink w:anchor="_Toc15652348" w:history="1">
            <w:r w:rsidR="00C12C23" w:rsidRPr="00D8445A">
              <w:rPr>
                <w:rStyle w:val="Hyperlink"/>
                <w:noProof/>
              </w:rPr>
              <w:t>2.3.</w:t>
            </w:r>
            <w:r w:rsidR="00C12C23">
              <w:rPr>
                <w:rFonts w:eastAsiaTheme="minorEastAsia"/>
                <w:noProof/>
                <w:sz w:val="22"/>
                <w:szCs w:val="22"/>
              </w:rPr>
              <w:tab/>
            </w:r>
            <w:r w:rsidR="00C12C23" w:rsidRPr="00D8445A">
              <w:rPr>
                <w:rStyle w:val="Hyperlink"/>
                <w:noProof/>
              </w:rPr>
              <w:t>Sectorale effecten</w:t>
            </w:r>
            <w:r w:rsidR="00C12C23">
              <w:rPr>
                <w:noProof/>
                <w:webHidden/>
              </w:rPr>
              <w:tab/>
            </w:r>
            <w:r w:rsidR="00C12C23">
              <w:rPr>
                <w:noProof/>
                <w:webHidden/>
              </w:rPr>
              <w:fldChar w:fldCharType="begin"/>
            </w:r>
            <w:r w:rsidR="00C12C23">
              <w:rPr>
                <w:noProof/>
                <w:webHidden/>
              </w:rPr>
              <w:instrText xml:space="preserve"> PAGEREF _Toc15652348 \h </w:instrText>
            </w:r>
            <w:r w:rsidR="00C12C23">
              <w:rPr>
                <w:noProof/>
                <w:webHidden/>
              </w:rPr>
            </w:r>
            <w:r w:rsidR="00C12C23">
              <w:rPr>
                <w:noProof/>
                <w:webHidden/>
              </w:rPr>
              <w:fldChar w:fldCharType="separate"/>
            </w:r>
            <w:r w:rsidR="00C12C23">
              <w:rPr>
                <w:noProof/>
                <w:webHidden/>
              </w:rPr>
              <w:t>9</w:t>
            </w:r>
            <w:r w:rsidR="00C12C23">
              <w:rPr>
                <w:noProof/>
                <w:webHidden/>
              </w:rPr>
              <w:fldChar w:fldCharType="end"/>
            </w:r>
          </w:hyperlink>
        </w:p>
        <w:p w14:paraId="7906FDD3" w14:textId="2D6F091F" w:rsidR="00C12C23" w:rsidRDefault="00725689">
          <w:pPr>
            <w:pStyle w:val="TOC2"/>
            <w:tabs>
              <w:tab w:val="left" w:pos="880"/>
              <w:tab w:val="right" w:leader="dot" w:pos="9062"/>
            </w:tabs>
            <w:rPr>
              <w:rFonts w:eastAsiaTheme="minorEastAsia"/>
              <w:noProof/>
              <w:sz w:val="22"/>
              <w:szCs w:val="22"/>
            </w:rPr>
          </w:pPr>
          <w:hyperlink w:anchor="_Toc15652349" w:history="1">
            <w:r w:rsidR="00C12C23" w:rsidRPr="00D8445A">
              <w:rPr>
                <w:rStyle w:val="Hyperlink"/>
                <w:noProof/>
              </w:rPr>
              <w:t>2.4.</w:t>
            </w:r>
            <w:r w:rsidR="00C12C23">
              <w:rPr>
                <w:rFonts w:eastAsiaTheme="minorEastAsia"/>
                <w:noProof/>
                <w:sz w:val="22"/>
                <w:szCs w:val="22"/>
              </w:rPr>
              <w:tab/>
            </w:r>
            <w:r w:rsidR="00C12C23" w:rsidRPr="00D8445A">
              <w:rPr>
                <w:rStyle w:val="Hyperlink"/>
                <w:noProof/>
              </w:rPr>
              <w:t>Internationalisatie op bedrijfsniveau</w:t>
            </w:r>
            <w:r w:rsidR="00C12C23">
              <w:rPr>
                <w:noProof/>
                <w:webHidden/>
              </w:rPr>
              <w:tab/>
            </w:r>
            <w:r w:rsidR="00C12C23">
              <w:rPr>
                <w:noProof/>
                <w:webHidden/>
              </w:rPr>
              <w:fldChar w:fldCharType="begin"/>
            </w:r>
            <w:r w:rsidR="00C12C23">
              <w:rPr>
                <w:noProof/>
                <w:webHidden/>
              </w:rPr>
              <w:instrText xml:space="preserve"> PAGEREF _Toc15652349 \h </w:instrText>
            </w:r>
            <w:r w:rsidR="00C12C23">
              <w:rPr>
                <w:noProof/>
                <w:webHidden/>
              </w:rPr>
            </w:r>
            <w:r w:rsidR="00C12C23">
              <w:rPr>
                <w:noProof/>
                <w:webHidden/>
              </w:rPr>
              <w:fldChar w:fldCharType="separate"/>
            </w:r>
            <w:r w:rsidR="00C12C23">
              <w:rPr>
                <w:noProof/>
                <w:webHidden/>
              </w:rPr>
              <w:t>10</w:t>
            </w:r>
            <w:r w:rsidR="00C12C23">
              <w:rPr>
                <w:noProof/>
                <w:webHidden/>
              </w:rPr>
              <w:fldChar w:fldCharType="end"/>
            </w:r>
          </w:hyperlink>
        </w:p>
        <w:p w14:paraId="1C447905" w14:textId="6D58C93D" w:rsidR="00C12C23" w:rsidRDefault="00725689">
          <w:pPr>
            <w:pStyle w:val="TOC1"/>
            <w:rPr>
              <w:rFonts w:eastAsiaTheme="minorEastAsia"/>
              <w:noProof/>
              <w:sz w:val="22"/>
              <w:szCs w:val="22"/>
            </w:rPr>
          </w:pPr>
          <w:hyperlink w:anchor="_Toc15652350" w:history="1">
            <w:r w:rsidR="00C12C23" w:rsidRPr="00D8445A">
              <w:rPr>
                <w:rStyle w:val="Hyperlink"/>
                <w:noProof/>
              </w:rPr>
              <w:t>3.</w:t>
            </w:r>
            <w:r w:rsidR="00C12C23">
              <w:rPr>
                <w:rFonts w:eastAsiaTheme="minorEastAsia"/>
                <w:noProof/>
                <w:sz w:val="22"/>
                <w:szCs w:val="22"/>
              </w:rPr>
              <w:tab/>
            </w:r>
            <w:r w:rsidR="00C12C23" w:rsidRPr="00D8445A">
              <w:rPr>
                <w:rStyle w:val="Hyperlink"/>
                <w:noProof/>
              </w:rPr>
              <w:t>Methodologie</w:t>
            </w:r>
            <w:r w:rsidR="00C12C23">
              <w:rPr>
                <w:noProof/>
                <w:webHidden/>
              </w:rPr>
              <w:tab/>
            </w:r>
            <w:r w:rsidR="00C12C23">
              <w:rPr>
                <w:noProof/>
                <w:webHidden/>
              </w:rPr>
              <w:fldChar w:fldCharType="begin"/>
            </w:r>
            <w:r w:rsidR="00C12C23">
              <w:rPr>
                <w:noProof/>
                <w:webHidden/>
              </w:rPr>
              <w:instrText xml:space="preserve"> PAGEREF _Toc15652350 \h </w:instrText>
            </w:r>
            <w:r w:rsidR="00C12C23">
              <w:rPr>
                <w:noProof/>
                <w:webHidden/>
              </w:rPr>
            </w:r>
            <w:r w:rsidR="00C12C23">
              <w:rPr>
                <w:noProof/>
                <w:webHidden/>
              </w:rPr>
              <w:fldChar w:fldCharType="separate"/>
            </w:r>
            <w:r w:rsidR="00C12C23">
              <w:rPr>
                <w:noProof/>
                <w:webHidden/>
              </w:rPr>
              <w:t>12</w:t>
            </w:r>
            <w:r w:rsidR="00C12C23">
              <w:rPr>
                <w:noProof/>
                <w:webHidden/>
              </w:rPr>
              <w:fldChar w:fldCharType="end"/>
            </w:r>
          </w:hyperlink>
        </w:p>
        <w:p w14:paraId="09E387EA" w14:textId="1591E8FC" w:rsidR="00C12C23" w:rsidRDefault="00725689">
          <w:pPr>
            <w:pStyle w:val="TOC2"/>
            <w:tabs>
              <w:tab w:val="left" w:pos="880"/>
              <w:tab w:val="right" w:leader="dot" w:pos="9062"/>
            </w:tabs>
            <w:rPr>
              <w:rFonts w:eastAsiaTheme="minorEastAsia"/>
              <w:noProof/>
              <w:sz w:val="22"/>
              <w:szCs w:val="22"/>
            </w:rPr>
          </w:pPr>
          <w:hyperlink w:anchor="_Toc15652351" w:history="1">
            <w:r w:rsidR="00C12C23" w:rsidRPr="00D8445A">
              <w:rPr>
                <w:rStyle w:val="Hyperlink"/>
                <w:noProof/>
              </w:rPr>
              <w:t>3.1.</w:t>
            </w:r>
            <w:r w:rsidR="00C12C23">
              <w:rPr>
                <w:rFonts w:eastAsiaTheme="minorEastAsia"/>
                <w:noProof/>
                <w:sz w:val="22"/>
                <w:szCs w:val="22"/>
              </w:rPr>
              <w:tab/>
            </w:r>
            <w:r w:rsidR="00C12C23" w:rsidRPr="00D8445A">
              <w:rPr>
                <w:rStyle w:val="Hyperlink"/>
                <w:noProof/>
              </w:rPr>
              <w:t>Het berekenen van (cumulatieve) gemiddelde abnormale rendementen</w:t>
            </w:r>
            <w:r w:rsidR="00C12C23">
              <w:rPr>
                <w:noProof/>
                <w:webHidden/>
              </w:rPr>
              <w:tab/>
            </w:r>
            <w:r w:rsidR="00C12C23">
              <w:rPr>
                <w:noProof/>
                <w:webHidden/>
              </w:rPr>
              <w:fldChar w:fldCharType="begin"/>
            </w:r>
            <w:r w:rsidR="00C12C23">
              <w:rPr>
                <w:noProof/>
                <w:webHidden/>
              </w:rPr>
              <w:instrText xml:space="preserve"> PAGEREF _Toc15652351 \h </w:instrText>
            </w:r>
            <w:r w:rsidR="00C12C23">
              <w:rPr>
                <w:noProof/>
                <w:webHidden/>
              </w:rPr>
            </w:r>
            <w:r w:rsidR="00C12C23">
              <w:rPr>
                <w:noProof/>
                <w:webHidden/>
              </w:rPr>
              <w:fldChar w:fldCharType="separate"/>
            </w:r>
            <w:r w:rsidR="00C12C23">
              <w:rPr>
                <w:noProof/>
                <w:webHidden/>
              </w:rPr>
              <w:t>12</w:t>
            </w:r>
            <w:r w:rsidR="00C12C23">
              <w:rPr>
                <w:noProof/>
                <w:webHidden/>
              </w:rPr>
              <w:fldChar w:fldCharType="end"/>
            </w:r>
          </w:hyperlink>
        </w:p>
        <w:p w14:paraId="78E1E057" w14:textId="00746C48" w:rsidR="00C12C23" w:rsidRDefault="00725689">
          <w:pPr>
            <w:pStyle w:val="TOC2"/>
            <w:tabs>
              <w:tab w:val="left" w:pos="880"/>
              <w:tab w:val="right" w:leader="dot" w:pos="9062"/>
            </w:tabs>
            <w:rPr>
              <w:rFonts w:eastAsiaTheme="minorEastAsia"/>
              <w:noProof/>
              <w:sz w:val="22"/>
              <w:szCs w:val="22"/>
            </w:rPr>
          </w:pPr>
          <w:hyperlink w:anchor="_Toc15652352" w:history="1">
            <w:r w:rsidR="00C12C23" w:rsidRPr="00D8445A">
              <w:rPr>
                <w:rStyle w:val="Hyperlink"/>
                <w:noProof/>
              </w:rPr>
              <w:t>3.2.</w:t>
            </w:r>
            <w:r w:rsidR="00C12C23">
              <w:rPr>
                <w:rFonts w:eastAsiaTheme="minorEastAsia"/>
                <w:noProof/>
                <w:sz w:val="22"/>
                <w:szCs w:val="22"/>
              </w:rPr>
              <w:tab/>
            </w:r>
            <w:r w:rsidR="00C12C23" w:rsidRPr="00D8445A">
              <w:rPr>
                <w:rStyle w:val="Hyperlink"/>
                <w:noProof/>
              </w:rPr>
              <w:t>Significantie van AR en CAR</w:t>
            </w:r>
            <w:r w:rsidR="00C12C23">
              <w:rPr>
                <w:noProof/>
                <w:webHidden/>
              </w:rPr>
              <w:tab/>
            </w:r>
            <w:r w:rsidR="00C12C23">
              <w:rPr>
                <w:noProof/>
                <w:webHidden/>
              </w:rPr>
              <w:fldChar w:fldCharType="begin"/>
            </w:r>
            <w:r w:rsidR="00C12C23">
              <w:rPr>
                <w:noProof/>
                <w:webHidden/>
              </w:rPr>
              <w:instrText xml:space="preserve"> PAGEREF _Toc15652352 \h </w:instrText>
            </w:r>
            <w:r w:rsidR="00C12C23">
              <w:rPr>
                <w:noProof/>
                <w:webHidden/>
              </w:rPr>
            </w:r>
            <w:r w:rsidR="00C12C23">
              <w:rPr>
                <w:noProof/>
                <w:webHidden/>
              </w:rPr>
              <w:fldChar w:fldCharType="separate"/>
            </w:r>
            <w:r w:rsidR="00C12C23">
              <w:rPr>
                <w:noProof/>
                <w:webHidden/>
              </w:rPr>
              <w:t>14</w:t>
            </w:r>
            <w:r w:rsidR="00C12C23">
              <w:rPr>
                <w:noProof/>
                <w:webHidden/>
              </w:rPr>
              <w:fldChar w:fldCharType="end"/>
            </w:r>
          </w:hyperlink>
        </w:p>
        <w:p w14:paraId="0C685CA0" w14:textId="4A4B6582" w:rsidR="00C12C23" w:rsidRDefault="00725689">
          <w:pPr>
            <w:pStyle w:val="TOC2"/>
            <w:tabs>
              <w:tab w:val="left" w:pos="880"/>
              <w:tab w:val="right" w:leader="dot" w:pos="9062"/>
            </w:tabs>
            <w:rPr>
              <w:rFonts w:eastAsiaTheme="minorEastAsia"/>
              <w:noProof/>
              <w:sz w:val="22"/>
              <w:szCs w:val="22"/>
            </w:rPr>
          </w:pPr>
          <w:hyperlink w:anchor="_Toc15652353" w:history="1">
            <w:r w:rsidR="00C12C23" w:rsidRPr="00D8445A">
              <w:rPr>
                <w:rStyle w:val="Hyperlink"/>
                <w:noProof/>
              </w:rPr>
              <w:t>3.3.</w:t>
            </w:r>
            <w:r w:rsidR="00C12C23">
              <w:rPr>
                <w:rFonts w:eastAsiaTheme="minorEastAsia"/>
                <w:noProof/>
                <w:sz w:val="22"/>
                <w:szCs w:val="22"/>
              </w:rPr>
              <w:tab/>
            </w:r>
            <w:r w:rsidR="00C12C23" w:rsidRPr="00D8445A">
              <w:rPr>
                <w:rStyle w:val="Hyperlink"/>
                <w:noProof/>
              </w:rPr>
              <w:t>Regressieanalyses om AR en CAR te verklaren</w:t>
            </w:r>
            <w:r w:rsidR="00C12C23">
              <w:rPr>
                <w:noProof/>
                <w:webHidden/>
              </w:rPr>
              <w:tab/>
            </w:r>
            <w:r w:rsidR="00C12C23">
              <w:rPr>
                <w:noProof/>
                <w:webHidden/>
              </w:rPr>
              <w:fldChar w:fldCharType="begin"/>
            </w:r>
            <w:r w:rsidR="00C12C23">
              <w:rPr>
                <w:noProof/>
                <w:webHidden/>
              </w:rPr>
              <w:instrText xml:space="preserve"> PAGEREF _Toc15652353 \h </w:instrText>
            </w:r>
            <w:r w:rsidR="00C12C23">
              <w:rPr>
                <w:noProof/>
                <w:webHidden/>
              </w:rPr>
            </w:r>
            <w:r w:rsidR="00C12C23">
              <w:rPr>
                <w:noProof/>
                <w:webHidden/>
              </w:rPr>
              <w:fldChar w:fldCharType="separate"/>
            </w:r>
            <w:r w:rsidR="00C12C23">
              <w:rPr>
                <w:noProof/>
                <w:webHidden/>
              </w:rPr>
              <w:t>15</w:t>
            </w:r>
            <w:r w:rsidR="00C12C23">
              <w:rPr>
                <w:noProof/>
                <w:webHidden/>
              </w:rPr>
              <w:fldChar w:fldCharType="end"/>
            </w:r>
          </w:hyperlink>
        </w:p>
        <w:p w14:paraId="1AB612B6" w14:textId="44DD8C7A" w:rsidR="00C12C23" w:rsidRDefault="00725689">
          <w:pPr>
            <w:pStyle w:val="TOC2"/>
            <w:tabs>
              <w:tab w:val="left" w:pos="880"/>
              <w:tab w:val="right" w:leader="dot" w:pos="9062"/>
            </w:tabs>
            <w:rPr>
              <w:rFonts w:eastAsiaTheme="minorEastAsia"/>
              <w:noProof/>
              <w:sz w:val="22"/>
              <w:szCs w:val="22"/>
            </w:rPr>
          </w:pPr>
          <w:hyperlink w:anchor="_Toc15652354" w:history="1">
            <w:r w:rsidR="00C12C23" w:rsidRPr="00D8445A">
              <w:rPr>
                <w:rStyle w:val="Hyperlink"/>
                <w:noProof/>
              </w:rPr>
              <w:t>3.4.</w:t>
            </w:r>
            <w:r w:rsidR="00C12C23">
              <w:rPr>
                <w:rFonts w:eastAsiaTheme="minorEastAsia"/>
                <w:noProof/>
                <w:sz w:val="22"/>
                <w:szCs w:val="22"/>
              </w:rPr>
              <w:tab/>
            </w:r>
            <w:r w:rsidR="00C12C23" w:rsidRPr="00D8445A">
              <w:rPr>
                <w:rStyle w:val="Hyperlink"/>
                <w:noProof/>
              </w:rPr>
              <w:t>Verklarende variabelen</w:t>
            </w:r>
            <w:r w:rsidR="00C12C23">
              <w:rPr>
                <w:noProof/>
                <w:webHidden/>
              </w:rPr>
              <w:tab/>
            </w:r>
            <w:r w:rsidR="00C12C23">
              <w:rPr>
                <w:noProof/>
                <w:webHidden/>
              </w:rPr>
              <w:fldChar w:fldCharType="begin"/>
            </w:r>
            <w:r w:rsidR="00C12C23">
              <w:rPr>
                <w:noProof/>
                <w:webHidden/>
              </w:rPr>
              <w:instrText xml:space="preserve"> PAGEREF _Toc15652354 \h </w:instrText>
            </w:r>
            <w:r w:rsidR="00C12C23">
              <w:rPr>
                <w:noProof/>
                <w:webHidden/>
              </w:rPr>
            </w:r>
            <w:r w:rsidR="00C12C23">
              <w:rPr>
                <w:noProof/>
                <w:webHidden/>
              </w:rPr>
              <w:fldChar w:fldCharType="separate"/>
            </w:r>
            <w:r w:rsidR="00C12C23">
              <w:rPr>
                <w:noProof/>
                <w:webHidden/>
              </w:rPr>
              <w:t>15</w:t>
            </w:r>
            <w:r w:rsidR="00C12C23">
              <w:rPr>
                <w:noProof/>
                <w:webHidden/>
              </w:rPr>
              <w:fldChar w:fldCharType="end"/>
            </w:r>
          </w:hyperlink>
        </w:p>
        <w:p w14:paraId="55F88684" w14:textId="158D17B8" w:rsidR="00C12C23" w:rsidRDefault="00725689">
          <w:pPr>
            <w:pStyle w:val="TOC1"/>
            <w:rPr>
              <w:rFonts w:eastAsiaTheme="minorEastAsia"/>
              <w:noProof/>
              <w:sz w:val="22"/>
              <w:szCs w:val="22"/>
            </w:rPr>
          </w:pPr>
          <w:hyperlink w:anchor="_Toc15652355" w:history="1">
            <w:r w:rsidR="00C12C23" w:rsidRPr="00D8445A">
              <w:rPr>
                <w:rStyle w:val="Hyperlink"/>
                <w:noProof/>
              </w:rPr>
              <w:t>4.</w:t>
            </w:r>
            <w:r w:rsidR="00C12C23">
              <w:rPr>
                <w:rFonts w:eastAsiaTheme="minorEastAsia"/>
                <w:noProof/>
                <w:sz w:val="22"/>
                <w:szCs w:val="22"/>
              </w:rPr>
              <w:tab/>
            </w:r>
            <w:r w:rsidR="00C12C23" w:rsidRPr="00D8445A">
              <w:rPr>
                <w:rStyle w:val="Hyperlink"/>
                <w:noProof/>
              </w:rPr>
              <w:t>Data</w:t>
            </w:r>
            <w:r w:rsidR="00C12C23">
              <w:rPr>
                <w:noProof/>
                <w:webHidden/>
              </w:rPr>
              <w:tab/>
            </w:r>
            <w:r w:rsidR="00C12C23">
              <w:rPr>
                <w:noProof/>
                <w:webHidden/>
              </w:rPr>
              <w:fldChar w:fldCharType="begin"/>
            </w:r>
            <w:r w:rsidR="00C12C23">
              <w:rPr>
                <w:noProof/>
                <w:webHidden/>
              </w:rPr>
              <w:instrText xml:space="preserve"> PAGEREF _Toc15652355 \h </w:instrText>
            </w:r>
            <w:r w:rsidR="00C12C23">
              <w:rPr>
                <w:noProof/>
                <w:webHidden/>
              </w:rPr>
            </w:r>
            <w:r w:rsidR="00C12C23">
              <w:rPr>
                <w:noProof/>
                <w:webHidden/>
              </w:rPr>
              <w:fldChar w:fldCharType="separate"/>
            </w:r>
            <w:r w:rsidR="00C12C23">
              <w:rPr>
                <w:noProof/>
                <w:webHidden/>
              </w:rPr>
              <w:t>18</w:t>
            </w:r>
            <w:r w:rsidR="00C12C23">
              <w:rPr>
                <w:noProof/>
                <w:webHidden/>
              </w:rPr>
              <w:fldChar w:fldCharType="end"/>
            </w:r>
          </w:hyperlink>
        </w:p>
        <w:p w14:paraId="3A4D4AD9" w14:textId="6967E4F7" w:rsidR="00C12C23" w:rsidRDefault="00725689">
          <w:pPr>
            <w:pStyle w:val="TOC2"/>
            <w:tabs>
              <w:tab w:val="left" w:pos="880"/>
              <w:tab w:val="right" w:leader="dot" w:pos="9062"/>
            </w:tabs>
            <w:rPr>
              <w:rFonts w:eastAsiaTheme="minorEastAsia"/>
              <w:noProof/>
              <w:sz w:val="22"/>
              <w:szCs w:val="22"/>
            </w:rPr>
          </w:pPr>
          <w:hyperlink w:anchor="_Toc15652356" w:history="1">
            <w:r w:rsidR="00C12C23" w:rsidRPr="00D8445A">
              <w:rPr>
                <w:rStyle w:val="Hyperlink"/>
                <w:noProof/>
              </w:rPr>
              <w:t>4.1.</w:t>
            </w:r>
            <w:r w:rsidR="00C12C23">
              <w:rPr>
                <w:rFonts w:eastAsiaTheme="minorEastAsia"/>
                <w:noProof/>
                <w:sz w:val="22"/>
                <w:szCs w:val="22"/>
              </w:rPr>
              <w:tab/>
            </w:r>
            <w:r w:rsidR="00C12C23" w:rsidRPr="00D8445A">
              <w:rPr>
                <w:rStyle w:val="Hyperlink"/>
                <w:noProof/>
              </w:rPr>
              <w:t>Selectie van observaties</w:t>
            </w:r>
            <w:r w:rsidR="00C12C23">
              <w:rPr>
                <w:noProof/>
                <w:webHidden/>
              </w:rPr>
              <w:tab/>
            </w:r>
            <w:r w:rsidR="00C12C23">
              <w:rPr>
                <w:noProof/>
                <w:webHidden/>
              </w:rPr>
              <w:fldChar w:fldCharType="begin"/>
            </w:r>
            <w:r w:rsidR="00C12C23">
              <w:rPr>
                <w:noProof/>
                <w:webHidden/>
              </w:rPr>
              <w:instrText xml:space="preserve"> PAGEREF _Toc15652356 \h </w:instrText>
            </w:r>
            <w:r w:rsidR="00C12C23">
              <w:rPr>
                <w:noProof/>
                <w:webHidden/>
              </w:rPr>
            </w:r>
            <w:r w:rsidR="00C12C23">
              <w:rPr>
                <w:noProof/>
                <w:webHidden/>
              </w:rPr>
              <w:fldChar w:fldCharType="separate"/>
            </w:r>
            <w:r w:rsidR="00C12C23">
              <w:rPr>
                <w:noProof/>
                <w:webHidden/>
              </w:rPr>
              <w:t>18</w:t>
            </w:r>
            <w:r w:rsidR="00C12C23">
              <w:rPr>
                <w:noProof/>
                <w:webHidden/>
              </w:rPr>
              <w:fldChar w:fldCharType="end"/>
            </w:r>
          </w:hyperlink>
        </w:p>
        <w:p w14:paraId="423D38F4" w14:textId="3F8B56E5" w:rsidR="00C12C23" w:rsidRDefault="00725689">
          <w:pPr>
            <w:pStyle w:val="TOC2"/>
            <w:tabs>
              <w:tab w:val="left" w:pos="880"/>
              <w:tab w:val="right" w:leader="dot" w:pos="9062"/>
            </w:tabs>
            <w:rPr>
              <w:rFonts w:eastAsiaTheme="minorEastAsia"/>
              <w:noProof/>
              <w:sz w:val="22"/>
              <w:szCs w:val="22"/>
            </w:rPr>
          </w:pPr>
          <w:hyperlink w:anchor="_Toc15652357" w:history="1">
            <w:r w:rsidR="00C12C23" w:rsidRPr="00D8445A">
              <w:rPr>
                <w:rStyle w:val="Hyperlink"/>
                <w:noProof/>
              </w:rPr>
              <w:t>4.2.</w:t>
            </w:r>
            <w:r w:rsidR="00C12C23">
              <w:rPr>
                <w:rFonts w:eastAsiaTheme="minorEastAsia"/>
                <w:noProof/>
                <w:sz w:val="22"/>
                <w:szCs w:val="22"/>
              </w:rPr>
              <w:tab/>
            </w:r>
            <w:r w:rsidR="00C12C23" w:rsidRPr="00D8445A">
              <w:rPr>
                <w:rStyle w:val="Hyperlink"/>
                <w:noProof/>
              </w:rPr>
              <w:t>Beschrijvende statistieken</w:t>
            </w:r>
            <w:r w:rsidR="00C12C23">
              <w:rPr>
                <w:noProof/>
                <w:webHidden/>
              </w:rPr>
              <w:tab/>
            </w:r>
            <w:r w:rsidR="00C12C23">
              <w:rPr>
                <w:noProof/>
                <w:webHidden/>
              </w:rPr>
              <w:fldChar w:fldCharType="begin"/>
            </w:r>
            <w:r w:rsidR="00C12C23">
              <w:rPr>
                <w:noProof/>
                <w:webHidden/>
              </w:rPr>
              <w:instrText xml:space="preserve"> PAGEREF _Toc15652357 \h </w:instrText>
            </w:r>
            <w:r w:rsidR="00C12C23">
              <w:rPr>
                <w:noProof/>
                <w:webHidden/>
              </w:rPr>
            </w:r>
            <w:r w:rsidR="00C12C23">
              <w:rPr>
                <w:noProof/>
                <w:webHidden/>
              </w:rPr>
              <w:fldChar w:fldCharType="separate"/>
            </w:r>
            <w:r w:rsidR="00C12C23">
              <w:rPr>
                <w:noProof/>
                <w:webHidden/>
              </w:rPr>
              <w:t>18</w:t>
            </w:r>
            <w:r w:rsidR="00C12C23">
              <w:rPr>
                <w:noProof/>
                <w:webHidden/>
              </w:rPr>
              <w:fldChar w:fldCharType="end"/>
            </w:r>
          </w:hyperlink>
        </w:p>
        <w:p w14:paraId="41BEC57A" w14:textId="306315DE" w:rsidR="00C12C23" w:rsidRDefault="00725689">
          <w:pPr>
            <w:pStyle w:val="TOC3"/>
            <w:tabs>
              <w:tab w:val="left" w:pos="1320"/>
              <w:tab w:val="right" w:leader="dot" w:pos="9062"/>
            </w:tabs>
            <w:rPr>
              <w:rFonts w:eastAsiaTheme="minorEastAsia"/>
              <w:noProof/>
              <w:sz w:val="22"/>
              <w:szCs w:val="22"/>
            </w:rPr>
          </w:pPr>
          <w:hyperlink w:anchor="_Toc15652358" w:history="1">
            <w:r w:rsidR="00C12C23" w:rsidRPr="00D8445A">
              <w:rPr>
                <w:rStyle w:val="Hyperlink"/>
                <w:noProof/>
              </w:rPr>
              <w:t>4.2.1.</w:t>
            </w:r>
            <w:r w:rsidR="00C12C23">
              <w:rPr>
                <w:rFonts w:eastAsiaTheme="minorEastAsia"/>
                <w:noProof/>
                <w:sz w:val="22"/>
                <w:szCs w:val="22"/>
              </w:rPr>
              <w:tab/>
            </w:r>
            <w:r w:rsidR="00C12C23" w:rsidRPr="00D8445A">
              <w:rPr>
                <w:rStyle w:val="Hyperlink"/>
                <w:noProof/>
              </w:rPr>
              <w:t>Verenigd koninkrijk</w:t>
            </w:r>
            <w:r w:rsidR="00C12C23">
              <w:rPr>
                <w:noProof/>
                <w:webHidden/>
              </w:rPr>
              <w:tab/>
            </w:r>
            <w:r w:rsidR="00C12C23">
              <w:rPr>
                <w:noProof/>
                <w:webHidden/>
              </w:rPr>
              <w:fldChar w:fldCharType="begin"/>
            </w:r>
            <w:r w:rsidR="00C12C23">
              <w:rPr>
                <w:noProof/>
                <w:webHidden/>
              </w:rPr>
              <w:instrText xml:space="preserve"> PAGEREF _Toc15652358 \h </w:instrText>
            </w:r>
            <w:r w:rsidR="00C12C23">
              <w:rPr>
                <w:noProof/>
                <w:webHidden/>
              </w:rPr>
            </w:r>
            <w:r w:rsidR="00C12C23">
              <w:rPr>
                <w:noProof/>
                <w:webHidden/>
              </w:rPr>
              <w:fldChar w:fldCharType="separate"/>
            </w:r>
            <w:r w:rsidR="00C12C23">
              <w:rPr>
                <w:noProof/>
                <w:webHidden/>
              </w:rPr>
              <w:t>18</w:t>
            </w:r>
            <w:r w:rsidR="00C12C23">
              <w:rPr>
                <w:noProof/>
                <w:webHidden/>
              </w:rPr>
              <w:fldChar w:fldCharType="end"/>
            </w:r>
          </w:hyperlink>
        </w:p>
        <w:p w14:paraId="4EAAB52F" w14:textId="0966D614" w:rsidR="00C12C23" w:rsidRDefault="00725689">
          <w:pPr>
            <w:pStyle w:val="TOC3"/>
            <w:tabs>
              <w:tab w:val="left" w:pos="1320"/>
              <w:tab w:val="right" w:leader="dot" w:pos="9062"/>
            </w:tabs>
            <w:rPr>
              <w:rFonts w:eastAsiaTheme="minorEastAsia"/>
              <w:noProof/>
              <w:sz w:val="22"/>
              <w:szCs w:val="22"/>
            </w:rPr>
          </w:pPr>
          <w:hyperlink w:anchor="_Toc15652359" w:history="1">
            <w:r w:rsidR="00C12C23" w:rsidRPr="00D8445A">
              <w:rPr>
                <w:rStyle w:val="Hyperlink"/>
                <w:noProof/>
              </w:rPr>
              <w:t>4.2.2.</w:t>
            </w:r>
            <w:r w:rsidR="00C12C23">
              <w:rPr>
                <w:rFonts w:eastAsiaTheme="minorEastAsia"/>
                <w:noProof/>
                <w:sz w:val="22"/>
                <w:szCs w:val="22"/>
              </w:rPr>
              <w:tab/>
            </w:r>
            <w:r w:rsidR="00C12C23" w:rsidRPr="00D8445A">
              <w:rPr>
                <w:rStyle w:val="Hyperlink"/>
                <w:noProof/>
              </w:rPr>
              <w:t>Overige Europese landen</w:t>
            </w:r>
            <w:r w:rsidR="00C12C23">
              <w:rPr>
                <w:noProof/>
                <w:webHidden/>
              </w:rPr>
              <w:tab/>
            </w:r>
            <w:r w:rsidR="00C12C23">
              <w:rPr>
                <w:noProof/>
                <w:webHidden/>
              </w:rPr>
              <w:fldChar w:fldCharType="begin"/>
            </w:r>
            <w:r w:rsidR="00C12C23">
              <w:rPr>
                <w:noProof/>
                <w:webHidden/>
              </w:rPr>
              <w:instrText xml:space="preserve"> PAGEREF _Toc15652359 \h </w:instrText>
            </w:r>
            <w:r w:rsidR="00C12C23">
              <w:rPr>
                <w:noProof/>
                <w:webHidden/>
              </w:rPr>
            </w:r>
            <w:r w:rsidR="00C12C23">
              <w:rPr>
                <w:noProof/>
                <w:webHidden/>
              </w:rPr>
              <w:fldChar w:fldCharType="separate"/>
            </w:r>
            <w:r w:rsidR="00C12C23">
              <w:rPr>
                <w:noProof/>
                <w:webHidden/>
              </w:rPr>
              <w:t>19</w:t>
            </w:r>
            <w:r w:rsidR="00C12C23">
              <w:rPr>
                <w:noProof/>
                <w:webHidden/>
              </w:rPr>
              <w:fldChar w:fldCharType="end"/>
            </w:r>
          </w:hyperlink>
        </w:p>
        <w:p w14:paraId="05F59A14" w14:textId="340A250E" w:rsidR="00C12C23" w:rsidRDefault="00725689">
          <w:pPr>
            <w:pStyle w:val="TOC1"/>
            <w:rPr>
              <w:rFonts w:eastAsiaTheme="minorEastAsia"/>
              <w:noProof/>
              <w:sz w:val="22"/>
              <w:szCs w:val="22"/>
            </w:rPr>
          </w:pPr>
          <w:hyperlink w:anchor="_Toc15652360" w:history="1">
            <w:r w:rsidR="00C12C23" w:rsidRPr="00D8445A">
              <w:rPr>
                <w:rStyle w:val="Hyperlink"/>
                <w:noProof/>
              </w:rPr>
              <w:t>5.</w:t>
            </w:r>
            <w:r w:rsidR="00C12C23">
              <w:rPr>
                <w:rFonts w:eastAsiaTheme="minorEastAsia"/>
                <w:noProof/>
                <w:sz w:val="22"/>
                <w:szCs w:val="22"/>
              </w:rPr>
              <w:tab/>
            </w:r>
            <w:r w:rsidR="00C12C23" w:rsidRPr="00D8445A">
              <w:rPr>
                <w:rStyle w:val="Hyperlink"/>
                <w:noProof/>
              </w:rPr>
              <w:t>Resultaten</w:t>
            </w:r>
            <w:r w:rsidR="00C12C23">
              <w:rPr>
                <w:noProof/>
                <w:webHidden/>
              </w:rPr>
              <w:tab/>
            </w:r>
            <w:r w:rsidR="00C12C23">
              <w:rPr>
                <w:noProof/>
                <w:webHidden/>
              </w:rPr>
              <w:fldChar w:fldCharType="begin"/>
            </w:r>
            <w:r w:rsidR="00C12C23">
              <w:rPr>
                <w:noProof/>
                <w:webHidden/>
              </w:rPr>
              <w:instrText xml:space="preserve"> PAGEREF _Toc15652360 \h </w:instrText>
            </w:r>
            <w:r w:rsidR="00C12C23">
              <w:rPr>
                <w:noProof/>
                <w:webHidden/>
              </w:rPr>
            </w:r>
            <w:r w:rsidR="00C12C23">
              <w:rPr>
                <w:noProof/>
                <w:webHidden/>
              </w:rPr>
              <w:fldChar w:fldCharType="separate"/>
            </w:r>
            <w:r w:rsidR="00C12C23">
              <w:rPr>
                <w:noProof/>
                <w:webHidden/>
              </w:rPr>
              <w:t>21</w:t>
            </w:r>
            <w:r w:rsidR="00C12C23">
              <w:rPr>
                <w:noProof/>
                <w:webHidden/>
              </w:rPr>
              <w:fldChar w:fldCharType="end"/>
            </w:r>
          </w:hyperlink>
        </w:p>
        <w:p w14:paraId="3A24A81D" w14:textId="2F8B3E6F" w:rsidR="00C12C23" w:rsidRDefault="00725689">
          <w:pPr>
            <w:pStyle w:val="TOC2"/>
            <w:tabs>
              <w:tab w:val="left" w:pos="880"/>
              <w:tab w:val="right" w:leader="dot" w:pos="9062"/>
            </w:tabs>
            <w:rPr>
              <w:rFonts w:eastAsiaTheme="minorEastAsia"/>
              <w:noProof/>
              <w:sz w:val="22"/>
              <w:szCs w:val="22"/>
            </w:rPr>
          </w:pPr>
          <w:hyperlink w:anchor="_Toc15652361" w:history="1">
            <w:r w:rsidR="00C12C23" w:rsidRPr="00D8445A">
              <w:rPr>
                <w:rStyle w:val="Hyperlink"/>
                <w:noProof/>
              </w:rPr>
              <w:t>5.1.</w:t>
            </w:r>
            <w:r w:rsidR="00C12C23">
              <w:rPr>
                <w:rFonts w:eastAsiaTheme="minorEastAsia"/>
                <w:noProof/>
                <w:sz w:val="22"/>
                <w:szCs w:val="22"/>
              </w:rPr>
              <w:tab/>
            </w:r>
            <w:r w:rsidR="00C12C23" w:rsidRPr="00D8445A">
              <w:rPr>
                <w:rStyle w:val="Hyperlink"/>
                <w:noProof/>
              </w:rPr>
              <w:t>Significantie van AR en CAR</w:t>
            </w:r>
            <w:r w:rsidR="00C12C23">
              <w:rPr>
                <w:noProof/>
                <w:webHidden/>
              </w:rPr>
              <w:tab/>
            </w:r>
            <w:r w:rsidR="00C12C23">
              <w:rPr>
                <w:noProof/>
                <w:webHidden/>
              </w:rPr>
              <w:fldChar w:fldCharType="begin"/>
            </w:r>
            <w:r w:rsidR="00C12C23">
              <w:rPr>
                <w:noProof/>
                <w:webHidden/>
              </w:rPr>
              <w:instrText xml:space="preserve"> PAGEREF _Toc15652361 \h </w:instrText>
            </w:r>
            <w:r w:rsidR="00C12C23">
              <w:rPr>
                <w:noProof/>
                <w:webHidden/>
              </w:rPr>
            </w:r>
            <w:r w:rsidR="00C12C23">
              <w:rPr>
                <w:noProof/>
                <w:webHidden/>
              </w:rPr>
              <w:fldChar w:fldCharType="separate"/>
            </w:r>
            <w:r w:rsidR="00C12C23">
              <w:rPr>
                <w:noProof/>
                <w:webHidden/>
              </w:rPr>
              <w:t>21</w:t>
            </w:r>
            <w:r w:rsidR="00C12C23">
              <w:rPr>
                <w:noProof/>
                <w:webHidden/>
              </w:rPr>
              <w:fldChar w:fldCharType="end"/>
            </w:r>
          </w:hyperlink>
        </w:p>
        <w:p w14:paraId="2B5238E1" w14:textId="6FF62959" w:rsidR="00C12C23" w:rsidRDefault="00725689">
          <w:pPr>
            <w:pStyle w:val="TOC2"/>
            <w:tabs>
              <w:tab w:val="left" w:pos="880"/>
              <w:tab w:val="right" w:leader="dot" w:pos="9062"/>
            </w:tabs>
            <w:rPr>
              <w:rFonts w:eastAsiaTheme="minorEastAsia"/>
              <w:noProof/>
              <w:sz w:val="22"/>
              <w:szCs w:val="22"/>
            </w:rPr>
          </w:pPr>
          <w:hyperlink w:anchor="_Toc15652362" w:history="1">
            <w:r w:rsidR="00C12C23" w:rsidRPr="00D8445A">
              <w:rPr>
                <w:rStyle w:val="Hyperlink"/>
                <w:noProof/>
              </w:rPr>
              <w:t>5.2.</w:t>
            </w:r>
            <w:r w:rsidR="00C12C23">
              <w:rPr>
                <w:rFonts w:eastAsiaTheme="minorEastAsia"/>
                <w:noProof/>
                <w:sz w:val="22"/>
                <w:szCs w:val="22"/>
              </w:rPr>
              <w:tab/>
            </w:r>
            <w:r w:rsidR="00C12C23" w:rsidRPr="00D8445A">
              <w:rPr>
                <w:rStyle w:val="Hyperlink"/>
                <w:noProof/>
              </w:rPr>
              <w:t>Resultaten van de regressieanalyses</w:t>
            </w:r>
            <w:r w:rsidR="00C12C23">
              <w:rPr>
                <w:noProof/>
                <w:webHidden/>
              </w:rPr>
              <w:tab/>
            </w:r>
            <w:r w:rsidR="00C12C23">
              <w:rPr>
                <w:noProof/>
                <w:webHidden/>
              </w:rPr>
              <w:fldChar w:fldCharType="begin"/>
            </w:r>
            <w:r w:rsidR="00C12C23">
              <w:rPr>
                <w:noProof/>
                <w:webHidden/>
              </w:rPr>
              <w:instrText xml:space="preserve"> PAGEREF _Toc15652362 \h </w:instrText>
            </w:r>
            <w:r w:rsidR="00C12C23">
              <w:rPr>
                <w:noProof/>
                <w:webHidden/>
              </w:rPr>
            </w:r>
            <w:r w:rsidR="00C12C23">
              <w:rPr>
                <w:noProof/>
                <w:webHidden/>
              </w:rPr>
              <w:fldChar w:fldCharType="separate"/>
            </w:r>
            <w:r w:rsidR="00C12C23">
              <w:rPr>
                <w:noProof/>
                <w:webHidden/>
              </w:rPr>
              <w:t>23</w:t>
            </w:r>
            <w:r w:rsidR="00C12C23">
              <w:rPr>
                <w:noProof/>
                <w:webHidden/>
              </w:rPr>
              <w:fldChar w:fldCharType="end"/>
            </w:r>
          </w:hyperlink>
        </w:p>
        <w:p w14:paraId="0C5CC923" w14:textId="78DB0256" w:rsidR="00C12C23" w:rsidRDefault="00725689">
          <w:pPr>
            <w:pStyle w:val="TOC3"/>
            <w:tabs>
              <w:tab w:val="left" w:pos="1320"/>
              <w:tab w:val="right" w:leader="dot" w:pos="9062"/>
            </w:tabs>
            <w:rPr>
              <w:rFonts w:eastAsiaTheme="minorEastAsia"/>
              <w:noProof/>
              <w:sz w:val="22"/>
              <w:szCs w:val="22"/>
            </w:rPr>
          </w:pPr>
          <w:hyperlink w:anchor="_Toc15652363" w:history="1">
            <w:r w:rsidR="00C12C23" w:rsidRPr="00D8445A">
              <w:rPr>
                <w:rStyle w:val="Hyperlink"/>
                <w:noProof/>
              </w:rPr>
              <w:t>5.2.1.</w:t>
            </w:r>
            <w:r w:rsidR="00C12C23">
              <w:rPr>
                <w:rFonts w:eastAsiaTheme="minorEastAsia"/>
                <w:noProof/>
                <w:sz w:val="22"/>
                <w:szCs w:val="22"/>
              </w:rPr>
              <w:tab/>
            </w:r>
            <w:r w:rsidR="00C12C23" w:rsidRPr="00D8445A">
              <w:rPr>
                <w:rStyle w:val="Hyperlink"/>
                <w:noProof/>
              </w:rPr>
              <w:t>Verenigd Koninkrijk</w:t>
            </w:r>
            <w:r w:rsidR="00C12C23">
              <w:rPr>
                <w:noProof/>
                <w:webHidden/>
              </w:rPr>
              <w:tab/>
            </w:r>
            <w:r w:rsidR="00C12C23">
              <w:rPr>
                <w:noProof/>
                <w:webHidden/>
              </w:rPr>
              <w:fldChar w:fldCharType="begin"/>
            </w:r>
            <w:r w:rsidR="00C12C23">
              <w:rPr>
                <w:noProof/>
                <w:webHidden/>
              </w:rPr>
              <w:instrText xml:space="preserve"> PAGEREF _Toc15652363 \h </w:instrText>
            </w:r>
            <w:r w:rsidR="00C12C23">
              <w:rPr>
                <w:noProof/>
                <w:webHidden/>
              </w:rPr>
            </w:r>
            <w:r w:rsidR="00C12C23">
              <w:rPr>
                <w:noProof/>
                <w:webHidden/>
              </w:rPr>
              <w:fldChar w:fldCharType="separate"/>
            </w:r>
            <w:r w:rsidR="00C12C23">
              <w:rPr>
                <w:noProof/>
                <w:webHidden/>
              </w:rPr>
              <w:t>23</w:t>
            </w:r>
            <w:r w:rsidR="00C12C23">
              <w:rPr>
                <w:noProof/>
                <w:webHidden/>
              </w:rPr>
              <w:fldChar w:fldCharType="end"/>
            </w:r>
          </w:hyperlink>
        </w:p>
        <w:p w14:paraId="5E9CFC6F" w14:textId="52CFB3E9" w:rsidR="00C12C23" w:rsidRDefault="00725689">
          <w:pPr>
            <w:pStyle w:val="TOC3"/>
            <w:tabs>
              <w:tab w:val="left" w:pos="1320"/>
              <w:tab w:val="right" w:leader="dot" w:pos="9062"/>
            </w:tabs>
            <w:rPr>
              <w:rFonts w:eastAsiaTheme="minorEastAsia"/>
              <w:noProof/>
              <w:sz w:val="22"/>
              <w:szCs w:val="22"/>
            </w:rPr>
          </w:pPr>
          <w:hyperlink w:anchor="_Toc15652364" w:history="1">
            <w:r w:rsidR="00C12C23" w:rsidRPr="00D8445A">
              <w:rPr>
                <w:rStyle w:val="Hyperlink"/>
                <w:noProof/>
              </w:rPr>
              <w:t>5.2.2.</w:t>
            </w:r>
            <w:r w:rsidR="00C12C23">
              <w:rPr>
                <w:rFonts w:eastAsiaTheme="minorEastAsia"/>
                <w:noProof/>
                <w:sz w:val="22"/>
                <w:szCs w:val="22"/>
              </w:rPr>
              <w:tab/>
            </w:r>
            <w:r w:rsidR="00C12C23" w:rsidRPr="00D8445A">
              <w:rPr>
                <w:rStyle w:val="Hyperlink"/>
                <w:noProof/>
              </w:rPr>
              <w:t>Overige Europese landen</w:t>
            </w:r>
            <w:r w:rsidR="00C12C23">
              <w:rPr>
                <w:noProof/>
                <w:webHidden/>
              </w:rPr>
              <w:tab/>
            </w:r>
            <w:r w:rsidR="00C12C23">
              <w:rPr>
                <w:noProof/>
                <w:webHidden/>
              </w:rPr>
              <w:fldChar w:fldCharType="begin"/>
            </w:r>
            <w:r w:rsidR="00C12C23">
              <w:rPr>
                <w:noProof/>
                <w:webHidden/>
              </w:rPr>
              <w:instrText xml:space="preserve"> PAGEREF _Toc15652364 \h </w:instrText>
            </w:r>
            <w:r w:rsidR="00C12C23">
              <w:rPr>
                <w:noProof/>
                <w:webHidden/>
              </w:rPr>
            </w:r>
            <w:r w:rsidR="00C12C23">
              <w:rPr>
                <w:noProof/>
                <w:webHidden/>
              </w:rPr>
              <w:fldChar w:fldCharType="separate"/>
            </w:r>
            <w:r w:rsidR="00C12C23">
              <w:rPr>
                <w:noProof/>
                <w:webHidden/>
              </w:rPr>
              <w:t>26</w:t>
            </w:r>
            <w:r w:rsidR="00C12C23">
              <w:rPr>
                <w:noProof/>
                <w:webHidden/>
              </w:rPr>
              <w:fldChar w:fldCharType="end"/>
            </w:r>
          </w:hyperlink>
        </w:p>
        <w:p w14:paraId="478D1B6B" w14:textId="71D3CCDA" w:rsidR="00C12C23" w:rsidRDefault="00725689">
          <w:pPr>
            <w:pStyle w:val="TOC1"/>
            <w:rPr>
              <w:rFonts w:eastAsiaTheme="minorEastAsia"/>
              <w:noProof/>
              <w:sz w:val="22"/>
              <w:szCs w:val="22"/>
            </w:rPr>
          </w:pPr>
          <w:hyperlink w:anchor="_Toc15652365" w:history="1">
            <w:r w:rsidR="00C12C23" w:rsidRPr="00D8445A">
              <w:rPr>
                <w:rStyle w:val="Hyperlink"/>
                <w:noProof/>
              </w:rPr>
              <w:t>6.</w:t>
            </w:r>
            <w:r w:rsidR="00C12C23">
              <w:rPr>
                <w:rFonts w:eastAsiaTheme="minorEastAsia"/>
                <w:noProof/>
                <w:sz w:val="22"/>
                <w:szCs w:val="22"/>
              </w:rPr>
              <w:tab/>
            </w:r>
            <w:r w:rsidR="00C12C23" w:rsidRPr="00D8445A">
              <w:rPr>
                <w:rStyle w:val="Hyperlink"/>
                <w:noProof/>
              </w:rPr>
              <w:t>Conclusie en discussie</w:t>
            </w:r>
            <w:r w:rsidR="00C12C23">
              <w:rPr>
                <w:noProof/>
                <w:webHidden/>
              </w:rPr>
              <w:tab/>
            </w:r>
            <w:r w:rsidR="00C12C23">
              <w:rPr>
                <w:noProof/>
                <w:webHidden/>
              </w:rPr>
              <w:fldChar w:fldCharType="begin"/>
            </w:r>
            <w:r w:rsidR="00C12C23">
              <w:rPr>
                <w:noProof/>
                <w:webHidden/>
              </w:rPr>
              <w:instrText xml:space="preserve"> PAGEREF _Toc15652365 \h </w:instrText>
            </w:r>
            <w:r w:rsidR="00C12C23">
              <w:rPr>
                <w:noProof/>
                <w:webHidden/>
              </w:rPr>
            </w:r>
            <w:r w:rsidR="00C12C23">
              <w:rPr>
                <w:noProof/>
                <w:webHidden/>
              </w:rPr>
              <w:fldChar w:fldCharType="separate"/>
            </w:r>
            <w:r w:rsidR="00C12C23">
              <w:rPr>
                <w:noProof/>
                <w:webHidden/>
              </w:rPr>
              <w:t>31</w:t>
            </w:r>
            <w:r w:rsidR="00C12C23">
              <w:rPr>
                <w:noProof/>
                <w:webHidden/>
              </w:rPr>
              <w:fldChar w:fldCharType="end"/>
            </w:r>
          </w:hyperlink>
        </w:p>
        <w:p w14:paraId="0B61C3B2" w14:textId="3CEBE4D8" w:rsidR="00C12C23" w:rsidRDefault="00725689">
          <w:pPr>
            <w:pStyle w:val="TOC2"/>
            <w:tabs>
              <w:tab w:val="left" w:pos="880"/>
              <w:tab w:val="right" w:leader="dot" w:pos="9062"/>
            </w:tabs>
            <w:rPr>
              <w:rFonts w:eastAsiaTheme="minorEastAsia"/>
              <w:noProof/>
              <w:sz w:val="22"/>
              <w:szCs w:val="22"/>
            </w:rPr>
          </w:pPr>
          <w:hyperlink w:anchor="_Toc15652366" w:history="1">
            <w:r w:rsidR="00C12C23" w:rsidRPr="00D8445A">
              <w:rPr>
                <w:rStyle w:val="Hyperlink"/>
                <w:noProof/>
              </w:rPr>
              <w:t>6.1.</w:t>
            </w:r>
            <w:r w:rsidR="00C12C23">
              <w:rPr>
                <w:rFonts w:eastAsiaTheme="minorEastAsia"/>
                <w:noProof/>
                <w:sz w:val="22"/>
                <w:szCs w:val="22"/>
              </w:rPr>
              <w:tab/>
            </w:r>
            <w:r w:rsidR="00C12C23" w:rsidRPr="00D8445A">
              <w:rPr>
                <w:rStyle w:val="Hyperlink"/>
                <w:noProof/>
              </w:rPr>
              <w:t>Antwoord onderzoeksvraag</w:t>
            </w:r>
            <w:r w:rsidR="00C12C23">
              <w:rPr>
                <w:noProof/>
                <w:webHidden/>
              </w:rPr>
              <w:tab/>
            </w:r>
            <w:r w:rsidR="00C12C23">
              <w:rPr>
                <w:noProof/>
                <w:webHidden/>
              </w:rPr>
              <w:fldChar w:fldCharType="begin"/>
            </w:r>
            <w:r w:rsidR="00C12C23">
              <w:rPr>
                <w:noProof/>
                <w:webHidden/>
              </w:rPr>
              <w:instrText xml:space="preserve"> PAGEREF _Toc15652366 \h </w:instrText>
            </w:r>
            <w:r w:rsidR="00C12C23">
              <w:rPr>
                <w:noProof/>
                <w:webHidden/>
              </w:rPr>
            </w:r>
            <w:r w:rsidR="00C12C23">
              <w:rPr>
                <w:noProof/>
                <w:webHidden/>
              </w:rPr>
              <w:fldChar w:fldCharType="separate"/>
            </w:r>
            <w:r w:rsidR="00C12C23">
              <w:rPr>
                <w:noProof/>
                <w:webHidden/>
              </w:rPr>
              <w:t>31</w:t>
            </w:r>
            <w:r w:rsidR="00C12C23">
              <w:rPr>
                <w:noProof/>
                <w:webHidden/>
              </w:rPr>
              <w:fldChar w:fldCharType="end"/>
            </w:r>
          </w:hyperlink>
        </w:p>
        <w:p w14:paraId="409D45C0" w14:textId="37E6C9F8" w:rsidR="00C12C23" w:rsidRDefault="00725689">
          <w:pPr>
            <w:pStyle w:val="TOC2"/>
            <w:tabs>
              <w:tab w:val="left" w:pos="880"/>
              <w:tab w:val="right" w:leader="dot" w:pos="9062"/>
            </w:tabs>
            <w:rPr>
              <w:rFonts w:eastAsiaTheme="minorEastAsia"/>
              <w:noProof/>
              <w:sz w:val="22"/>
              <w:szCs w:val="22"/>
            </w:rPr>
          </w:pPr>
          <w:hyperlink w:anchor="_Toc15652367" w:history="1">
            <w:r w:rsidR="00C12C23" w:rsidRPr="00D8445A">
              <w:rPr>
                <w:rStyle w:val="Hyperlink"/>
                <w:noProof/>
              </w:rPr>
              <w:t>6.2.</w:t>
            </w:r>
            <w:r w:rsidR="00C12C23">
              <w:rPr>
                <w:rFonts w:eastAsiaTheme="minorEastAsia"/>
                <w:noProof/>
                <w:sz w:val="22"/>
                <w:szCs w:val="22"/>
              </w:rPr>
              <w:tab/>
            </w:r>
            <w:r w:rsidR="00C12C23" w:rsidRPr="00D8445A">
              <w:rPr>
                <w:rStyle w:val="Hyperlink"/>
                <w:noProof/>
              </w:rPr>
              <w:t>Aanbevelingen voor vervolgonderzoek</w:t>
            </w:r>
            <w:r w:rsidR="00C12C23">
              <w:rPr>
                <w:noProof/>
                <w:webHidden/>
              </w:rPr>
              <w:tab/>
            </w:r>
            <w:r w:rsidR="00C12C23">
              <w:rPr>
                <w:noProof/>
                <w:webHidden/>
              </w:rPr>
              <w:fldChar w:fldCharType="begin"/>
            </w:r>
            <w:r w:rsidR="00C12C23">
              <w:rPr>
                <w:noProof/>
                <w:webHidden/>
              </w:rPr>
              <w:instrText xml:space="preserve"> PAGEREF _Toc15652367 \h </w:instrText>
            </w:r>
            <w:r w:rsidR="00C12C23">
              <w:rPr>
                <w:noProof/>
                <w:webHidden/>
              </w:rPr>
            </w:r>
            <w:r w:rsidR="00C12C23">
              <w:rPr>
                <w:noProof/>
                <w:webHidden/>
              </w:rPr>
              <w:fldChar w:fldCharType="separate"/>
            </w:r>
            <w:r w:rsidR="00C12C23">
              <w:rPr>
                <w:noProof/>
                <w:webHidden/>
              </w:rPr>
              <w:t>31</w:t>
            </w:r>
            <w:r w:rsidR="00C12C23">
              <w:rPr>
                <w:noProof/>
                <w:webHidden/>
              </w:rPr>
              <w:fldChar w:fldCharType="end"/>
            </w:r>
          </w:hyperlink>
        </w:p>
        <w:p w14:paraId="6C89B887" w14:textId="1E6DEA77" w:rsidR="00C12C23" w:rsidRDefault="00725689">
          <w:pPr>
            <w:pStyle w:val="TOC1"/>
            <w:rPr>
              <w:rFonts w:eastAsiaTheme="minorEastAsia"/>
              <w:noProof/>
              <w:sz w:val="22"/>
              <w:szCs w:val="22"/>
            </w:rPr>
          </w:pPr>
          <w:hyperlink w:anchor="_Toc15652368" w:history="1">
            <w:r w:rsidR="00C12C23" w:rsidRPr="00D8445A">
              <w:rPr>
                <w:rStyle w:val="Hyperlink"/>
                <w:noProof/>
              </w:rPr>
              <w:t>7.</w:t>
            </w:r>
            <w:r w:rsidR="00C12C23">
              <w:rPr>
                <w:rFonts w:eastAsiaTheme="minorEastAsia"/>
                <w:noProof/>
                <w:sz w:val="22"/>
                <w:szCs w:val="22"/>
              </w:rPr>
              <w:tab/>
            </w:r>
            <w:r w:rsidR="00C12C23" w:rsidRPr="00D8445A">
              <w:rPr>
                <w:rStyle w:val="Hyperlink"/>
                <w:noProof/>
              </w:rPr>
              <w:t>Bibliografie</w:t>
            </w:r>
            <w:r w:rsidR="00C12C23">
              <w:rPr>
                <w:noProof/>
                <w:webHidden/>
              </w:rPr>
              <w:tab/>
            </w:r>
            <w:r w:rsidR="00C12C23">
              <w:rPr>
                <w:noProof/>
                <w:webHidden/>
              </w:rPr>
              <w:fldChar w:fldCharType="begin"/>
            </w:r>
            <w:r w:rsidR="00C12C23">
              <w:rPr>
                <w:noProof/>
                <w:webHidden/>
              </w:rPr>
              <w:instrText xml:space="preserve"> PAGEREF _Toc15652368 \h </w:instrText>
            </w:r>
            <w:r w:rsidR="00C12C23">
              <w:rPr>
                <w:noProof/>
                <w:webHidden/>
              </w:rPr>
            </w:r>
            <w:r w:rsidR="00C12C23">
              <w:rPr>
                <w:noProof/>
                <w:webHidden/>
              </w:rPr>
              <w:fldChar w:fldCharType="separate"/>
            </w:r>
            <w:r w:rsidR="00C12C23">
              <w:rPr>
                <w:noProof/>
                <w:webHidden/>
              </w:rPr>
              <w:t>33</w:t>
            </w:r>
            <w:r w:rsidR="00C12C23">
              <w:rPr>
                <w:noProof/>
                <w:webHidden/>
              </w:rPr>
              <w:fldChar w:fldCharType="end"/>
            </w:r>
          </w:hyperlink>
        </w:p>
        <w:p w14:paraId="7A7914D1" w14:textId="639F8518" w:rsidR="00C12C23" w:rsidRDefault="00725689">
          <w:pPr>
            <w:pStyle w:val="TOC1"/>
            <w:rPr>
              <w:rFonts w:eastAsiaTheme="minorEastAsia"/>
              <w:noProof/>
              <w:sz w:val="22"/>
              <w:szCs w:val="22"/>
            </w:rPr>
          </w:pPr>
          <w:hyperlink w:anchor="_Toc15652369" w:history="1">
            <w:r w:rsidR="00C12C23" w:rsidRPr="00D8445A">
              <w:rPr>
                <w:rStyle w:val="Hyperlink"/>
                <w:noProof/>
                <w:lang w:val="en-US"/>
              </w:rPr>
              <w:t>8.</w:t>
            </w:r>
            <w:r w:rsidR="00C12C23">
              <w:rPr>
                <w:rFonts w:eastAsiaTheme="minorEastAsia"/>
                <w:noProof/>
                <w:sz w:val="22"/>
                <w:szCs w:val="22"/>
              </w:rPr>
              <w:tab/>
            </w:r>
            <w:r w:rsidR="00C12C23" w:rsidRPr="00D8445A">
              <w:rPr>
                <w:rStyle w:val="Hyperlink"/>
                <w:noProof/>
                <w:lang w:val="en-US"/>
              </w:rPr>
              <w:t>Appendix</w:t>
            </w:r>
            <w:r w:rsidR="00C12C23">
              <w:rPr>
                <w:noProof/>
                <w:webHidden/>
              </w:rPr>
              <w:tab/>
            </w:r>
            <w:r w:rsidR="00C12C23">
              <w:rPr>
                <w:noProof/>
                <w:webHidden/>
              </w:rPr>
              <w:fldChar w:fldCharType="begin"/>
            </w:r>
            <w:r w:rsidR="00C12C23">
              <w:rPr>
                <w:noProof/>
                <w:webHidden/>
              </w:rPr>
              <w:instrText xml:space="preserve"> PAGEREF _Toc15652369 \h </w:instrText>
            </w:r>
            <w:r w:rsidR="00C12C23">
              <w:rPr>
                <w:noProof/>
                <w:webHidden/>
              </w:rPr>
            </w:r>
            <w:r w:rsidR="00C12C23">
              <w:rPr>
                <w:noProof/>
                <w:webHidden/>
              </w:rPr>
              <w:fldChar w:fldCharType="separate"/>
            </w:r>
            <w:r w:rsidR="00C12C23">
              <w:rPr>
                <w:noProof/>
                <w:webHidden/>
              </w:rPr>
              <w:t>36</w:t>
            </w:r>
            <w:r w:rsidR="00C12C23">
              <w:rPr>
                <w:noProof/>
                <w:webHidden/>
              </w:rPr>
              <w:fldChar w:fldCharType="end"/>
            </w:r>
          </w:hyperlink>
        </w:p>
        <w:p w14:paraId="602E912B" w14:textId="62E70847" w:rsidR="00F35B03" w:rsidRDefault="00F35B03">
          <w:r>
            <w:rPr>
              <w:b/>
              <w:bCs/>
              <w:noProof/>
            </w:rPr>
            <w:fldChar w:fldCharType="end"/>
          </w:r>
        </w:p>
      </w:sdtContent>
    </w:sdt>
    <w:p w14:paraId="4D48EDE6" w14:textId="77777777" w:rsidR="00A11AFE" w:rsidRDefault="00A11AFE">
      <w:pPr>
        <w:spacing w:line="259" w:lineRule="auto"/>
        <w:jc w:val="left"/>
        <w:rPr>
          <w:rFonts w:asciiTheme="majorHAnsi" w:eastAsiaTheme="majorEastAsia" w:hAnsiTheme="majorHAnsi" w:cstheme="majorBidi"/>
          <w:b/>
          <w:bCs/>
          <w:sz w:val="32"/>
          <w:szCs w:val="32"/>
        </w:rPr>
      </w:pPr>
      <w:r>
        <w:br w:type="page"/>
      </w:r>
    </w:p>
    <w:p w14:paraId="6465B723" w14:textId="3ED0047C" w:rsidR="00311769" w:rsidRPr="00CF28CF" w:rsidRDefault="00E307DE" w:rsidP="00A11AFE">
      <w:pPr>
        <w:pStyle w:val="Heading1"/>
        <w:numPr>
          <w:ilvl w:val="0"/>
          <w:numId w:val="2"/>
        </w:numPr>
      </w:pPr>
      <w:bookmarkStart w:id="1" w:name="_Toc15652340"/>
      <w:r w:rsidRPr="00ED415A">
        <w:lastRenderedPageBreak/>
        <w:t>Inleiding</w:t>
      </w:r>
      <w:bookmarkEnd w:id="1"/>
    </w:p>
    <w:p w14:paraId="6E1ED53E" w14:textId="2C69B43F" w:rsidR="00A53F87" w:rsidRPr="00A53F87" w:rsidRDefault="00CF28CF" w:rsidP="00772B75">
      <w:pPr>
        <w:pStyle w:val="Heading2"/>
      </w:pPr>
      <w:bookmarkStart w:id="2" w:name="_Toc15652341"/>
      <w:r w:rsidRPr="00CF28CF">
        <w:t>Onderwerp</w:t>
      </w:r>
      <w:bookmarkEnd w:id="2"/>
    </w:p>
    <w:p w14:paraId="0C39F5B0" w14:textId="5590AE8F" w:rsidR="009007C1" w:rsidRDefault="00E307DE" w:rsidP="00910BF5">
      <w:r w:rsidRPr="00E307DE">
        <w:t>Op 24 mei 2019 kondigde Theresa M</w:t>
      </w:r>
      <w:r>
        <w:t>ay aan dat z</w:t>
      </w:r>
      <w:r w:rsidR="00F96440">
        <w:t>ij</w:t>
      </w:r>
      <w:r>
        <w:t xml:space="preserve"> op 7 juni 2019 zou aftreden na</w:t>
      </w:r>
      <w:r w:rsidR="00DC2279">
        <w:t xml:space="preserve">dat het haar niet lukte om haar wetsvoorstel voor het verlaten van de </w:t>
      </w:r>
      <w:r w:rsidR="00BB1B23">
        <w:t>Europese Unie (</w:t>
      </w:r>
      <w:r w:rsidR="00DC2279">
        <w:t>EU</w:t>
      </w:r>
      <w:r w:rsidR="00BB1B23">
        <w:t>)</w:t>
      </w:r>
      <w:r w:rsidR="00DC2279">
        <w:t xml:space="preserve"> door het Britse parlement te krijgen</w:t>
      </w:r>
      <w:r w:rsidR="00222019">
        <w:t xml:space="preserve"> (BBC, 2019)</w:t>
      </w:r>
      <w:r w:rsidR="00DC2279">
        <w:t xml:space="preserve">. </w:t>
      </w:r>
      <w:r w:rsidR="00DC2279" w:rsidRPr="00BB1B23">
        <w:t>Zo werd zij</w:t>
      </w:r>
      <w:r w:rsidR="00F96440" w:rsidRPr="00BB1B23">
        <w:t xml:space="preserve"> </w:t>
      </w:r>
      <w:r w:rsidR="00DC2279" w:rsidRPr="00BB1B23">
        <w:t>de tweede Britse minister</w:t>
      </w:r>
      <w:r w:rsidR="009A049F">
        <w:t>-</w:t>
      </w:r>
      <w:r w:rsidR="00DC2279" w:rsidRPr="00BB1B23">
        <w:t xml:space="preserve">president die moest aftreden door de </w:t>
      </w:r>
      <w:r w:rsidR="0055035B" w:rsidRPr="00BB1B23">
        <w:t>Brexit.</w:t>
      </w:r>
      <w:r w:rsidR="00F96440">
        <w:t xml:space="preserve"> Bijna drie jaar eerder, op 2</w:t>
      </w:r>
      <w:r w:rsidR="005D0D66">
        <w:t>3</w:t>
      </w:r>
      <w:r w:rsidR="00F96440">
        <w:t xml:space="preserve"> juni 2016, </w:t>
      </w:r>
      <w:r w:rsidR="005D0D66">
        <w:t>mocht het Britse volk in een referendum beslissen of het Verenigd Koninkrijk</w:t>
      </w:r>
      <w:r w:rsidR="009E7E35">
        <w:t xml:space="preserve"> (VK)</w:t>
      </w:r>
      <w:r w:rsidR="005D0D66">
        <w:t xml:space="preserve"> in de EU zou blijven of niet. Een dag later</w:t>
      </w:r>
      <w:r w:rsidR="00ED415A">
        <w:t xml:space="preserve"> werd bekend dat 52% van de Britse bevolking voor een vertrek uit de EU had gestemd. David Cameron</w:t>
      </w:r>
      <w:r w:rsidR="00BB1B23">
        <w:t>, op dat moment de Britse premier en tegenstander van de Brexit, besloot diezelfde dag zijn ontslag in te dienen (BBC, 2016).</w:t>
      </w:r>
      <w:r w:rsidR="009007C1">
        <w:t xml:space="preserve"> </w:t>
      </w:r>
      <w:r w:rsidR="00BB1B23">
        <w:t>Niet alleen Cameron was die dag slachtoffer van de uitslag van het referendum.</w:t>
      </w:r>
      <w:r w:rsidR="006D0126">
        <w:t xml:space="preserve"> Ook bedrijven, aandeelhouders en beleggers</w:t>
      </w:r>
      <w:r w:rsidR="00BB1B23">
        <w:t xml:space="preserve"> kregen </w:t>
      </w:r>
      <w:r w:rsidR="006D0126">
        <w:t>het zwaar te verduren</w:t>
      </w:r>
      <w:r w:rsidR="00BB1B23">
        <w:t>.</w:t>
      </w:r>
      <w:r w:rsidR="00067365">
        <w:t xml:space="preserve"> </w:t>
      </w:r>
    </w:p>
    <w:p w14:paraId="302F4418" w14:textId="5915B649" w:rsidR="00D65A99" w:rsidRDefault="00D65A99" w:rsidP="00910BF5">
      <w:r>
        <w:t>Het leek er in de aanloop naar het referendum niet op dat het VK de EU zou gaan verlaten. In alle polls, zelfs op de dag van het referendum zelf, stond het ‘blijf kamp’ dan ook ruim aan de leiding. Door de onverwachte uitslag, wat door de gemiddelde belegger als negatief nieuws werd ervaren, werden zware verliezen geleden.</w:t>
      </w:r>
      <w:r w:rsidRPr="00D65A99">
        <w:t xml:space="preserve"> </w:t>
      </w:r>
      <w:r>
        <w:t>Er verdampte wereldwijd namelijk meer dan twee biljoen (2</w:t>
      </w:r>
      <w:r>
        <w:rPr>
          <w:rFonts w:cstheme="minorHAnsi"/>
        </w:rPr>
        <w:t>∙</w:t>
      </w:r>
      <w:r>
        <w:t>10</w:t>
      </w:r>
      <w:r>
        <w:rPr>
          <w:vertAlign w:val="superscript"/>
        </w:rPr>
        <w:t>12</w:t>
      </w:r>
      <w:r>
        <w:t xml:space="preserve">) dollar aan beurswaarde (The Guardian, 2016). </w:t>
      </w:r>
      <w:r w:rsidR="00067365">
        <w:t xml:space="preserve">Het was dus niet alleen in het Verenigd Koninkrijk </w:t>
      </w:r>
      <w:r w:rsidR="009E7E35">
        <w:t>waar</w:t>
      </w:r>
      <w:r w:rsidR="00067365">
        <w:t xml:space="preserve"> de beurskoersen kelderden. Ook in veel andere landen stonden de cijfers in het rood. Burdekin, Hughson en Gu (2018) vonden in hun onderzoek</w:t>
      </w:r>
      <w:r w:rsidR="00F44C68">
        <w:t xml:space="preserve"> naar het effect van de uitslag van het Brexit-referendum op wereldwijde aandelenmarkten</w:t>
      </w:r>
      <w:r w:rsidR="00067365">
        <w:t xml:space="preserve"> dat het verlies gemiddeld 5%</w:t>
      </w:r>
      <w:r w:rsidR="00F44C68">
        <w:t xml:space="preserve"> bedroeg. </w:t>
      </w:r>
      <w:r w:rsidR="00C14CCF">
        <w:t xml:space="preserve">Voor de FTSE100 index in het VK werd een abnormaal rendement van -4,22% gevonden. Ook in de meeste andere landen werden negatieve abnormale rendementen </w:t>
      </w:r>
      <w:r w:rsidR="00410AD3">
        <w:t xml:space="preserve">gevonden. </w:t>
      </w:r>
      <w:r>
        <w:t xml:space="preserve">Echter, in een aantal landen werden ook positieve abnormale rendementen gevonden. Welke factoren </w:t>
      </w:r>
      <w:r w:rsidR="0041604C">
        <w:t>ervoor</w:t>
      </w:r>
      <w:r>
        <w:t xml:space="preserve"> hebben gezorgd dat </w:t>
      </w:r>
      <w:r w:rsidR="000559EE">
        <w:t>bedrijven uit een aantal landen gemiddeld wel positief reageerden op de uitslag van het referendum is nog niet heel duidelijk.</w:t>
      </w:r>
    </w:p>
    <w:p w14:paraId="50546BB0" w14:textId="2DD8D126" w:rsidR="006C49EA" w:rsidRDefault="006C49EA" w:rsidP="00910BF5">
      <w:r>
        <w:t>In dit paper zal worden onderzocht wat het effect van de uitslag van het Brexit-referendum was op de aandelenrendement van Europese bedrijven. Hierbij zal worden bekeken of de rendementen verschillen voor bedrijven uit verschillende landen</w:t>
      </w:r>
      <w:r w:rsidR="00D65A99">
        <w:t xml:space="preserve">. Daarnaast zullen verschillende sectoren met elkaar worden vergeleken. Ook zal er worden gekeken of </w:t>
      </w:r>
      <w:r w:rsidR="00D65A99">
        <w:lastRenderedPageBreak/>
        <w:t>bedrijfsspecifieke factoren verklarende kracht hebben. Om dit allemaal te onderzoeken is de volgende onderzoeksvraag opgesteld:</w:t>
      </w:r>
    </w:p>
    <w:p w14:paraId="40AE5601" w14:textId="49244308" w:rsidR="00CF28CF" w:rsidRPr="00E07333" w:rsidRDefault="00CF28CF" w:rsidP="00910BF5">
      <w:pPr>
        <w:rPr>
          <w:i/>
          <w:iCs/>
        </w:rPr>
      </w:pPr>
      <w:r w:rsidRPr="00E07333">
        <w:rPr>
          <w:i/>
          <w:iCs/>
        </w:rPr>
        <w:t xml:space="preserve">Wat is het effect van de uitslag van het Brexit-referendum op de aandelenrendementen van bedrijven in het Verenigd Koninkrijk en andere </w:t>
      </w:r>
      <w:r w:rsidR="003C3D2E" w:rsidRPr="00E07333">
        <w:rPr>
          <w:i/>
          <w:iCs/>
        </w:rPr>
        <w:t xml:space="preserve">Europese </w:t>
      </w:r>
      <w:r w:rsidRPr="00E07333">
        <w:rPr>
          <w:i/>
          <w:iCs/>
        </w:rPr>
        <w:t>landen</w:t>
      </w:r>
      <w:r w:rsidR="006C49EA" w:rsidRPr="00E07333">
        <w:rPr>
          <w:i/>
          <w:iCs/>
        </w:rPr>
        <w:t xml:space="preserve"> en door welke factoren worden deze rendementen beïnvloed</w:t>
      </w:r>
      <w:r w:rsidRPr="00E07333">
        <w:rPr>
          <w:i/>
          <w:iCs/>
        </w:rPr>
        <w:t>?</w:t>
      </w:r>
    </w:p>
    <w:p w14:paraId="19297116" w14:textId="31A4D8F1" w:rsidR="00A53F87" w:rsidRPr="00A53F87" w:rsidRDefault="00CF28CF" w:rsidP="00772B75">
      <w:pPr>
        <w:pStyle w:val="Heading2"/>
      </w:pPr>
      <w:bookmarkStart w:id="3" w:name="_Toc15652342"/>
      <w:r>
        <w:t>Wetenschappelijke r</w:t>
      </w:r>
      <w:r w:rsidRPr="00CF28CF">
        <w:t>elevantie</w:t>
      </w:r>
      <w:bookmarkEnd w:id="3"/>
    </w:p>
    <w:p w14:paraId="68F025B8" w14:textId="6F21173A" w:rsidR="00747D3C" w:rsidRDefault="00CF28CF" w:rsidP="00910BF5">
      <w:r w:rsidRPr="00CF28CF">
        <w:t xml:space="preserve">De wetenschappelijke relevantie van dit onderzoek is </w:t>
      </w:r>
      <w:r w:rsidR="00AD35B3">
        <w:t xml:space="preserve">onder andere </w:t>
      </w:r>
      <w:r w:rsidRPr="00CF28CF">
        <w:t>dat er niet alleen wordt gekeken naar de impact van de uitslag van het Brexit-referendum op bedrijven uit het Verenigd Koninkrijk</w:t>
      </w:r>
      <w:r w:rsidR="00E73AC4">
        <w:t xml:space="preserve"> (</w:t>
      </w:r>
      <w:r w:rsidRPr="00CF28CF">
        <w:t>Oehler, Horn &amp; Wendt</w:t>
      </w:r>
      <w:r w:rsidR="00E73AC4">
        <w:t xml:space="preserve">, </w:t>
      </w:r>
      <w:r w:rsidRPr="00CF28CF">
        <w:t>201</w:t>
      </w:r>
      <w:r w:rsidR="003C4093">
        <w:t>7;</w:t>
      </w:r>
      <w:r w:rsidR="00E73AC4">
        <w:t xml:space="preserve"> </w:t>
      </w:r>
      <w:r w:rsidR="00E73AC4" w:rsidRPr="00CF28CF">
        <w:t>Ramiah, Pham &amp; Moosa</w:t>
      </w:r>
      <w:r w:rsidR="00E73AC4">
        <w:t>,</w:t>
      </w:r>
      <w:r w:rsidR="00E73AC4" w:rsidRPr="00CF28CF">
        <w:t xml:space="preserve"> 2017</w:t>
      </w:r>
      <w:r w:rsidR="0058358D">
        <w:t xml:space="preserve">; </w:t>
      </w:r>
      <w:r w:rsidR="0058358D" w:rsidRPr="0058358D">
        <w:rPr>
          <w:rFonts w:cstheme="minorHAnsi"/>
          <w:color w:val="222222"/>
        </w:rPr>
        <w:t>Bouoiyour</w:t>
      </w:r>
      <w:r w:rsidR="0058358D">
        <w:rPr>
          <w:rFonts w:cstheme="minorHAnsi"/>
          <w:color w:val="222222"/>
        </w:rPr>
        <w:t xml:space="preserve"> </w:t>
      </w:r>
      <w:r w:rsidR="0058358D" w:rsidRPr="0058358D">
        <w:rPr>
          <w:rFonts w:cstheme="minorHAnsi"/>
          <w:color w:val="222222"/>
        </w:rPr>
        <w:t>&amp; Selmi,</w:t>
      </w:r>
      <w:r w:rsidR="0058358D">
        <w:rPr>
          <w:rFonts w:cstheme="minorHAnsi"/>
          <w:color w:val="222222"/>
        </w:rPr>
        <w:t xml:space="preserve"> </w:t>
      </w:r>
      <w:r w:rsidR="0058358D" w:rsidRPr="0058358D">
        <w:rPr>
          <w:rFonts w:cstheme="minorHAnsi"/>
          <w:color w:val="222222"/>
        </w:rPr>
        <w:t>2018</w:t>
      </w:r>
      <w:r w:rsidR="00E73AC4">
        <w:t>)</w:t>
      </w:r>
      <w:r w:rsidRPr="00CF28CF">
        <w:t xml:space="preserve">, maar ook uit andere Europese landen. </w:t>
      </w:r>
      <w:r w:rsidR="00AD35B3">
        <w:t>Er is wel eerder onderzoek gedaan naar het effect op Europese landen (</w:t>
      </w:r>
      <w:r w:rsidR="003C4093">
        <w:t xml:space="preserve">Raddant, 2016; </w:t>
      </w:r>
      <w:r w:rsidR="00AD35B3">
        <w:t>Burdekin et al., 2018)</w:t>
      </w:r>
      <w:r w:rsidR="009E7E35">
        <w:t>. Echter werd in deze onderzoeken alleen gekeken naar de rendementen van indices in hun geheel.</w:t>
      </w:r>
      <w:r w:rsidR="00FC50B4">
        <w:t xml:space="preserve"> In dit paper zal ook worden onderzocht of bedrijfsspecifieke fact</w:t>
      </w:r>
      <w:r w:rsidR="00AD35B3">
        <w:t xml:space="preserve">oren </w:t>
      </w:r>
      <w:r w:rsidR="009E7E35">
        <w:t xml:space="preserve">een </w:t>
      </w:r>
      <w:r w:rsidR="00FC50B4">
        <w:t>effect hebben gehad op de rendementen van bedrijven in verschillende landen</w:t>
      </w:r>
      <w:r w:rsidR="00AD35B3">
        <w:t xml:space="preserve">. </w:t>
      </w:r>
    </w:p>
    <w:p w14:paraId="40133A30" w14:textId="3B236280" w:rsidR="00CF28CF" w:rsidRDefault="00AD35B3" w:rsidP="00910BF5">
      <w:r>
        <w:t>Een andere reden waarom dit onderzoek bijdraagt aan de bestaande literatuur is dat er in dit onderzoek niet enkel zal worden gekeken naar de bedrijven uit de grootste indices van landen</w:t>
      </w:r>
      <w:r w:rsidR="00FC50B4">
        <w:t xml:space="preserve"> (</w:t>
      </w:r>
      <w:r w:rsidR="003C4093">
        <w:t xml:space="preserve">Raddant, 2016; </w:t>
      </w:r>
      <w:r w:rsidR="00E73AC4">
        <w:t xml:space="preserve">Oehler et al., 2017; </w:t>
      </w:r>
      <w:r w:rsidR="003C4093">
        <w:t>Burdekin et al., 2018</w:t>
      </w:r>
      <w:r w:rsidR="00FC50B4">
        <w:t>)</w:t>
      </w:r>
      <w:r w:rsidR="009E7E35">
        <w:t xml:space="preserve">. In dit paper zullen namelijk indices worden bekeken die representatief zijn voor vrijwel de gehele aandelenmarkt van het VK en </w:t>
      </w:r>
      <w:r w:rsidR="00BF3375">
        <w:t xml:space="preserve">meerdere landen uit </w:t>
      </w:r>
      <w:r w:rsidR="009E7E35">
        <w:t>Europa.</w:t>
      </w:r>
    </w:p>
    <w:p w14:paraId="35F0E798" w14:textId="5A9895BB" w:rsidR="00A53F87" w:rsidRPr="00A53F87" w:rsidRDefault="00CF28CF" w:rsidP="00772B75">
      <w:pPr>
        <w:pStyle w:val="Heading2"/>
      </w:pPr>
      <w:bookmarkStart w:id="4" w:name="_Toc15652343"/>
      <w:r>
        <w:t>Maatschappelijke relevantie</w:t>
      </w:r>
      <w:bookmarkEnd w:id="4"/>
    </w:p>
    <w:p w14:paraId="09396DD5" w14:textId="3F9E1CCF" w:rsidR="00A53F87" w:rsidRPr="00A53F87" w:rsidRDefault="00CF28CF" w:rsidP="00910BF5">
      <w:r w:rsidRPr="00CF28CF">
        <w:t xml:space="preserve">Naast de wetenschappelijke relevantie is er ook een maatschappelijke relevantie van </w:t>
      </w:r>
      <w:r w:rsidR="00A53F87">
        <w:t>dit</w:t>
      </w:r>
      <w:r w:rsidRPr="00CF28CF">
        <w:t xml:space="preserve"> onderzoek. Zo kan er worden gekeken of er economische gevolgen zouden kunnen zitten aan het opkomende nationalisme en populisme in veel Europese landen. In veel landen, waaronder Nederland, rijst namelijk de vraag of </w:t>
      </w:r>
      <w:r w:rsidR="00A53F87">
        <w:t xml:space="preserve">het verlaten van </w:t>
      </w:r>
      <w:r w:rsidRPr="00CF28CF">
        <w:t xml:space="preserve">de Europese Unie wellicht positief kan zijn voor een land. Hierbij worden ook de mogelijke economische gevolgen </w:t>
      </w:r>
      <w:r w:rsidR="002575DE">
        <w:t>meegenomen in deze afweging</w:t>
      </w:r>
      <w:r w:rsidRPr="00CF28CF">
        <w:t xml:space="preserve">. Uit dit onderzoek zal naar voren komen </w:t>
      </w:r>
      <w:r w:rsidR="001E0A48">
        <w:t xml:space="preserve">of </w:t>
      </w:r>
      <w:r w:rsidRPr="00CF28CF">
        <w:t>het verlaten van de Europese Unie door een land positieve of negatieve effecten met zich meebrengt voor de bedrijven uit dit land, maar ook de omringende landen.</w:t>
      </w:r>
    </w:p>
    <w:p w14:paraId="45725A37" w14:textId="0FABFAFE" w:rsidR="00CF28CF" w:rsidRDefault="00CF28CF" w:rsidP="00772B75">
      <w:pPr>
        <w:pStyle w:val="Heading2"/>
      </w:pPr>
      <w:bookmarkStart w:id="5" w:name="_Toc15652344"/>
      <w:r>
        <w:lastRenderedPageBreak/>
        <w:t>Opzet onderzoek</w:t>
      </w:r>
      <w:bookmarkEnd w:id="5"/>
    </w:p>
    <w:p w14:paraId="27516FC6" w14:textId="4FE5FE05" w:rsidR="00A53F87" w:rsidRDefault="00167D4A" w:rsidP="00910BF5">
      <w:pPr>
        <w:rPr>
          <w:rFonts w:asciiTheme="majorHAnsi" w:eastAsiaTheme="majorEastAsia" w:hAnsiTheme="majorHAnsi" w:cstheme="majorBidi"/>
          <w:b/>
          <w:bCs/>
          <w:sz w:val="32"/>
          <w:szCs w:val="32"/>
        </w:rPr>
      </w:pPr>
      <w:r w:rsidRPr="00167D4A">
        <w:t>In het vervolg van d</w:t>
      </w:r>
      <w:r>
        <w:t xml:space="preserve">it onderzoek zal in hoofdstuk 2 eerst een theoretisch kader worden geschetst. Hierin zullen ook de hypotheses van dit onderzoek worden opgesteld. In hoofdstuk 3 zal de methodologie worden beschreven. Daarna zal de gebruikte data voor dit onderzoek </w:t>
      </w:r>
      <w:r w:rsidRPr="00910BF5">
        <w:t xml:space="preserve">worden weergegeven in hoofdstuk 4. Vervolgens zullen in hoofdstuk 5 de resultaten worden gepresenteerd. Tot slot zal in hoofdstuk 6 de conclusie van dit onderzoek worden getoond. Ook zullen </w:t>
      </w:r>
      <w:r w:rsidR="001E0A48">
        <w:t xml:space="preserve">er </w:t>
      </w:r>
      <w:r w:rsidRPr="00910BF5">
        <w:t xml:space="preserve">in dit hoofdstuk </w:t>
      </w:r>
      <w:r>
        <w:t xml:space="preserve">aanbevelingen voor vervolgonderzoek </w:t>
      </w:r>
      <w:r w:rsidR="001E0A48">
        <w:t>worden gegeven</w:t>
      </w:r>
      <w:r>
        <w:t>.</w:t>
      </w:r>
      <w:r w:rsidR="00A53F87" w:rsidRPr="00167D4A">
        <w:br w:type="page"/>
      </w:r>
    </w:p>
    <w:p w14:paraId="7D26902C" w14:textId="1B897888" w:rsidR="000C7943" w:rsidRPr="000C7943" w:rsidRDefault="00A53F87" w:rsidP="000C7943">
      <w:pPr>
        <w:pStyle w:val="Heading1"/>
        <w:numPr>
          <w:ilvl w:val="0"/>
          <w:numId w:val="2"/>
        </w:numPr>
      </w:pPr>
      <w:bookmarkStart w:id="6" w:name="_Toc15652345"/>
      <w:r>
        <w:lastRenderedPageBreak/>
        <w:t>Theoretisch kader</w:t>
      </w:r>
      <w:bookmarkEnd w:id="6"/>
    </w:p>
    <w:p w14:paraId="464AEEAB" w14:textId="70AB2E64" w:rsidR="006812C3" w:rsidRDefault="00EB6E8D" w:rsidP="00772B75">
      <w:pPr>
        <w:pStyle w:val="Heading2"/>
      </w:pPr>
      <w:bookmarkStart w:id="7" w:name="_Toc15652346"/>
      <w:r>
        <w:t>De Efficiënte Markt Hypothese</w:t>
      </w:r>
      <w:bookmarkEnd w:id="7"/>
    </w:p>
    <w:p w14:paraId="410A28A8" w14:textId="54639289" w:rsidR="00216AC8" w:rsidRDefault="00910BF5" w:rsidP="00910BF5">
      <w:r>
        <w:t xml:space="preserve">De </w:t>
      </w:r>
      <w:r w:rsidR="00DE3069">
        <w:t>E</w:t>
      </w:r>
      <w:r>
        <w:t xml:space="preserve">fficiënte </w:t>
      </w:r>
      <w:r w:rsidR="00DE3069">
        <w:t xml:space="preserve">Markt Hypothese (EMH) </w:t>
      </w:r>
      <w:r w:rsidR="00DC732A">
        <w:t xml:space="preserve">van Fama (1970) </w:t>
      </w:r>
      <w:r w:rsidR="00DE3069">
        <w:t xml:space="preserve">gaat ervan uit dat informatie op elk moment direct en volledig wordt opgenomen door de prijs van een aandeel. </w:t>
      </w:r>
      <w:r w:rsidR="00DC732A">
        <w:t>D</w:t>
      </w:r>
      <w:r w:rsidR="0024797A">
        <w:t xml:space="preserve">e EMH </w:t>
      </w:r>
      <w:r w:rsidR="00DC732A">
        <w:t xml:space="preserve">kan </w:t>
      </w:r>
      <w:r w:rsidR="0024797A">
        <w:t>worden onderverdeeld in</w:t>
      </w:r>
      <w:r w:rsidR="00DE3069">
        <w:t xml:space="preserve"> drie categorieën, </w:t>
      </w:r>
      <w:r w:rsidR="0024797A">
        <w:t>namelijk de zwakke, de semi-sterke en de sterke vorm van de EMH</w:t>
      </w:r>
      <w:r w:rsidR="00DE3069">
        <w:t>.</w:t>
      </w:r>
      <w:r w:rsidR="0024797A">
        <w:t xml:space="preserve"> De zwakke vorm gaat ervan uit dat alle historische prijzen van een aandeel zijn opgenomen in de huidige prijs van dat aandeel. De semi-sterke vorm van de EMH gaat een stapje verder en gaat ervan uit dat naast de historische prijzen van een aandeel ook alle andere publiek beschikbare informatie opgenomen is in de prijs van het aandeel. Tot slot is er de sterke vorm van de EMH, welke ervan uit gaat dat alle informatie, publiek en privaat, in de prijs van een aandeel is opgenomen</w:t>
      </w:r>
      <w:r w:rsidR="00DC732A">
        <w:t xml:space="preserve"> (Fama, 1970)</w:t>
      </w:r>
      <w:r w:rsidR="0024797A">
        <w:t>.</w:t>
      </w:r>
      <w:r w:rsidR="002B5960">
        <w:t xml:space="preserve"> In het geval van de Brexit zouden de aandelenprijzen van bedrijven zich dus direct na de bekendmaking van de uitslag van het referendum moeten aanpassen aan deze vrijgekomen informatie, mits de uitslag vooraf niet werd verwacht.</w:t>
      </w:r>
    </w:p>
    <w:p w14:paraId="21370817" w14:textId="746058E1" w:rsidR="00ED5738" w:rsidRDefault="00ED5738" w:rsidP="00ED5738">
      <w:r w:rsidRPr="00910BF5">
        <w:t xml:space="preserve">In dit paper zal met behulp van </w:t>
      </w:r>
      <w:r w:rsidRPr="002B5960">
        <w:t>event study</w:t>
      </w:r>
      <w:r>
        <w:t xml:space="preserve"> methodologie worden onderzocht of de uitslag van het Brexit-referendum abnormale rendementen op de aandelenmarkt heeft opgeleverd. Of deze abnormale rendementen positief of negatief zijn, is afhankelijk van het feit of beleggers de uitslag als positief of negatief nieuws </w:t>
      </w:r>
      <w:r w:rsidRPr="00252B2A">
        <w:t>ontvangen (Van der Sar, 201</w:t>
      </w:r>
      <w:r w:rsidR="00E04C38" w:rsidRPr="00252B2A">
        <w:t>8</w:t>
      </w:r>
      <w:r w:rsidRPr="00252B2A">
        <w:t>)</w:t>
      </w:r>
      <w:r w:rsidR="0055277D" w:rsidRPr="00252B2A">
        <w:t xml:space="preserve">. </w:t>
      </w:r>
      <w:r w:rsidRPr="00252B2A">
        <w:t>Er zal dus</w:t>
      </w:r>
      <w:r>
        <w:t xml:space="preserve"> een afweging moeten worden gemaakt tussen de voordelen en nadelen die de Brexit met zich meebrengt.</w:t>
      </w:r>
    </w:p>
    <w:p w14:paraId="2D922AF9" w14:textId="58959ED7" w:rsidR="002B5960" w:rsidRDefault="002B5960" w:rsidP="00772B75">
      <w:pPr>
        <w:pStyle w:val="Heading2"/>
      </w:pPr>
      <w:bookmarkStart w:id="8" w:name="_Toc15652347"/>
      <w:r>
        <w:t xml:space="preserve">De </w:t>
      </w:r>
      <w:r w:rsidR="00ED5738">
        <w:t>economische</w:t>
      </w:r>
      <w:r>
        <w:t xml:space="preserve"> </w:t>
      </w:r>
      <w:r w:rsidR="00AC43F6">
        <w:t>consequenties</w:t>
      </w:r>
      <w:r>
        <w:t xml:space="preserve"> van de Brexit</w:t>
      </w:r>
      <w:bookmarkEnd w:id="8"/>
    </w:p>
    <w:p w14:paraId="71A00B41" w14:textId="292652B2" w:rsidR="00415A0B" w:rsidRDefault="00AC43F6" w:rsidP="002B5960">
      <w:r>
        <w:t xml:space="preserve">Nog voor het referendum over de Brexit </w:t>
      </w:r>
      <w:r w:rsidR="001E0A48">
        <w:t xml:space="preserve">plaatsvond, </w:t>
      </w:r>
      <w:r>
        <w:t>was er al veel onderzoek gedaan naar de mogelijke gevolgen van het verlaten van de EU door het VK.</w:t>
      </w:r>
      <w:r w:rsidR="005561E6">
        <w:t xml:space="preserve"> </w:t>
      </w:r>
      <w:r w:rsidR="002A390B">
        <w:t xml:space="preserve">Kierzenkowski, Pain, Rusticelli en Zwart (2016) stelden in hun onderzoek naar de verwachte gevolgen van de Brexit dat </w:t>
      </w:r>
      <w:r w:rsidR="00347F73">
        <w:t>met name</w:t>
      </w:r>
      <w:r w:rsidR="002A390B">
        <w:t xml:space="preserve"> </w:t>
      </w:r>
      <w:r w:rsidR="00347F73">
        <w:t>het verlies van het VK van hun vrije toegang tot de Europese interne markt erg veel economische schade zou leveren. Deze interne markt houdt in dat er een vrij verkeer van goederen, personen en kapitaal</w:t>
      </w:r>
      <w:r w:rsidR="00E33FAD">
        <w:t xml:space="preserve"> met open grenzen</w:t>
      </w:r>
      <w:r w:rsidR="00347F73">
        <w:t xml:space="preserve"> tussen EU-lidstaten en een aantal andere Europese landen bestaat</w:t>
      </w:r>
      <w:r w:rsidR="00E33FAD">
        <w:t xml:space="preserve"> (Garrett, 1992)</w:t>
      </w:r>
      <w:r w:rsidR="00347F73">
        <w:t>.</w:t>
      </w:r>
      <w:r w:rsidR="00E33FAD">
        <w:t xml:space="preserve"> </w:t>
      </w:r>
    </w:p>
    <w:p w14:paraId="29C33A75" w14:textId="71CC9197" w:rsidR="00347F73" w:rsidRDefault="00E33FAD" w:rsidP="002B5960">
      <w:r>
        <w:t xml:space="preserve">Het verlaten van deze interne markt zou het VK op de korte termijn een verlies in Bruto Binnenlands Product (BBP) van ongeveer 3% per jaar opleveren, volgens Kierzenkowski et al. </w:t>
      </w:r>
      <w:r>
        <w:lastRenderedPageBreak/>
        <w:t xml:space="preserve">(2016). Dit komt neer op een verlies van </w:t>
      </w:r>
      <w:r>
        <w:rPr>
          <w:rFonts w:cstheme="minorHAnsi"/>
        </w:rPr>
        <w:t>£</w:t>
      </w:r>
      <w:r>
        <w:t>2200 per huishouden per jaar.</w:t>
      </w:r>
      <w:r w:rsidR="00515EA5">
        <w:t xml:space="preserve"> Baker et al. (2016) komen met soortgelijke cijfers</w:t>
      </w:r>
      <w:r w:rsidR="005B2C3F">
        <w:t>, namelijk een verlies van 2,5% tot 3,4% op de korte termijn</w:t>
      </w:r>
      <w:r w:rsidR="00515EA5">
        <w:t xml:space="preserve">. </w:t>
      </w:r>
      <w:r w:rsidR="005B2C3F" w:rsidRPr="00AC43F6">
        <w:t>Dhingra, Ottaviano, Sampson &amp; Reenen (2016)</w:t>
      </w:r>
      <w:r w:rsidR="005B2C3F">
        <w:t xml:space="preserve"> verwachtten een iets kleinere krimp van het BBP. </w:t>
      </w:r>
      <w:r w:rsidR="00515EA5">
        <w:t>Zij vinden voor het meest optimistische geval</w:t>
      </w:r>
      <w:r w:rsidR="005B2C3F">
        <w:t>, waarin het VK haar toegang tot de Europese interne markt behoudt,</w:t>
      </w:r>
      <w:r w:rsidR="00515EA5">
        <w:t xml:space="preserve"> van de Brexit een verlies van ongeveer </w:t>
      </w:r>
      <w:r w:rsidR="005B2C3F">
        <w:t>1,3</w:t>
      </w:r>
      <w:r w:rsidR="00515EA5">
        <w:t xml:space="preserve">% </w:t>
      </w:r>
      <w:r w:rsidR="00A55465">
        <w:t xml:space="preserve">(ongeveer </w:t>
      </w:r>
      <w:r w:rsidR="00A55465">
        <w:rPr>
          <w:rFonts w:cstheme="minorHAnsi"/>
        </w:rPr>
        <w:t xml:space="preserve">£900 per huishouden) </w:t>
      </w:r>
      <w:r w:rsidR="00515EA5">
        <w:t>in BBP per jaar</w:t>
      </w:r>
      <w:r w:rsidR="005B2C3F">
        <w:t>. I</w:t>
      </w:r>
      <w:r w:rsidR="00515EA5">
        <w:t>n het meest pessimistische geval</w:t>
      </w:r>
      <w:r w:rsidR="005B2C3F">
        <w:t>, waarin er hoge kosten aan de handel met Europese landen verbonden zullen zitten,</w:t>
      </w:r>
      <w:r w:rsidR="00515EA5">
        <w:t xml:space="preserve"> </w:t>
      </w:r>
      <w:r w:rsidR="005B2C3F">
        <w:t xml:space="preserve">vinden zij </w:t>
      </w:r>
      <w:r w:rsidR="00515EA5">
        <w:t xml:space="preserve">een verlies van ongeveer </w:t>
      </w:r>
      <w:r w:rsidR="005B2C3F">
        <w:t>2,6</w:t>
      </w:r>
      <w:r w:rsidR="00515EA5">
        <w:t xml:space="preserve">% </w:t>
      </w:r>
      <w:r w:rsidR="00A55465">
        <w:t xml:space="preserve">(ongeveer </w:t>
      </w:r>
      <w:r w:rsidR="00A55465">
        <w:rPr>
          <w:rFonts w:cstheme="minorHAnsi"/>
        </w:rPr>
        <w:t xml:space="preserve">£1700 per huishouden) </w:t>
      </w:r>
      <w:r w:rsidR="00515EA5">
        <w:t>per jaar op de korte termijn.</w:t>
      </w:r>
    </w:p>
    <w:p w14:paraId="50D0A45A" w14:textId="20DF8B10" w:rsidR="00004382" w:rsidRPr="00AC43F6" w:rsidRDefault="00004382" w:rsidP="00004382">
      <w:r w:rsidRPr="00AC43F6">
        <w:t>Dhingra</w:t>
      </w:r>
      <w:r>
        <w:t xml:space="preserve"> et al.</w:t>
      </w:r>
      <w:r w:rsidRPr="00AC43F6">
        <w:t xml:space="preserve"> (2016) stelden in</w:t>
      </w:r>
      <w:r>
        <w:t xml:space="preserve"> hun</w:t>
      </w:r>
      <w:r w:rsidRPr="00AC43F6">
        <w:t xml:space="preserve"> paper </w:t>
      </w:r>
      <w:r>
        <w:t>verder dat naast het VK ook landen uit de EU erop achteruit zouden gaan op de korte termijn. Zij schatten namelijk dat het BBP van het VK in het geval van de Brexit jaarlijks 26 tot 55 miljard pond lager zou zijn dan wanneer het VK in de EU zou blijven. Voor de overige landen uit de EU zou het BBP jaarlijks 12 tot 28 miljard pond lager zijn. Voor landen die niet in de EU zitten zou er een kleine verhoging van het BBP gelden. Het verlies in BBP van het VK en de EU heeft mede te maken met het feit dat de EU de grootste handelspartner van het VK is. In 2016 kwam 53,6% van de door het VK geïmporteerde goederen en diensten uit de EU. Daarnaast werd 43,2% van de goederen en diensten geëxporteerd naar de EU (Ward, 2017).</w:t>
      </w:r>
    </w:p>
    <w:p w14:paraId="3CC9FF47" w14:textId="3AE6A481" w:rsidR="00D13299" w:rsidRDefault="009F61D5" w:rsidP="002B5960">
      <w:r>
        <w:t>Voor de lange termijn worden de cijfers niet beter. Dhingra et al. (2016) v</w:t>
      </w:r>
      <w:r w:rsidR="00415A0B">
        <w:t>erwachtten</w:t>
      </w:r>
      <w:r>
        <w:t xml:space="preserve"> dat het BBP van het VK op de lange termijn 6,3% tot 9,5% lager zal zijn dan zonder Brexit het geval waas geweest.</w:t>
      </w:r>
      <w:r w:rsidR="00415A0B">
        <w:t xml:space="preserve"> Kierzenkowski et al. (2016) schatten een iets kleinere daling van het BBP in van iets meer dan 5%. </w:t>
      </w:r>
      <w:r w:rsidR="00004382">
        <w:t xml:space="preserve">Voor landen uit de EU vinden zij geen grote effecten op de lange termijn. </w:t>
      </w:r>
      <w:r w:rsidR="00415A0B">
        <w:t>Tot slot stellen Ebell, Hurst en Warren (2016) dat het BBP van het VK ‘slechts’ 2,7% lager zal zijn. Zij nemen in hun analyse echter geen verwachte negatieve schok van 5% in productiviteit in het VK me</w:t>
      </w:r>
      <w:r w:rsidR="00004382">
        <w:t xml:space="preserve">e. Wanneer deze wel zou zijn meegenomen zou de uitkomst dichter in de buurt komen van de eerdergenoemde onderzoeken. </w:t>
      </w:r>
    </w:p>
    <w:p w14:paraId="3D41AB7A" w14:textId="0F67A211" w:rsidR="00004382" w:rsidRDefault="00004382" w:rsidP="002B5960">
      <w:r>
        <w:t>Deze informatie leidt tot de eerste hypotheses van dit onderzoek die gaan over de rendementen van bedrijven rond het Brexit-referendum.</w:t>
      </w:r>
    </w:p>
    <w:p w14:paraId="15C12DE3" w14:textId="413213EE" w:rsidR="00004382" w:rsidRDefault="00004382" w:rsidP="000C50C9">
      <w:pPr>
        <w:spacing w:after="0"/>
        <w:rPr>
          <w:i/>
          <w:iCs/>
        </w:rPr>
      </w:pPr>
      <w:r>
        <w:rPr>
          <w:i/>
          <w:iCs/>
        </w:rPr>
        <w:t>Hypothese 1:</w:t>
      </w:r>
    </w:p>
    <w:p w14:paraId="39337A70" w14:textId="4C68275B" w:rsidR="00004382" w:rsidRDefault="00004382" w:rsidP="002B5960">
      <w:pPr>
        <w:rPr>
          <w:i/>
          <w:iCs/>
        </w:rPr>
      </w:pPr>
      <w:r>
        <w:rPr>
          <w:i/>
          <w:iCs/>
        </w:rPr>
        <w:t xml:space="preserve">De uitslag van het Brexit-referendum heeft een negatief effect op </w:t>
      </w:r>
      <w:r w:rsidR="000C50C9">
        <w:rPr>
          <w:i/>
          <w:iCs/>
        </w:rPr>
        <w:t>de aandelenrendementen van Britse bedrijven.</w:t>
      </w:r>
    </w:p>
    <w:p w14:paraId="2D87F5FD" w14:textId="3FC61A8C" w:rsidR="000C50C9" w:rsidRDefault="000C50C9" w:rsidP="000C50C9">
      <w:pPr>
        <w:spacing w:after="0"/>
        <w:rPr>
          <w:i/>
          <w:iCs/>
        </w:rPr>
      </w:pPr>
      <w:r>
        <w:rPr>
          <w:i/>
          <w:iCs/>
        </w:rPr>
        <w:lastRenderedPageBreak/>
        <w:t>Hypothese 2:</w:t>
      </w:r>
    </w:p>
    <w:p w14:paraId="53F4B251" w14:textId="794E9A12" w:rsidR="000C50C9" w:rsidRDefault="000C50C9" w:rsidP="000C50C9">
      <w:pPr>
        <w:rPr>
          <w:i/>
          <w:iCs/>
        </w:rPr>
      </w:pPr>
      <w:r>
        <w:rPr>
          <w:i/>
          <w:iCs/>
        </w:rPr>
        <w:t>De uitslag van het Brexit-referendum heeft een negatief effect op de aandelenrendementen van bedrijven uit EU-lidstaten.</w:t>
      </w:r>
    </w:p>
    <w:p w14:paraId="6D69AB3C" w14:textId="33B1E934" w:rsidR="000C50C9" w:rsidRDefault="000C50C9" w:rsidP="000C50C9">
      <w:pPr>
        <w:spacing w:after="0"/>
        <w:rPr>
          <w:i/>
          <w:iCs/>
        </w:rPr>
      </w:pPr>
      <w:r>
        <w:rPr>
          <w:i/>
          <w:iCs/>
        </w:rPr>
        <w:t>Hypothese 3:</w:t>
      </w:r>
    </w:p>
    <w:p w14:paraId="09DB0686" w14:textId="0D13569C" w:rsidR="000C50C9" w:rsidRDefault="000C50C9" w:rsidP="000C50C9">
      <w:pPr>
        <w:rPr>
          <w:i/>
          <w:iCs/>
        </w:rPr>
      </w:pPr>
      <w:r>
        <w:rPr>
          <w:i/>
          <w:iCs/>
        </w:rPr>
        <w:t xml:space="preserve">De uitslag van het Brexit-referendum heeft een positief effect op de </w:t>
      </w:r>
      <w:r w:rsidR="008E1E82">
        <w:rPr>
          <w:i/>
          <w:iCs/>
        </w:rPr>
        <w:t>aandelen</w:t>
      </w:r>
      <w:r>
        <w:rPr>
          <w:i/>
          <w:iCs/>
        </w:rPr>
        <w:t>rendementen van bedrijven uit niet-EU-lidstaten.</w:t>
      </w:r>
    </w:p>
    <w:p w14:paraId="498A99FC" w14:textId="7313DEAE" w:rsidR="000C50C9" w:rsidRPr="000C50C9" w:rsidRDefault="000C50C9" w:rsidP="00772B75">
      <w:pPr>
        <w:pStyle w:val="Heading2"/>
      </w:pPr>
      <w:bookmarkStart w:id="9" w:name="_Toc15652348"/>
      <w:r>
        <w:t>Sectorale effecten</w:t>
      </w:r>
      <w:bookmarkEnd w:id="9"/>
    </w:p>
    <w:p w14:paraId="13637D21" w14:textId="04226FAA" w:rsidR="0055277D" w:rsidRDefault="0055277D" w:rsidP="00910BF5">
      <w:r>
        <w:t xml:space="preserve">In dit paper zal ook onderzoek worden gedaan naar mogelijke sectorale effecten in het VK en Europa. Er zal worden gekeken of de (abnormale) rendementen die worden gevonden verschillen per sector waarin een bedrijf actief kan zijn. </w:t>
      </w:r>
      <w:r w:rsidR="00605836">
        <w:t>In eerdere papers</w:t>
      </w:r>
      <w:r>
        <w:t xml:space="preserve"> (Ramiah et al.</w:t>
      </w:r>
      <w:r w:rsidR="00605836">
        <w:t>, 2017; Tielmann &amp; Schiereck, 2017; Bouoiyour &amp; Selmi, (2018)) is ook al onderzoek gedaan naar het effect van de uitslag van het Brexit-referendum op verschillende sectoren in het VK. Echter werd in veel van deze papers naar kleinere selecties vaan bedrijven gekeken dan in dit onderzoek zal gebeuren. In deze paragraaf zal een overzicht worden gegeven van de resultaten die zijn gevonden in deze eerdere onderzoeken.</w:t>
      </w:r>
    </w:p>
    <w:p w14:paraId="1EC0CDEB" w14:textId="26602DFD" w:rsidR="00CD2BB0" w:rsidRDefault="00BC593C" w:rsidP="00910BF5">
      <w:r>
        <w:t>Bouoiyour en Selmi (2018) onderzochten zeven sectoren in het VK. Zij vonden met behulp van event study methodologie dat al deze sectoren met negatieve abnormale rendementen te maken hadden rond het Brexit-referendum. Met name de financiële sector, de</w:t>
      </w:r>
      <w:r w:rsidR="00CD2BB0">
        <w:t xml:space="preserve"> lucht- en ruimtevaartsector,</w:t>
      </w:r>
      <w:r>
        <w:t xml:space="preserve"> de </w:t>
      </w:r>
      <w:r w:rsidR="0035265A">
        <w:t>vast</w:t>
      </w:r>
      <w:r>
        <w:t>goedsector en de technologische sector kregen het zwaar te verduren.</w:t>
      </w:r>
      <w:r w:rsidR="00CD2BB0">
        <w:t xml:space="preserve"> Dit heeft met name te maken met de verwachte afname in buitenlandse investeringen in het VK. Sectoren die het wat beter deden zijn de olie en gassector, de farmaceutische industrie en de consumentengoederen sector. </w:t>
      </w:r>
      <w:r w:rsidR="00E345A0">
        <w:t>Ook Ramiah et al. (2017) vinden voor de meeste sectoren negatieve abnormale rendementen. De bankensector krijgt volgens hen de zwaarste klap, met een abnormaal rendement van -15,37%. Ook de rest van de financiële sector en met name ook de bouw</w:t>
      </w:r>
      <w:r w:rsidR="00BB32C5">
        <w:t>sector doen het niet al te best.</w:t>
      </w:r>
    </w:p>
    <w:p w14:paraId="02DC3546" w14:textId="401D74E9" w:rsidR="00BB32C5" w:rsidRDefault="00BB32C5" w:rsidP="00910BF5">
      <w:r>
        <w:t xml:space="preserve">Tot slot onderzochten Tielmann en Schiereck </w:t>
      </w:r>
      <w:r w:rsidR="00650BA4">
        <w:t xml:space="preserve">(2017) </w:t>
      </w:r>
      <w:r>
        <w:t xml:space="preserve">de </w:t>
      </w:r>
      <w:r w:rsidR="00650BA4">
        <w:t xml:space="preserve">logistieke </w:t>
      </w:r>
      <w:r>
        <w:t>sector in het VK en Europa.</w:t>
      </w:r>
      <w:r w:rsidR="00650BA4">
        <w:t xml:space="preserve"> Zij vonden dat zowel de Britse als de Europese logistieke sector negatieve effecten ondervonden van de uitslag van het Brexit-referendum. De Britse sector werd wel harder geraakt dan de Europese sector met een cumulatief abnormale rendementen van respectievelijk -11% en -0,9%. </w:t>
      </w:r>
      <w:r w:rsidR="00A0737C">
        <w:t xml:space="preserve">Opvallend is dat met name bedrijven die zich bezighouden met </w:t>
      </w:r>
      <w:r w:rsidR="00A0737C">
        <w:lastRenderedPageBreak/>
        <w:t>transport door de lucht een negatief effect ondervinden en dat bedrijven die zich bezighouden met transport over de weg bijna geen effect ondervinden van de Brexit.</w:t>
      </w:r>
    </w:p>
    <w:p w14:paraId="68F7E2B7" w14:textId="65803917" w:rsidR="00A0737C" w:rsidRDefault="00A0737C" w:rsidP="00910BF5">
      <w:r>
        <w:t>Op basis van deze eerdere onderzoeken naar de sectorale effecten van de Brexit is de volgende hypothese opgesteld:</w:t>
      </w:r>
    </w:p>
    <w:p w14:paraId="24901E6C" w14:textId="112F01C0" w:rsidR="00A0737C" w:rsidRDefault="00A0737C" w:rsidP="00A0737C">
      <w:pPr>
        <w:spacing w:after="0"/>
        <w:rPr>
          <w:i/>
          <w:iCs/>
        </w:rPr>
      </w:pPr>
      <w:r>
        <w:rPr>
          <w:i/>
          <w:iCs/>
        </w:rPr>
        <w:t>Hypothese 4:</w:t>
      </w:r>
    </w:p>
    <w:p w14:paraId="47EBD0F4" w14:textId="472F1EE9" w:rsidR="00A0737C" w:rsidRDefault="00A0737C" w:rsidP="00A0737C">
      <w:pPr>
        <w:rPr>
          <w:i/>
          <w:iCs/>
        </w:rPr>
      </w:pPr>
      <w:r>
        <w:rPr>
          <w:i/>
          <w:iCs/>
        </w:rPr>
        <w:t xml:space="preserve">De uitslag van het Brexit-referendum heeft een </w:t>
      </w:r>
      <w:r w:rsidR="000809BC">
        <w:rPr>
          <w:i/>
          <w:iCs/>
        </w:rPr>
        <w:t>verschillend</w:t>
      </w:r>
      <w:r>
        <w:rPr>
          <w:i/>
          <w:iCs/>
        </w:rPr>
        <w:t xml:space="preserve"> effect op bedrijven uit </w:t>
      </w:r>
      <w:r w:rsidR="000809BC">
        <w:rPr>
          <w:i/>
          <w:iCs/>
        </w:rPr>
        <w:t>verschillende sectoren in het V</w:t>
      </w:r>
      <w:r w:rsidR="00410899">
        <w:rPr>
          <w:i/>
          <w:iCs/>
        </w:rPr>
        <w:t xml:space="preserve">erenigd </w:t>
      </w:r>
      <w:r w:rsidR="000809BC">
        <w:rPr>
          <w:i/>
          <w:iCs/>
        </w:rPr>
        <w:t>K</w:t>
      </w:r>
      <w:r w:rsidR="00410899">
        <w:rPr>
          <w:i/>
          <w:iCs/>
        </w:rPr>
        <w:t>oninkrijk</w:t>
      </w:r>
      <w:r>
        <w:rPr>
          <w:i/>
          <w:iCs/>
        </w:rPr>
        <w:t>.</w:t>
      </w:r>
    </w:p>
    <w:p w14:paraId="5A76C3A5" w14:textId="0B7078B9" w:rsidR="000809BC" w:rsidRPr="000809BC" w:rsidRDefault="000809BC" w:rsidP="00772B75">
      <w:pPr>
        <w:pStyle w:val="Heading2"/>
      </w:pPr>
      <w:bookmarkStart w:id="10" w:name="_Toc15652349"/>
      <w:r>
        <w:t>Internationalisatie op bedrijfsniveau</w:t>
      </w:r>
      <w:bookmarkEnd w:id="10"/>
    </w:p>
    <w:p w14:paraId="6C2E7EDE" w14:textId="4013D7DE" w:rsidR="00A72B0D" w:rsidRDefault="000C57E6" w:rsidP="00D87060">
      <w:r>
        <w:t xml:space="preserve">Naast verschillende rendementen voor bedrijven uit verschillende sectoren is het ook interessant om te bekijken wat het effect is van de mate van internationalisatie van een bedrijf. </w:t>
      </w:r>
      <w:r w:rsidR="00A72B0D">
        <w:rPr>
          <w:rFonts w:cstheme="minorHAnsi"/>
        </w:rPr>
        <w:t>Cumming en Zahra (2016) onderzochten wat het effect van de Brexit op internationaal actieve bedrijven zou zijn. Zij stellen dat met name de grotere multinationals uit Noord-Amerika en Europa profijt zouden kunnen hebben van de Brexit</w:t>
      </w:r>
      <w:r w:rsidR="00062397">
        <w:rPr>
          <w:rFonts w:cstheme="minorHAnsi"/>
        </w:rPr>
        <w:t xml:space="preserve"> door een betere concurrentiepositie ten opzichte van Britse bedrijven</w:t>
      </w:r>
      <w:r w:rsidR="00A72B0D">
        <w:rPr>
          <w:rFonts w:cstheme="minorHAnsi"/>
        </w:rPr>
        <w:t>.</w:t>
      </w:r>
      <w:r w:rsidR="00062397">
        <w:rPr>
          <w:rFonts w:cstheme="minorHAnsi"/>
        </w:rPr>
        <w:t xml:space="preserve"> Echter, wanneer een Noord-Amerikaans of Europees bedrijf veel actief is op de Britse markt, lijkt het erop dat de krimp van de Britse economie een groter effect heeft op deze bedrijven dan de betere concurrentiepositie.</w:t>
      </w:r>
    </w:p>
    <w:p w14:paraId="291333A0" w14:textId="284F0B92" w:rsidR="00B61CB7" w:rsidRDefault="00062397" w:rsidP="00D87060">
      <w:r>
        <w:t xml:space="preserve">Ook </w:t>
      </w:r>
      <w:r w:rsidR="000C57E6">
        <w:t xml:space="preserve">Oehler et al. (2017) deden al onderzoek </w:t>
      </w:r>
      <w:r>
        <w:t xml:space="preserve">naar het effect van het Brexit-referendum op </w:t>
      </w:r>
      <w:r w:rsidR="000C57E6">
        <w:t>bedrijven uit de FTSE 100 index</w:t>
      </w:r>
      <w:r>
        <w:t xml:space="preserve"> met een verschillende mate van internationalisatie.</w:t>
      </w:r>
      <w:r w:rsidR="000C57E6">
        <w:t xml:space="preserve"> Zij vonden dat bedrijven met een relatief hogere mate van internationale diversificatie gemiddeld minder negatieve abnormale rendementen ondervonden. Als proxy voor internationalisatie op bedrijfsniveau gebruikten zij de omzet in het buitenland van een bedrijf als percentage van de totale omzet van een bedrijf. </w:t>
      </w:r>
      <w:r w:rsidR="00B61CB7">
        <w:t>Dit is</w:t>
      </w:r>
      <w:r w:rsidR="00D87060">
        <w:t xml:space="preserve"> waarschijnlijk de meest gebruikte proxy </w:t>
      </w:r>
      <w:r w:rsidR="00B61CB7">
        <w:t>voor internationale diversificatie</w:t>
      </w:r>
      <w:r w:rsidR="00D87060">
        <w:t xml:space="preserve"> (Sullivan, 1994; Tallman &amp; Li, 1996; </w:t>
      </w:r>
      <w:r w:rsidR="00D87060">
        <w:rPr>
          <w:rFonts w:cstheme="minorHAnsi"/>
        </w:rPr>
        <w:t xml:space="preserve">Kotabe, Srinivasan &amp; Aulakh, 2002; </w:t>
      </w:r>
      <w:r w:rsidR="00D87060" w:rsidRPr="00B160B0">
        <w:rPr>
          <w:rFonts w:cstheme="minorHAnsi"/>
        </w:rPr>
        <w:t>Hassel, Höpner, Kurdelbusch, Rehder</w:t>
      </w:r>
      <w:r w:rsidR="00D87060">
        <w:rPr>
          <w:rFonts w:cstheme="minorHAnsi"/>
        </w:rPr>
        <w:t xml:space="preserve"> &amp; </w:t>
      </w:r>
      <w:r w:rsidR="00D87060" w:rsidRPr="00B160B0">
        <w:rPr>
          <w:rFonts w:cstheme="minorHAnsi"/>
        </w:rPr>
        <w:t>Zugehör</w:t>
      </w:r>
      <w:r w:rsidR="00D87060">
        <w:rPr>
          <w:rFonts w:cstheme="minorHAnsi"/>
        </w:rPr>
        <w:t xml:space="preserve">, </w:t>
      </w:r>
      <w:r w:rsidR="00D87060" w:rsidRPr="00B160B0">
        <w:rPr>
          <w:rFonts w:cstheme="minorHAnsi"/>
        </w:rPr>
        <w:t>2003</w:t>
      </w:r>
      <w:r w:rsidR="00D87060">
        <w:rPr>
          <w:rFonts w:cstheme="minorHAnsi"/>
        </w:rPr>
        <w:t>; Kafouros, Buckley, Sharp &amp; Wang, 2008)</w:t>
      </w:r>
      <w:r w:rsidR="00D87060">
        <w:t>, maar zeker niet de enige</w:t>
      </w:r>
      <w:r w:rsidR="00B61CB7">
        <w:t>.</w:t>
      </w:r>
    </w:p>
    <w:p w14:paraId="16EAEEEF" w14:textId="1F1E16E9" w:rsidR="006559A9" w:rsidRDefault="00B160B0" w:rsidP="00910BF5">
      <w:pPr>
        <w:rPr>
          <w:rFonts w:cstheme="minorHAnsi"/>
        </w:rPr>
      </w:pPr>
      <w:r>
        <w:rPr>
          <w:rFonts w:cstheme="minorHAnsi"/>
        </w:rPr>
        <w:t xml:space="preserve">Andere mogelijke proxy’s zijn bijvoorbeeld buitenlandse bezittingen als percentage van totale </w:t>
      </w:r>
      <w:r w:rsidRPr="0013086C">
        <w:rPr>
          <w:rFonts w:cstheme="minorHAnsi"/>
        </w:rPr>
        <w:t>bezittingen</w:t>
      </w:r>
      <w:r w:rsidR="0013086C" w:rsidRPr="0013086C">
        <w:rPr>
          <w:rFonts w:cstheme="minorHAnsi"/>
        </w:rPr>
        <w:t xml:space="preserve"> (Sullivan, 1994</w:t>
      </w:r>
      <w:r w:rsidR="0013086C">
        <w:rPr>
          <w:rFonts w:cstheme="minorHAnsi"/>
        </w:rPr>
        <w:t>),</w:t>
      </w:r>
      <w:r w:rsidR="00FF2E06">
        <w:rPr>
          <w:rFonts w:cstheme="minorHAnsi"/>
        </w:rPr>
        <w:t xml:space="preserve"> het aantal werknemers in het buitenland als percentage van het totale aantal werknemers (Hassel et al., 2003),</w:t>
      </w:r>
      <w:r w:rsidR="0013086C">
        <w:rPr>
          <w:rFonts w:cstheme="minorHAnsi"/>
        </w:rPr>
        <w:t xml:space="preserve"> </w:t>
      </w:r>
      <w:r w:rsidR="00FF2E06">
        <w:rPr>
          <w:rFonts w:cstheme="minorHAnsi"/>
        </w:rPr>
        <w:t xml:space="preserve">de winst behaald in het buitenland als percentage van de totale winst (Kotabe et al., 2002), </w:t>
      </w:r>
      <w:r w:rsidR="0013086C">
        <w:rPr>
          <w:rFonts w:cstheme="minorHAnsi"/>
        </w:rPr>
        <w:t xml:space="preserve">het aantal landen waarin een bedrijf </w:t>
      </w:r>
      <w:r w:rsidR="0013086C">
        <w:rPr>
          <w:rFonts w:cstheme="minorHAnsi"/>
        </w:rPr>
        <w:lastRenderedPageBreak/>
        <w:t>actief is of dochterondernemingen heeft (</w:t>
      </w:r>
      <w:r w:rsidR="00D87060">
        <w:rPr>
          <w:rFonts w:cstheme="minorHAnsi"/>
        </w:rPr>
        <w:t xml:space="preserve">Tallman &amp; Li, 1996; Kotabe et al., 2002; </w:t>
      </w:r>
      <w:r w:rsidRPr="00B160B0">
        <w:rPr>
          <w:rFonts w:cstheme="minorHAnsi"/>
        </w:rPr>
        <w:t>Hassel</w:t>
      </w:r>
      <w:r w:rsidR="00D87060">
        <w:rPr>
          <w:rFonts w:cstheme="minorHAnsi"/>
        </w:rPr>
        <w:t xml:space="preserve"> et al.</w:t>
      </w:r>
      <w:r w:rsidR="0013086C">
        <w:rPr>
          <w:rFonts w:cstheme="minorHAnsi"/>
        </w:rPr>
        <w:t>,</w:t>
      </w:r>
      <w:r>
        <w:rPr>
          <w:rFonts w:cstheme="minorHAnsi"/>
        </w:rPr>
        <w:t xml:space="preserve"> </w:t>
      </w:r>
      <w:r w:rsidRPr="00B160B0">
        <w:rPr>
          <w:rFonts w:cstheme="minorHAnsi"/>
        </w:rPr>
        <w:t>2003</w:t>
      </w:r>
      <w:r w:rsidR="00D87060">
        <w:rPr>
          <w:rFonts w:cstheme="minorHAnsi"/>
        </w:rPr>
        <w:t>)</w:t>
      </w:r>
      <w:r w:rsidR="00FF2E06">
        <w:rPr>
          <w:rFonts w:cstheme="minorHAnsi"/>
        </w:rPr>
        <w:t xml:space="preserve"> en het aantal dochterondernemingen in het buitenland als percentage van het totaal aantal dochterondernemingen (Sullivan, 1994).</w:t>
      </w:r>
      <w:r w:rsidR="00CE21B4">
        <w:rPr>
          <w:rFonts w:cstheme="minorHAnsi"/>
        </w:rPr>
        <w:t xml:space="preserve"> In dit onderzoek zal van deze laatste proxy gebruik worden gemaakt, vanwege </w:t>
      </w:r>
      <w:r w:rsidR="006559A9">
        <w:rPr>
          <w:rFonts w:cstheme="minorHAnsi"/>
        </w:rPr>
        <w:t xml:space="preserve">de beschikbaarheid van de data. </w:t>
      </w:r>
    </w:p>
    <w:p w14:paraId="6061BAEA" w14:textId="054676F5" w:rsidR="00062397" w:rsidRDefault="00062397" w:rsidP="00910BF5">
      <w:pPr>
        <w:rPr>
          <w:rFonts w:cstheme="minorHAnsi"/>
        </w:rPr>
      </w:pPr>
      <w:r>
        <w:rPr>
          <w:rFonts w:cstheme="minorHAnsi"/>
        </w:rPr>
        <w:t>De laatste twee hypotheses, die gaan over de mate van internationale diversificatie van een bedrijf, van dit onderzoek luiden als volgt:</w:t>
      </w:r>
    </w:p>
    <w:p w14:paraId="6BD30239" w14:textId="05B500FC" w:rsidR="00BF4390" w:rsidRDefault="00BF4390" w:rsidP="00BF4390">
      <w:pPr>
        <w:spacing w:after="0"/>
        <w:rPr>
          <w:rFonts w:cstheme="minorHAnsi"/>
          <w:i/>
          <w:iCs/>
        </w:rPr>
      </w:pPr>
      <w:r>
        <w:rPr>
          <w:rFonts w:cstheme="minorHAnsi"/>
          <w:i/>
          <w:iCs/>
        </w:rPr>
        <w:t>Hypothese 5:</w:t>
      </w:r>
    </w:p>
    <w:p w14:paraId="0BF37CA5" w14:textId="3CB28403" w:rsidR="00BF4390" w:rsidRDefault="00BF4390" w:rsidP="00910BF5">
      <w:pPr>
        <w:rPr>
          <w:rFonts w:cstheme="minorHAnsi"/>
          <w:i/>
          <w:iCs/>
        </w:rPr>
      </w:pPr>
      <w:r>
        <w:rPr>
          <w:rFonts w:cstheme="minorHAnsi"/>
          <w:i/>
          <w:iCs/>
        </w:rPr>
        <w:t>Britse bedrijven met een relatief kleiner aantal dochterondernemingen in het buitenland zullen gemiddeld negatievere abnormale rendementen hebben.</w:t>
      </w:r>
    </w:p>
    <w:p w14:paraId="30F77463" w14:textId="22CC3250" w:rsidR="00BF4390" w:rsidRDefault="00BF4390" w:rsidP="00BF4390">
      <w:pPr>
        <w:spacing w:after="0"/>
        <w:rPr>
          <w:rFonts w:cstheme="minorHAnsi"/>
          <w:i/>
          <w:iCs/>
        </w:rPr>
      </w:pPr>
      <w:r>
        <w:rPr>
          <w:rFonts w:cstheme="minorHAnsi"/>
          <w:i/>
          <w:iCs/>
        </w:rPr>
        <w:t>Hypothese 6:</w:t>
      </w:r>
    </w:p>
    <w:p w14:paraId="0EB2FA3C" w14:textId="3240204A" w:rsidR="00BF4390" w:rsidRPr="00BF4390" w:rsidRDefault="00BF4390" w:rsidP="00910BF5">
      <w:pPr>
        <w:rPr>
          <w:i/>
          <w:iCs/>
        </w:rPr>
      </w:pPr>
      <w:r>
        <w:rPr>
          <w:i/>
          <w:iCs/>
        </w:rPr>
        <w:t>Europese bedrijven met een relatief groter aantal dochterondernemingen in het V</w:t>
      </w:r>
      <w:r w:rsidR="00410899">
        <w:rPr>
          <w:i/>
          <w:iCs/>
        </w:rPr>
        <w:t xml:space="preserve">erenigd </w:t>
      </w:r>
      <w:r>
        <w:rPr>
          <w:i/>
          <w:iCs/>
        </w:rPr>
        <w:t>K</w:t>
      </w:r>
      <w:r w:rsidR="00410899">
        <w:rPr>
          <w:i/>
          <w:iCs/>
        </w:rPr>
        <w:t>oninkrijk</w:t>
      </w:r>
      <w:r>
        <w:rPr>
          <w:i/>
          <w:iCs/>
        </w:rPr>
        <w:t xml:space="preserve"> zullen gemiddeld negatievere abnormale rendementen hebben.</w:t>
      </w:r>
    </w:p>
    <w:p w14:paraId="42970DCE" w14:textId="5C63FE46" w:rsidR="00EB6E8D" w:rsidRDefault="001D778A" w:rsidP="001D778A">
      <w:r>
        <w:t>In het volgende hoofdstuk zullen de methodiek van dit onderzoek worden beschreven. Hierin is te zien op welke manier de hypotheses zullen worden getest en hoe er een antwoord op de onderzoeksvraag zal worden getracht te vinden.</w:t>
      </w:r>
    </w:p>
    <w:p w14:paraId="09180080" w14:textId="78D7DEE7" w:rsidR="001D778A" w:rsidRDefault="001D778A">
      <w:pPr>
        <w:spacing w:line="259" w:lineRule="auto"/>
        <w:jc w:val="left"/>
      </w:pPr>
      <w:r>
        <w:br w:type="page"/>
      </w:r>
    </w:p>
    <w:p w14:paraId="42BDC143" w14:textId="568817D2" w:rsidR="006812C3" w:rsidRDefault="006812C3" w:rsidP="002B5960">
      <w:pPr>
        <w:pStyle w:val="Heading1"/>
        <w:numPr>
          <w:ilvl w:val="0"/>
          <w:numId w:val="2"/>
        </w:numPr>
      </w:pPr>
      <w:bookmarkStart w:id="11" w:name="_Toc15652350"/>
      <w:r>
        <w:lastRenderedPageBreak/>
        <w:t>Methodologie</w:t>
      </w:r>
      <w:bookmarkEnd w:id="11"/>
    </w:p>
    <w:p w14:paraId="1AB0D887" w14:textId="08DF2AB5" w:rsidR="006812C3" w:rsidRDefault="00D13387" w:rsidP="00910BF5">
      <w:r>
        <w:t>Om alle hypotheses te testen zal er in dit onderzoek gebruik worden gemaakt van event study methodologie</w:t>
      </w:r>
      <w:r w:rsidR="00E04C38">
        <w:t xml:space="preserve">. De stappen die hiervoor zullen worden gevolgd, zijn beschreven door onder andere MacKinlay (1997) en Van der Sar (2018). </w:t>
      </w:r>
    </w:p>
    <w:p w14:paraId="74761A66" w14:textId="5888A771" w:rsidR="0027567C" w:rsidRDefault="0027567C" w:rsidP="00772B75">
      <w:pPr>
        <w:pStyle w:val="Heading2"/>
      </w:pPr>
      <w:bookmarkStart w:id="12" w:name="_Toc15652351"/>
      <w:r>
        <w:t>Het berekenen van (cumulatieve) gemiddelde abnormale rendementen</w:t>
      </w:r>
      <w:bookmarkEnd w:id="12"/>
    </w:p>
    <w:p w14:paraId="0177A16A" w14:textId="77777777" w:rsidR="00697C63" w:rsidRDefault="00E04C38" w:rsidP="00910BF5">
      <w:r>
        <w:t xml:space="preserve">Allereerst moet de event datum </w:t>
      </w:r>
      <w:r w:rsidR="00222D8F">
        <w:t xml:space="preserve">(t=0) </w:t>
      </w:r>
      <w:r>
        <w:t>worden vastgesteld.</w:t>
      </w:r>
      <w:r w:rsidR="00E04350">
        <w:t xml:space="preserve"> Dit is de datum waarop een bepaalde gebeurtenis plaatsvindt</w:t>
      </w:r>
      <w:r w:rsidR="002C48D7">
        <w:t xml:space="preserve"> die effect heeft op de aandelenprijs van een bedrijf.</w:t>
      </w:r>
      <w:r>
        <w:t xml:space="preserve"> De</w:t>
      </w:r>
      <w:r w:rsidR="00222D8F">
        <w:t xml:space="preserve"> event</w:t>
      </w:r>
      <w:r>
        <w:t xml:space="preserve"> </w:t>
      </w:r>
      <w:r w:rsidR="00222D8F">
        <w:t xml:space="preserve">datum </w:t>
      </w:r>
      <w:r>
        <w:t>is in dit geval de dag waarop de uitslag van het Brexit-referendum naar buiten kwam; 24 juni 2016.</w:t>
      </w:r>
      <w:r w:rsidR="002779B8">
        <w:t xml:space="preserve"> Deze ene datum kan worden uitgebreid tot een event </w:t>
      </w:r>
      <w:r w:rsidR="00222D8F">
        <w:t>periode</w:t>
      </w:r>
      <w:r w:rsidR="002779B8">
        <w:t xml:space="preserve"> wanneer het waarschijnlijk is dat het effect van de gebeurtenis op deze dag niet direct en/of volledig is opgenomen in de aandelenprijs op die dag (MacKinlay, 1997).</w:t>
      </w:r>
      <w:r w:rsidR="00222D8F">
        <w:t xml:space="preserve"> Dit zou dus tegen de semi-sterke vorm van de EMH van Fama (1970) ingaan.</w:t>
      </w:r>
      <w:r w:rsidR="002779B8">
        <w:t xml:space="preserve"> In </w:t>
      </w:r>
      <w:r w:rsidR="00222D8F">
        <w:t>het</w:t>
      </w:r>
      <w:r w:rsidR="002779B8">
        <w:t xml:space="preserve"> geval </w:t>
      </w:r>
      <w:r w:rsidR="00222D8F">
        <w:t xml:space="preserve">van de Brexit </w:t>
      </w:r>
      <w:r w:rsidR="002779B8">
        <w:t xml:space="preserve">zal de event periode </w:t>
      </w:r>
      <w:r w:rsidR="00222D8F">
        <w:t xml:space="preserve">op </w:t>
      </w:r>
      <w:r w:rsidR="002779B8">
        <w:t>[</w:t>
      </w:r>
      <w:r w:rsidR="00E04350">
        <w:t>-4</w:t>
      </w:r>
      <w:r w:rsidR="002779B8">
        <w:t xml:space="preserve">,10] </w:t>
      </w:r>
      <w:r w:rsidR="00222D8F">
        <w:t>worden gezet</w:t>
      </w:r>
      <w:r w:rsidR="00E04350">
        <w:t xml:space="preserve">, in navolging van </w:t>
      </w:r>
      <w:r w:rsidR="00E04350" w:rsidRPr="00E04350">
        <w:rPr>
          <w:rFonts w:cstheme="minorHAnsi"/>
        </w:rPr>
        <w:t>Tielmann</w:t>
      </w:r>
      <w:r w:rsidR="00E04350">
        <w:rPr>
          <w:rFonts w:cstheme="minorHAnsi"/>
        </w:rPr>
        <w:t xml:space="preserve"> en </w:t>
      </w:r>
      <w:r w:rsidR="00E04350" w:rsidRPr="00E04350">
        <w:rPr>
          <w:rFonts w:cstheme="minorHAnsi"/>
        </w:rPr>
        <w:t>Schiereck</w:t>
      </w:r>
      <w:r w:rsidR="00E04350">
        <w:rPr>
          <w:rFonts w:cstheme="minorHAnsi"/>
        </w:rPr>
        <w:t xml:space="preserve"> </w:t>
      </w:r>
      <w:r w:rsidR="00E04350" w:rsidRPr="00E04350">
        <w:rPr>
          <w:rFonts w:cstheme="minorHAnsi"/>
        </w:rPr>
        <w:t>(2017)</w:t>
      </w:r>
      <w:r w:rsidR="00E04350">
        <w:rPr>
          <w:rFonts w:cstheme="minorHAnsi"/>
        </w:rPr>
        <w:t>.</w:t>
      </w:r>
    </w:p>
    <w:p w14:paraId="759F2BB1" w14:textId="29BAB94E" w:rsidR="002424A6" w:rsidRDefault="002424A6" w:rsidP="002424A6">
      <w:r>
        <w:t>Hierna moet er een selectie worden gemaakt van de bedrijven die worden meegenomen in de event study. Het selectieproces van de bedrijven die in dit onderzoek worden meegenomen zal worden beschreven in het volgende hoofdstuk.</w:t>
      </w:r>
    </w:p>
    <w:p w14:paraId="5E730E1D" w14:textId="5C60A984" w:rsidR="00922CEA" w:rsidRDefault="00697C63" w:rsidP="002424A6">
      <w:r>
        <w:t>Vervolgens moeten de abnormale rendementen van elk bedrijf worden berekend.</w:t>
      </w:r>
      <w:r w:rsidR="002424A6">
        <w:t xml:space="preserve"> </w:t>
      </w:r>
      <w:r w:rsidR="00922CEA">
        <w:t>Om h</w:t>
      </w:r>
      <w:r w:rsidR="002424A6">
        <w:t>et abnormale rendement</w:t>
      </w:r>
      <w:r w:rsidR="00922CEA">
        <w:t xml:space="preserve"> te meten zijn </w:t>
      </w:r>
      <w:r w:rsidR="002424A6">
        <w:t xml:space="preserve">het gerealiseerde rendement en het normale rendement </w:t>
      </w:r>
      <w:r w:rsidR="00922CEA">
        <w:t>nodig</w:t>
      </w:r>
      <w:r w:rsidR="002424A6">
        <w:t>.</w:t>
      </w:r>
      <w:r w:rsidR="00922CEA">
        <w:t xml:space="preserve"> Het gerealiseerde rendement is het daadwerkelijk behaalde rendement op een dag in de event periode. Dit rendement worden met de volgende formule berekend: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632"/>
        <w:gridCol w:w="720"/>
      </w:tblGrid>
      <w:tr w:rsidR="0091520B" w14:paraId="35DD06CA" w14:textId="77777777" w:rsidTr="0091520B">
        <w:tc>
          <w:tcPr>
            <w:tcW w:w="720" w:type="dxa"/>
            <w:vAlign w:val="center"/>
          </w:tcPr>
          <w:p w14:paraId="51300A69" w14:textId="77777777" w:rsidR="0091520B" w:rsidRDefault="0091520B" w:rsidP="00BC593C">
            <w:pPr>
              <w:jc w:val="center"/>
              <w:rPr>
                <w:rFonts w:eastAsiaTheme="minorEastAsia"/>
              </w:rPr>
            </w:pPr>
          </w:p>
        </w:tc>
        <w:tc>
          <w:tcPr>
            <w:tcW w:w="7632" w:type="dxa"/>
            <w:vAlign w:val="center"/>
          </w:tcPr>
          <w:p w14:paraId="3B0C2C4C" w14:textId="799F2E5F" w:rsidR="0091520B" w:rsidRPr="007F3899" w:rsidRDefault="00725689" w:rsidP="00BC593C">
            <w:pPr>
              <w:jc w:val="center"/>
              <w:rPr>
                <w:lang w:val="en-US"/>
              </w:rPr>
            </w:pPr>
            <m:oMathPara>
              <m:oMath>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it-1</m:t>
                        </m:r>
                      </m:sub>
                    </m:sSub>
                  </m:num>
                  <m:den>
                    <m:sSub>
                      <m:sSubPr>
                        <m:ctrlPr>
                          <w:rPr>
                            <w:rFonts w:ascii="Cambria Math" w:hAnsi="Cambria Math"/>
                            <w:i/>
                          </w:rPr>
                        </m:ctrlPr>
                      </m:sSubPr>
                      <m:e>
                        <m:r>
                          <w:rPr>
                            <w:rFonts w:ascii="Cambria Math" w:hAnsi="Cambria Math"/>
                          </w:rPr>
                          <m:t>P</m:t>
                        </m:r>
                      </m:e>
                      <m:sub>
                        <m:r>
                          <w:rPr>
                            <w:rFonts w:ascii="Cambria Math" w:hAnsi="Cambria Math"/>
                          </w:rPr>
                          <m:t>it-1</m:t>
                        </m:r>
                      </m:sub>
                    </m:sSub>
                  </m:den>
                </m:f>
                <m:r>
                  <w:rPr>
                    <w:rFonts w:ascii="Cambria Math" w:hAnsi="Cambria Math"/>
                  </w:rPr>
                  <m:t xml:space="preserve"> ×100</m:t>
                </m:r>
              </m:oMath>
            </m:oMathPara>
          </w:p>
        </w:tc>
        <w:tc>
          <w:tcPr>
            <w:tcW w:w="720" w:type="dxa"/>
            <w:vAlign w:val="center"/>
          </w:tcPr>
          <w:p w14:paraId="5D0C2464" w14:textId="3F2544C6" w:rsidR="0091520B" w:rsidRDefault="0091520B" w:rsidP="00BC593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1</w:t>
            </w:r>
            <w:r>
              <w:rPr>
                <w:rFonts w:eastAsiaTheme="minorEastAsia"/>
              </w:rPr>
              <w:fldChar w:fldCharType="end"/>
            </w:r>
            <w:r>
              <w:rPr>
                <w:rFonts w:eastAsiaTheme="minorEastAsia"/>
              </w:rPr>
              <w:t>)</w:t>
            </w:r>
          </w:p>
        </w:tc>
      </w:tr>
    </w:tbl>
    <w:p w14:paraId="0A77F0C8" w14:textId="08FC423A" w:rsidR="00922CEA" w:rsidRPr="0091520B" w:rsidRDefault="0091520B" w:rsidP="0091520B">
      <w:pPr>
        <w:spacing w:before="240"/>
      </w:pPr>
      <w:r>
        <w:t>Hierin is R</w:t>
      </w:r>
      <w:r>
        <w:rPr>
          <w:vertAlign w:val="subscript"/>
        </w:rPr>
        <w:t>it</w:t>
      </w:r>
      <w:r>
        <w:t xml:space="preserve"> het rendement van bedrijf i op dag t, P</w:t>
      </w:r>
      <w:r>
        <w:rPr>
          <w:vertAlign w:val="subscript"/>
        </w:rPr>
        <w:t>it</w:t>
      </w:r>
      <w:r>
        <w:t xml:space="preserve"> is de slotkoers van het aandeel van bedrijf i op dag t en P</w:t>
      </w:r>
      <w:r>
        <w:rPr>
          <w:vertAlign w:val="subscript"/>
        </w:rPr>
        <w:t>it-1</w:t>
      </w:r>
      <w:r>
        <w:t xml:space="preserve"> is de slotkoers van het aandeel van bedrijf i op dag t–1. </w:t>
      </w:r>
    </w:p>
    <w:p w14:paraId="04CDD931" w14:textId="5AFD0458" w:rsidR="00CE0E3C" w:rsidRDefault="0091520B" w:rsidP="00CE0E3C">
      <w:r>
        <w:t xml:space="preserve">Het normale rendement is het rendement dat zou zijn behaald wanneer het event, in dit geval het Brexit-referendum, niet had plaatsgevonden. Er zijn twee veel gebruikte modellen om de normale rendementen te schatten, namelijk het ‘constant mean return model’ en het ‘market model’ (MacKinlay, 1997). Het eerste model gebruikt het gemiddelde rendement over een schattingsperiode voor de event periode als normaal rendement. Dit model wordt ook wel als </w:t>
      </w:r>
      <w:r>
        <w:lastRenderedPageBreak/>
        <w:t>een naïef model gezien, daar het geen rekening houdt met risico en andere marktfactoren (Dyckman, Philbrick &amp; Stephan, 1984). Het market model schat de normale rendementen op basis van een lineaire relatie tussen de rendementen van een marktindex en van een aandeel in een bepaalde schattingsperiode voor de event periode. In dit paper zal gebruik worden gemaakt van het market model</w:t>
      </w:r>
      <w:r w:rsidR="00CE0E3C">
        <w:t>, welke de volgende formule heeft: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632"/>
        <w:gridCol w:w="720"/>
      </w:tblGrid>
      <w:tr w:rsidR="00CE0E3C" w14:paraId="5B512976" w14:textId="77777777" w:rsidTr="00BC593C">
        <w:tc>
          <w:tcPr>
            <w:tcW w:w="720" w:type="dxa"/>
            <w:vAlign w:val="center"/>
          </w:tcPr>
          <w:p w14:paraId="773B2B59" w14:textId="77777777" w:rsidR="00CE0E3C" w:rsidRDefault="00CE0E3C" w:rsidP="00BC593C">
            <w:pPr>
              <w:jc w:val="center"/>
              <w:rPr>
                <w:rFonts w:eastAsiaTheme="minorEastAsia"/>
              </w:rPr>
            </w:pPr>
          </w:p>
        </w:tc>
        <w:tc>
          <w:tcPr>
            <w:tcW w:w="7632" w:type="dxa"/>
            <w:vAlign w:val="center"/>
          </w:tcPr>
          <w:p w14:paraId="33FAEDE5" w14:textId="2D5DBF8C" w:rsidR="00CE0E3C" w:rsidRPr="007F3899" w:rsidRDefault="00725689" w:rsidP="00BC593C">
            <w:pPr>
              <w:jc w:val="center"/>
              <w:rPr>
                <w:lang w:val="en-US"/>
              </w:rPr>
            </w:pPr>
            <m:oMathPara>
              <m:oMath>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MIt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m:oMathPara>
          </w:p>
        </w:tc>
        <w:tc>
          <w:tcPr>
            <w:tcW w:w="720" w:type="dxa"/>
            <w:vAlign w:val="center"/>
          </w:tcPr>
          <w:p w14:paraId="3C8527B5" w14:textId="1E8E9832" w:rsidR="00CE0E3C" w:rsidRDefault="00CE0E3C" w:rsidP="00BC593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2</w:t>
            </w:r>
            <w:r>
              <w:rPr>
                <w:rFonts w:eastAsiaTheme="minorEastAsia"/>
              </w:rPr>
              <w:fldChar w:fldCharType="end"/>
            </w:r>
            <w:r>
              <w:rPr>
                <w:rFonts w:eastAsiaTheme="minorEastAsia"/>
              </w:rPr>
              <w:t>)</w:t>
            </w:r>
          </w:p>
        </w:tc>
      </w:tr>
    </w:tbl>
    <w:p w14:paraId="434C45F6" w14:textId="386BBC64" w:rsidR="0091520B" w:rsidRPr="00A1248D" w:rsidRDefault="006E5AEF" w:rsidP="0091520B">
      <w:pPr>
        <w:spacing w:before="240"/>
      </w:pPr>
      <w:r>
        <w:t xml:space="preserve">Hierin is </w:t>
      </w:r>
      <w:r w:rsidRPr="006E5AEF">
        <w:t>R</w:t>
      </w:r>
      <w:r>
        <w:rPr>
          <w:vertAlign w:val="subscript"/>
        </w:rPr>
        <w:t>it</w:t>
      </w:r>
      <w:r>
        <w:t xml:space="preserve"> het rendement van bedrijf i op dag t, R</w:t>
      </w:r>
      <w:r>
        <w:rPr>
          <w:vertAlign w:val="subscript"/>
        </w:rPr>
        <w:t>MIt</w:t>
      </w:r>
      <w:r>
        <w:t xml:space="preserve"> is het rendement van de gebruikte marktindex op dag t en </w:t>
      </w:r>
      <w:r w:rsidR="00F378D7">
        <w:rPr>
          <w:rFonts w:cstheme="minorHAnsi"/>
        </w:rPr>
        <w:t>ε</w:t>
      </w:r>
      <w:r w:rsidR="00F378D7">
        <w:rPr>
          <w:vertAlign w:val="subscript"/>
        </w:rPr>
        <w:t>it</w:t>
      </w:r>
      <w:r w:rsidR="00F378D7">
        <w:t xml:space="preserve"> is de error term van bedrijf i op dag t. </w:t>
      </w:r>
      <w:r w:rsidR="00F378D7" w:rsidRPr="00F378D7">
        <w:rPr>
          <w:rFonts w:cstheme="minorHAnsi"/>
        </w:rPr>
        <w:t>α</w:t>
      </w:r>
      <w:r w:rsidR="00F378D7">
        <w:rPr>
          <w:rFonts w:cstheme="minorHAnsi"/>
          <w:vertAlign w:val="subscript"/>
        </w:rPr>
        <w:t>i</w:t>
      </w:r>
      <w:r w:rsidR="00F378D7">
        <w:rPr>
          <w:rFonts w:cstheme="minorHAnsi"/>
        </w:rPr>
        <w:t xml:space="preserve"> en </w:t>
      </w:r>
      <w:r w:rsidR="00F378D7" w:rsidRPr="00F378D7">
        <w:rPr>
          <w:rFonts w:cstheme="minorHAnsi"/>
        </w:rPr>
        <w:t>β</w:t>
      </w:r>
      <w:r w:rsidR="00F378D7">
        <w:rPr>
          <w:rFonts w:cstheme="minorHAnsi"/>
          <w:vertAlign w:val="subscript"/>
        </w:rPr>
        <w:t>i</w:t>
      </w:r>
      <w:r w:rsidR="00F378D7">
        <w:rPr>
          <w:rFonts w:cstheme="minorHAnsi"/>
        </w:rPr>
        <w:t xml:space="preserve"> zijn de coëfficiënten die het lineaire verband tussen de bedrijf i en de markt index weergeven. Van deze coëfficiënten wordt een schatting gemaakt in de schattingsperiode. </w:t>
      </w:r>
      <w:r w:rsidR="0091520B" w:rsidRPr="006E5AEF">
        <w:t>De</w:t>
      </w:r>
      <w:r w:rsidR="0091520B">
        <w:t xml:space="preserve"> schattingsperiode heeft normaal gesproken een lengte van 100 tot 250 dagen (Van der Sar, 2018)</w:t>
      </w:r>
      <w:r w:rsidR="001D0337">
        <w:t xml:space="preserve"> en zit voor de event periode</w:t>
      </w:r>
      <w:r w:rsidR="0091520B">
        <w:t xml:space="preserve">. In dit paper </w:t>
      </w:r>
      <w:r w:rsidR="001D0337">
        <w:t>wordt de schattings</w:t>
      </w:r>
      <w:r w:rsidR="0091520B">
        <w:t xml:space="preserve">periode </w:t>
      </w:r>
      <w:r w:rsidR="001D0337">
        <w:t xml:space="preserve">op </w:t>
      </w:r>
      <w:r w:rsidR="0091520B">
        <w:t>[-250,-10]</w:t>
      </w:r>
      <w:r w:rsidR="001D0337">
        <w:t xml:space="preserve"> gezet</w:t>
      </w:r>
      <w:r w:rsidR="0091520B">
        <w:t>, om een overlap met de event periode te voorkomen.</w:t>
      </w:r>
      <w:r w:rsidR="00CE0E3C">
        <w:t xml:space="preserve"> </w:t>
      </w:r>
      <w:r w:rsidR="00A1248D">
        <w:t xml:space="preserve">De marktindex die in dit onderzoek wordt gebruikt, is de MSCI World Index. De coëfficiënten </w:t>
      </w:r>
      <w:r w:rsidR="00A1248D" w:rsidRPr="00F378D7">
        <w:rPr>
          <w:rFonts w:cstheme="minorHAnsi"/>
        </w:rPr>
        <w:t>α</w:t>
      </w:r>
      <w:r w:rsidR="00A1248D">
        <w:rPr>
          <w:rFonts w:cstheme="minorHAnsi"/>
          <w:vertAlign w:val="subscript"/>
        </w:rPr>
        <w:t>i</w:t>
      </w:r>
      <w:r w:rsidR="00A1248D">
        <w:rPr>
          <w:rFonts w:cstheme="minorHAnsi"/>
        </w:rPr>
        <w:t xml:space="preserve"> en </w:t>
      </w:r>
      <w:r w:rsidR="00A1248D" w:rsidRPr="00F378D7">
        <w:rPr>
          <w:rFonts w:cstheme="minorHAnsi"/>
        </w:rPr>
        <w:t>β</w:t>
      </w:r>
      <w:r w:rsidR="00A1248D">
        <w:rPr>
          <w:rFonts w:cstheme="minorHAnsi"/>
          <w:vertAlign w:val="subscript"/>
        </w:rPr>
        <w:t>i</w:t>
      </w:r>
      <w:r w:rsidR="00A1248D">
        <w:rPr>
          <w:rFonts w:cstheme="minorHAnsi"/>
        </w:rPr>
        <w:t xml:space="preserve"> worden geschat met de volgende formules: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632"/>
        <w:gridCol w:w="720"/>
      </w:tblGrid>
      <w:tr w:rsidR="00D90644" w14:paraId="7EB9022E" w14:textId="77777777" w:rsidTr="00D90644">
        <w:tc>
          <w:tcPr>
            <w:tcW w:w="720" w:type="dxa"/>
            <w:vAlign w:val="center"/>
          </w:tcPr>
          <w:p w14:paraId="4F337B92" w14:textId="77777777" w:rsidR="00D90644" w:rsidRDefault="00D90644" w:rsidP="00BC593C">
            <w:pPr>
              <w:jc w:val="center"/>
              <w:rPr>
                <w:rFonts w:eastAsiaTheme="minorEastAsia"/>
              </w:rPr>
            </w:pPr>
          </w:p>
        </w:tc>
        <w:tc>
          <w:tcPr>
            <w:tcW w:w="7632" w:type="dxa"/>
            <w:vAlign w:val="center"/>
          </w:tcPr>
          <w:p w14:paraId="05187725" w14:textId="221486DD" w:rsidR="00D90644" w:rsidRPr="007F3899" w:rsidRDefault="00725689" w:rsidP="00BC593C">
            <w:pPr>
              <w:jc w:val="center"/>
              <w:rPr>
                <w:lang w:val="en-US"/>
              </w:rP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i</m:t>
                    </m:r>
                  </m:sub>
                </m:sSub>
                <m:r>
                  <w:rPr>
                    <w:rFonts w:ascii="Cambria Math" w:hAnsi="Cambria Math"/>
                  </w:rPr>
                  <m:t xml:space="preserve">= </m:t>
                </m:r>
                <m:f>
                  <m:fPr>
                    <m:ctrlPr>
                      <w:rPr>
                        <w:rFonts w:ascii="Cambria Math" w:hAnsi="Cambria Math"/>
                        <w:i/>
                      </w:rPr>
                    </m:ctrlPr>
                  </m:fPr>
                  <m:num>
                    <m:r>
                      <w:rPr>
                        <w:rFonts w:ascii="Cambria Math" w:hAnsi="Cambria Math"/>
                      </w:rPr>
                      <m:t>cov(i,MI)</m:t>
                    </m:r>
                  </m:num>
                  <m:den>
                    <m:sSubSup>
                      <m:sSubSupPr>
                        <m:ctrlPr>
                          <w:rPr>
                            <w:rFonts w:ascii="Cambria Math" w:hAnsi="Cambria Math"/>
                            <w:i/>
                          </w:rPr>
                        </m:ctrlPr>
                      </m:sSubSupPr>
                      <m:e>
                        <m:r>
                          <w:rPr>
                            <w:rFonts w:ascii="Cambria Math" w:hAnsi="Cambria Math"/>
                          </w:rPr>
                          <m:t>σ</m:t>
                        </m:r>
                      </m:e>
                      <m:sub>
                        <m:r>
                          <w:rPr>
                            <w:rFonts w:ascii="Cambria Math" w:hAnsi="Cambria Math"/>
                          </w:rPr>
                          <m:t>MI</m:t>
                        </m:r>
                      </m:sub>
                      <m:sup>
                        <m:r>
                          <w:rPr>
                            <w:rFonts w:ascii="Cambria Math" w:hAnsi="Cambria Math"/>
                          </w:rPr>
                          <m:t>2</m:t>
                        </m:r>
                      </m:sup>
                    </m:sSubSup>
                  </m:den>
                </m:f>
              </m:oMath>
            </m:oMathPara>
          </w:p>
        </w:tc>
        <w:tc>
          <w:tcPr>
            <w:tcW w:w="720" w:type="dxa"/>
            <w:vAlign w:val="center"/>
          </w:tcPr>
          <w:p w14:paraId="169F7786" w14:textId="1EDFD3E1" w:rsidR="00D90644" w:rsidRDefault="00D90644" w:rsidP="00BC593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3</w:t>
            </w:r>
            <w:r>
              <w:rPr>
                <w:rFonts w:eastAsiaTheme="minorEastAsia"/>
              </w:rPr>
              <w:fldChar w:fldCharType="end"/>
            </w:r>
            <w:r>
              <w:rPr>
                <w:rFonts w:eastAsiaTheme="minorEastAsia"/>
              </w:rPr>
              <w:t>)</w:t>
            </w:r>
          </w:p>
        </w:tc>
      </w:tr>
      <w:tr w:rsidR="00D90644" w14:paraId="75BFF27E" w14:textId="77777777" w:rsidTr="00D90644">
        <w:tc>
          <w:tcPr>
            <w:tcW w:w="720" w:type="dxa"/>
            <w:vAlign w:val="center"/>
          </w:tcPr>
          <w:p w14:paraId="3DC074E0" w14:textId="77777777" w:rsidR="00D90644" w:rsidRDefault="00D90644" w:rsidP="00BC593C">
            <w:pPr>
              <w:jc w:val="center"/>
              <w:rPr>
                <w:rFonts w:eastAsiaTheme="minorEastAsia"/>
              </w:rPr>
            </w:pPr>
          </w:p>
        </w:tc>
        <w:tc>
          <w:tcPr>
            <w:tcW w:w="7632" w:type="dxa"/>
            <w:vAlign w:val="center"/>
          </w:tcPr>
          <w:p w14:paraId="1EC5536F" w14:textId="77777777" w:rsidR="00D90644" w:rsidRDefault="00D90644" w:rsidP="00BC593C">
            <w:pPr>
              <w:jc w:val="center"/>
              <w:rPr>
                <w:rFonts w:eastAsiaTheme="minorEastAsia"/>
              </w:rPr>
            </w:pPr>
          </w:p>
          <w:p w14:paraId="1B508EEB" w14:textId="6BFE8871" w:rsidR="00D90644" w:rsidRPr="007F3899" w:rsidRDefault="00725689" w:rsidP="00BC593C">
            <w:pPr>
              <w:jc w:val="center"/>
              <w:rPr>
                <w:lang w:val="en-US"/>
              </w:rP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i</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MI</m:t>
                    </m:r>
                  </m:sub>
                </m:sSub>
              </m:oMath>
            </m:oMathPara>
          </w:p>
        </w:tc>
        <w:tc>
          <w:tcPr>
            <w:tcW w:w="720" w:type="dxa"/>
            <w:vAlign w:val="center"/>
          </w:tcPr>
          <w:p w14:paraId="16A8F37D" w14:textId="77777777" w:rsidR="00D90644" w:rsidRDefault="00D90644" w:rsidP="00BC593C">
            <w:pPr>
              <w:jc w:val="center"/>
              <w:rPr>
                <w:rFonts w:eastAsiaTheme="minorEastAsia"/>
              </w:rPr>
            </w:pPr>
          </w:p>
          <w:p w14:paraId="7C87832B" w14:textId="4AAA9EE2" w:rsidR="00D90644" w:rsidRDefault="00D90644" w:rsidP="00BC593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4</w:t>
            </w:r>
            <w:r>
              <w:rPr>
                <w:rFonts w:eastAsiaTheme="minorEastAsia"/>
              </w:rPr>
              <w:fldChar w:fldCharType="end"/>
            </w:r>
            <w:r>
              <w:rPr>
                <w:rFonts w:eastAsiaTheme="minorEastAsia"/>
              </w:rPr>
              <w:t>)</w:t>
            </w:r>
          </w:p>
        </w:tc>
      </w:tr>
    </w:tbl>
    <w:p w14:paraId="5EAC17C7" w14:textId="26BA7799" w:rsidR="00D90644" w:rsidRDefault="00A1248D" w:rsidP="0091520B">
      <w:pPr>
        <w:spacing w:before="240"/>
        <w:rPr>
          <w:rFonts w:eastAsiaTheme="minorEastAsia"/>
        </w:rPr>
      </w:pPr>
      <w:r>
        <w:t xml:space="preserve">In de eerste formule is </w:t>
      </w:r>
      <w:r w:rsidR="008C2774">
        <w:t>cov(</w:t>
      </w:r>
      <w:r>
        <w:t xml:space="preserve">i,MI) de covariantie tussen de marktindex en bedrijf i </w:t>
      </w:r>
      <w:r w:rsidR="00887D6C">
        <w:t xml:space="preserve">in de schattingsperiode </w:t>
      </w:r>
      <w:r>
        <w:t xml:space="preserve">en is </w:t>
      </w:r>
      <m:oMath>
        <m:sSubSup>
          <m:sSubSupPr>
            <m:ctrlPr>
              <w:rPr>
                <w:rFonts w:ascii="Cambria Math" w:hAnsi="Cambria Math"/>
                <w:i/>
              </w:rPr>
            </m:ctrlPr>
          </m:sSubSupPr>
          <m:e>
            <m:r>
              <w:rPr>
                <w:rFonts w:ascii="Cambria Math" w:hAnsi="Cambria Math"/>
              </w:rPr>
              <m:t>σ</m:t>
            </m:r>
          </m:e>
          <m:sub>
            <m:r>
              <w:rPr>
                <w:rFonts w:ascii="Cambria Math" w:hAnsi="Cambria Math"/>
              </w:rPr>
              <m:t>MI</m:t>
            </m:r>
          </m:sub>
          <m:sup>
            <m:r>
              <w:rPr>
                <w:rFonts w:ascii="Cambria Math" w:hAnsi="Cambria Math"/>
              </w:rPr>
              <m:t>2</m:t>
            </m:r>
          </m:sup>
        </m:sSubSup>
      </m:oMath>
      <w:r w:rsidR="00887D6C">
        <w:rPr>
          <w:rFonts w:eastAsiaTheme="minorEastAsia"/>
        </w:rPr>
        <w:t xml:space="preserve"> de variantie van de marktindex in de schattingsperiode. In de tweede formule zijn </w:t>
      </w:r>
      <m:oMath>
        <m:acc>
          <m:accPr>
            <m:chr m:val="̅"/>
            <m:ctrlPr>
              <w:rPr>
                <w:rFonts w:ascii="Cambria Math" w:eastAsiaTheme="minorEastAsia" w:hAnsi="Cambria Math"/>
                <w:i/>
              </w:rPr>
            </m:ctrlPr>
          </m:accPr>
          <m:e>
            <m:r>
              <w:rPr>
                <w:rFonts w:ascii="Cambria Math" w:eastAsiaTheme="minorEastAsia" w:hAnsi="Cambria Math"/>
              </w:rPr>
              <m:t>R</m:t>
            </m:r>
          </m:e>
        </m:acc>
      </m:oMath>
      <w:r w:rsidR="00887D6C">
        <w:rPr>
          <w:rFonts w:eastAsiaTheme="minorEastAsia"/>
          <w:vertAlign w:val="subscript"/>
        </w:rPr>
        <w:t>i</w:t>
      </w:r>
      <w:r w:rsidR="00887D6C">
        <w:rPr>
          <w:rFonts w:eastAsiaTheme="minorEastAsia"/>
        </w:rPr>
        <w:t xml:space="preserve"> en </w:t>
      </w:r>
      <m:oMath>
        <m:acc>
          <m:accPr>
            <m:chr m:val="̅"/>
            <m:ctrlPr>
              <w:rPr>
                <w:rFonts w:ascii="Cambria Math" w:eastAsiaTheme="minorEastAsia" w:hAnsi="Cambria Math"/>
                <w:i/>
              </w:rPr>
            </m:ctrlPr>
          </m:accPr>
          <m:e>
            <m:r>
              <w:rPr>
                <w:rFonts w:ascii="Cambria Math" w:eastAsiaTheme="minorEastAsia" w:hAnsi="Cambria Math"/>
              </w:rPr>
              <m:t>R</m:t>
            </m:r>
          </m:e>
        </m:acc>
      </m:oMath>
      <w:r w:rsidR="00887D6C">
        <w:rPr>
          <w:rFonts w:eastAsiaTheme="minorEastAsia"/>
          <w:vertAlign w:val="subscript"/>
        </w:rPr>
        <w:t>MI</w:t>
      </w:r>
      <w:r w:rsidR="008C2774">
        <w:rPr>
          <w:rFonts w:eastAsiaTheme="minorEastAsia"/>
        </w:rPr>
        <w:t xml:space="preserve"> de </w:t>
      </w:r>
      <w:r w:rsidR="00887D6C">
        <w:rPr>
          <w:rFonts w:eastAsiaTheme="minorEastAsia"/>
        </w:rPr>
        <w:t>gemiddelde rendement</w:t>
      </w:r>
      <w:r w:rsidR="008C2774">
        <w:rPr>
          <w:rFonts w:eastAsiaTheme="minorEastAsia"/>
        </w:rPr>
        <w:t>en</w:t>
      </w:r>
      <w:r w:rsidR="00887D6C">
        <w:rPr>
          <w:rFonts w:eastAsiaTheme="minorEastAsia"/>
        </w:rPr>
        <w:t xml:space="preserve"> van </w:t>
      </w:r>
      <w:r w:rsidR="008C2774">
        <w:rPr>
          <w:rFonts w:eastAsiaTheme="minorEastAsia"/>
        </w:rPr>
        <w:t xml:space="preserve">respectievelijk </w:t>
      </w:r>
      <w:r w:rsidR="00887D6C">
        <w:rPr>
          <w:rFonts w:eastAsiaTheme="minorEastAsia"/>
        </w:rPr>
        <w:t xml:space="preserve">bedrijf i </w:t>
      </w:r>
      <w:r w:rsidR="008C2774">
        <w:rPr>
          <w:rFonts w:eastAsiaTheme="minorEastAsia"/>
        </w:rPr>
        <w:t xml:space="preserve">en de marktindex </w:t>
      </w:r>
      <w:r w:rsidR="00887D6C">
        <w:rPr>
          <w:rFonts w:eastAsiaTheme="minorEastAsia"/>
        </w:rPr>
        <w:t>in de schattingsperiode</w:t>
      </w:r>
      <w:r w:rsidR="008C2774">
        <w:rPr>
          <w:rFonts w:eastAsiaTheme="minorEastAsia"/>
        </w:rPr>
        <w:t>. De normale rendementen in de event periode kunnen nu worden berekend met behulp van de volgende formule: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632"/>
        <w:gridCol w:w="720"/>
      </w:tblGrid>
      <w:tr w:rsidR="008C2774" w14:paraId="36734BA4" w14:textId="77777777" w:rsidTr="00BC593C">
        <w:tc>
          <w:tcPr>
            <w:tcW w:w="720" w:type="dxa"/>
            <w:vAlign w:val="center"/>
          </w:tcPr>
          <w:p w14:paraId="35A90BA8" w14:textId="77777777" w:rsidR="008C2774" w:rsidRDefault="008C2774" w:rsidP="00BC593C">
            <w:pPr>
              <w:jc w:val="center"/>
              <w:rPr>
                <w:rFonts w:eastAsiaTheme="minorEastAsia"/>
              </w:rPr>
            </w:pPr>
          </w:p>
        </w:tc>
        <w:tc>
          <w:tcPr>
            <w:tcW w:w="7632" w:type="dxa"/>
            <w:vAlign w:val="center"/>
          </w:tcPr>
          <w:p w14:paraId="3130F0F8" w14:textId="26CA3D76" w:rsidR="008C2774" w:rsidRPr="007F3899" w:rsidRDefault="008C2774" w:rsidP="00BC593C">
            <w:pPr>
              <w:jc w:val="center"/>
              <w:rPr>
                <w:lang w:val="en-US"/>
              </w:rPr>
            </w:pPr>
            <m:oMathPara>
              <m:oMath>
                <m:r>
                  <w:rPr>
                    <w:rFonts w:ascii="Cambria Math" w:hAnsi="Cambria Math"/>
                  </w:rPr>
                  <m:t>E(</m:t>
                </m:r>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α</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i</m:t>
                    </m:r>
                  </m:sub>
                </m:sSub>
                <m:sSub>
                  <m:sSubPr>
                    <m:ctrlPr>
                      <w:rPr>
                        <w:rFonts w:ascii="Cambria Math" w:hAnsi="Cambria Math"/>
                        <w:i/>
                      </w:rPr>
                    </m:ctrlPr>
                  </m:sSubPr>
                  <m:e>
                    <m:r>
                      <w:rPr>
                        <w:rFonts w:ascii="Cambria Math" w:hAnsi="Cambria Math"/>
                      </w:rPr>
                      <m:t>R</m:t>
                    </m:r>
                  </m:e>
                  <m:sub>
                    <m:r>
                      <w:rPr>
                        <w:rFonts w:ascii="Cambria Math" w:hAnsi="Cambria Math"/>
                      </w:rPr>
                      <m:t>MIt</m:t>
                    </m:r>
                  </m:sub>
                </m:sSub>
              </m:oMath>
            </m:oMathPara>
          </w:p>
        </w:tc>
        <w:tc>
          <w:tcPr>
            <w:tcW w:w="720" w:type="dxa"/>
            <w:vAlign w:val="center"/>
          </w:tcPr>
          <w:p w14:paraId="3D992027" w14:textId="618268A5" w:rsidR="008C2774" w:rsidRDefault="008C2774" w:rsidP="00BC593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5</w:t>
            </w:r>
            <w:r>
              <w:rPr>
                <w:rFonts w:eastAsiaTheme="minorEastAsia"/>
              </w:rPr>
              <w:fldChar w:fldCharType="end"/>
            </w:r>
            <w:r>
              <w:rPr>
                <w:rFonts w:eastAsiaTheme="minorEastAsia"/>
              </w:rPr>
              <w:t>)</w:t>
            </w:r>
          </w:p>
        </w:tc>
      </w:tr>
    </w:tbl>
    <w:p w14:paraId="7ABD4D0C" w14:textId="4652D82F" w:rsidR="002424A6" w:rsidRDefault="0067503A" w:rsidP="0067503A">
      <w:pPr>
        <w:spacing w:before="240"/>
      </w:pPr>
      <w:r>
        <w:t>Het normale rendement wordt in deze formule weergegeven door E(R</w:t>
      </w:r>
      <w:r>
        <w:rPr>
          <w:vertAlign w:val="subscript"/>
        </w:rPr>
        <w:t>it</w:t>
      </w:r>
      <w:r>
        <w:t>). Nu bekend is hoe de gerealiseerde en normale rendementen worden berekend, kunnen de abnormale rendementen worden berekend met de volgende formule, waarin ar</w:t>
      </w:r>
      <w:r>
        <w:rPr>
          <w:vertAlign w:val="subscript"/>
        </w:rPr>
        <w:t>it</w:t>
      </w:r>
      <w:r>
        <w:t xml:space="preserve"> het abnormale rendement van bedrijf i op dag t is: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632"/>
        <w:gridCol w:w="720"/>
      </w:tblGrid>
      <w:tr w:rsidR="007F3899" w14:paraId="3B17CEA2" w14:textId="77777777" w:rsidTr="006E1F98">
        <w:tc>
          <w:tcPr>
            <w:tcW w:w="720" w:type="dxa"/>
            <w:vAlign w:val="center"/>
          </w:tcPr>
          <w:p w14:paraId="7FCF9772" w14:textId="77777777" w:rsidR="007F3899" w:rsidRDefault="007F3899" w:rsidP="006E1F98">
            <w:pPr>
              <w:jc w:val="center"/>
              <w:rPr>
                <w:rFonts w:eastAsiaTheme="minorEastAsia"/>
              </w:rPr>
            </w:pPr>
          </w:p>
        </w:tc>
        <w:tc>
          <w:tcPr>
            <w:tcW w:w="7632" w:type="dxa"/>
            <w:vAlign w:val="center"/>
          </w:tcPr>
          <w:p w14:paraId="59F1F230" w14:textId="6DD4A87D" w:rsidR="007F3899" w:rsidRPr="007F3899" w:rsidRDefault="00725689" w:rsidP="006E1F98">
            <w:pPr>
              <w:jc w:val="center"/>
              <w:rPr>
                <w:lang w:val="en-US"/>
              </w:rPr>
            </w:pPr>
            <m:oMathPara>
              <m:oMath>
                <m:sSub>
                  <m:sSubPr>
                    <m:ctrlPr>
                      <w:rPr>
                        <w:rFonts w:ascii="Cambria Math" w:hAnsi="Cambria Math"/>
                        <w:i/>
                      </w:rPr>
                    </m:ctrlPr>
                  </m:sSubPr>
                  <m:e>
                    <m:r>
                      <w:rPr>
                        <w:rFonts w:ascii="Cambria Math" w:hAnsi="Cambria Math"/>
                      </w:rPr>
                      <m:t>ar</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it</m:t>
                        </m:r>
                      </m:sub>
                    </m:sSub>
                  </m:e>
                </m:d>
              </m:oMath>
            </m:oMathPara>
          </w:p>
        </w:tc>
        <w:tc>
          <w:tcPr>
            <w:tcW w:w="720" w:type="dxa"/>
            <w:vAlign w:val="center"/>
          </w:tcPr>
          <w:p w14:paraId="31E50C5B" w14:textId="7D6F4F8D" w:rsidR="006E1F98" w:rsidRDefault="006E1F98" w:rsidP="006E1F98">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6</w:t>
            </w:r>
            <w:r>
              <w:rPr>
                <w:rFonts w:eastAsiaTheme="minorEastAsia"/>
              </w:rPr>
              <w:fldChar w:fldCharType="end"/>
            </w:r>
            <w:r>
              <w:rPr>
                <w:rFonts w:eastAsiaTheme="minorEastAsia"/>
              </w:rPr>
              <w:t>)</w:t>
            </w:r>
          </w:p>
        </w:tc>
      </w:tr>
    </w:tbl>
    <w:p w14:paraId="40CC10FB" w14:textId="0385C85D" w:rsidR="00532D08" w:rsidRDefault="0067503A" w:rsidP="00280E3A">
      <w:r>
        <w:lastRenderedPageBreak/>
        <w:t>Met de abnormale rendementen per bedrijf kunnen de gemiddelde abnormale rendementen</w:t>
      </w:r>
      <w:r w:rsidR="0071461B">
        <w:t xml:space="preserve"> (</w:t>
      </w:r>
      <w:r w:rsidR="0071461B" w:rsidRPr="0071461B">
        <w:t>A</w:t>
      </w:r>
      <w:r w:rsidR="0071461B">
        <w:t>R</w:t>
      </w:r>
      <w:r w:rsidR="0071461B">
        <w:rPr>
          <w:vertAlign w:val="subscript"/>
        </w:rPr>
        <w:t>t</w:t>
      </w:r>
      <w:r w:rsidR="0071461B">
        <w:t xml:space="preserve">) </w:t>
      </w:r>
      <w:r w:rsidRPr="0071461B">
        <w:t>worden</w:t>
      </w:r>
      <w:r>
        <w:t xml:space="preserve"> berekend</w:t>
      </w:r>
      <w:r w:rsidR="00532D08">
        <w:t>, door de volgende formule te gebruiken: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632"/>
        <w:gridCol w:w="720"/>
      </w:tblGrid>
      <w:tr w:rsidR="00532D08" w14:paraId="530DE147" w14:textId="77777777" w:rsidTr="00BC593C">
        <w:tc>
          <w:tcPr>
            <w:tcW w:w="720" w:type="dxa"/>
            <w:vAlign w:val="center"/>
          </w:tcPr>
          <w:p w14:paraId="264F560B" w14:textId="77777777" w:rsidR="00532D08" w:rsidRDefault="00532D08" w:rsidP="00BC593C">
            <w:pPr>
              <w:jc w:val="center"/>
              <w:rPr>
                <w:rFonts w:eastAsiaTheme="minorEastAsia"/>
              </w:rPr>
            </w:pPr>
          </w:p>
        </w:tc>
        <w:tc>
          <w:tcPr>
            <w:tcW w:w="7632" w:type="dxa"/>
            <w:vAlign w:val="center"/>
          </w:tcPr>
          <w:p w14:paraId="4CA4A855" w14:textId="77777777" w:rsidR="00532D08" w:rsidRPr="007F3899" w:rsidRDefault="00725689" w:rsidP="00BC593C">
            <w:pPr>
              <w:jc w:val="center"/>
              <w:rPr>
                <w:lang w:val="en-US"/>
              </w:rPr>
            </w:pPr>
            <m:oMathPara>
              <m:oMath>
                <m:sSub>
                  <m:sSubPr>
                    <m:ctrlPr>
                      <w:rPr>
                        <w:rFonts w:ascii="Cambria Math" w:hAnsi="Cambria Math"/>
                        <w:i/>
                      </w:rPr>
                    </m:ctrlPr>
                  </m:sSubPr>
                  <m:e>
                    <m:r>
                      <w:rPr>
                        <w:rFonts w:ascii="Cambria Math" w:hAnsi="Cambria Math"/>
                      </w:rPr>
                      <m:t>AR</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ar</m:t>
                        </m:r>
                      </m:e>
                      <m:sub>
                        <m:r>
                          <w:rPr>
                            <w:rFonts w:ascii="Cambria Math" w:hAnsi="Cambria Math"/>
                          </w:rPr>
                          <m:t>it</m:t>
                        </m:r>
                      </m:sub>
                    </m:sSub>
                  </m:e>
                </m:nary>
              </m:oMath>
            </m:oMathPara>
          </w:p>
        </w:tc>
        <w:tc>
          <w:tcPr>
            <w:tcW w:w="720" w:type="dxa"/>
            <w:vAlign w:val="center"/>
          </w:tcPr>
          <w:p w14:paraId="63DA9187" w14:textId="23CD7801" w:rsidR="00532D08" w:rsidRDefault="00532D08" w:rsidP="00BC593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7</w:t>
            </w:r>
            <w:r>
              <w:rPr>
                <w:rFonts w:eastAsiaTheme="minorEastAsia"/>
              </w:rPr>
              <w:fldChar w:fldCharType="end"/>
            </w:r>
            <w:r>
              <w:rPr>
                <w:rFonts w:eastAsiaTheme="minorEastAsia"/>
              </w:rPr>
              <w:t>)</w:t>
            </w:r>
          </w:p>
        </w:tc>
      </w:tr>
    </w:tbl>
    <w:p w14:paraId="5269ABAE" w14:textId="31C251BA" w:rsidR="0071461B" w:rsidRDefault="00532D08" w:rsidP="00532D08">
      <w:pPr>
        <w:spacing w:before="240"/>
      </w:pPr>
      <w:r>
        <w:t xml:space="preserve">In deze formule staat N voor het aantal bedrijven waarvan het gemiddelde abnormale rendement wordt berekend. </w:t>
      </w:r>
      <w:r w:rsidR="0071461B">
        <w:t>De gemiddelde abnormale rendementen zullen worden gebruikt om de cumulatieve gemiddelde abnormale rendementen (CAR’s) te berekenen. Dit gebeurt met de volgende formule: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632"/>
        <w:gridCol w:w="720"/>
      </w:tblGrid>
      <w:tr w:rsidR="0071461B" w14:paraId="1A5A147D" w14:textId="77777777" w:rsidTr="00532D08">
        <w:tc>
          <w:tcPr>
            <w:tcW w:w="720" w:type="dxa"/>
            <w:vAlign w:val="center"/>
          </w:tcPr>
          <w:p w14:paraId="630AA681" w14:textId="77777777" w:rsidR="0071461B" w:rsidRDefault="0071461B" w:rsidP="00BC593C">
            <w:pPr>
              <w:jc w:val="center"/>
              <w:rPr>
                <w:rFonts w:eastAsiaTheme="minorEastAsia"/>
              </w:rPr>
            </w:pPr>
          </w:p>
        </w:tc>
        <w:tc>
          <w:tcPr>
            <w:tcW w:w="7632" w:type="dxa"/>
            <w:vAlign w:val="center"/>
          </w:tcPr>
          <w:p w14:paraId="388820B1" w14:textId="04C71963" w:rsidR="0071461B" w:rsidRPr="007F3899" w:rsidRDefault="00725689" w:rsidP="00BC593C">
            <w:pPr>
              <w:jc w:val="center"/>
              <w:rPr>
                <w:lang w:val="en-US"/>
              </w:rPr>
            </w:pPr>
            <m:oMathPara>
              <m:oMath>
                <m:sSub>
                  <m:sSubPr>
                    <m:ctrlPr>
                      <w:rPr>
                        <w:rFonts w:ascii="Cambria Math" w:hAnsi="Cambria Math"/>
                        <w:i/>
                      </w:rPr>
                    </m:ctrlPr>
                  </m:sSubPr>
                  <m:e>
                    <m:r>
                      <w:rPr>
                        <w:rFonts w:ascii="Cambria Math" w:hAnsi="Cambria Math"/>
                      </w:rPr>
                      <m:t>CAR</m:t>
                    </m:r>
                  </m:e>
                  <m:sub>
                    <m:r>
                      <w:rPr>
                        <w:rFonts w:ascii="Cambria Math" w:hAnsi="Cambria Math"/>
                      </w:rPr>
                      <m:t>K,L</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t=K</m:t>
                    </m:r>
                  </m:sub>
                  <m:sup>
                    <m:r>
                      <w:rPr>
                        <w:rFonts w:ascii="Cambria Math" w:hAnsi="Cambria Math"/>
                      </w:rPr>
                      <m:t>L</m:t>
                    </m:r>
                  </m:sup>
                  <m:e>
                    <m:sSub>
                      <m:sSubPr>
                        <m:ctrlPr>
                          <w:rPr>
                            <w:rFonts w:ascii="Cambria Math" w:hAnsi="Cambria Math"/>
                            <w:i/>
                          </w:rPr>
                        </m:ctrlPr>
                      </m:sSubPr>
                      <m:e>
                        <m:r>
                          <w:rPr>
                            <w:rFonts w:ascii="Cambria Math" w:hAnsi="Cambria Math"/>
                          </w:rPr>
                          <m:t>AR</m:t>
                        </m:r>
                      </m:e>
                      <m:sub>
                        <m:r>
                          <w:rPr>
                            <w:rFonts w:ascii="Cambria Math" w:hAnsi="Cambria Math"/>
                          </w:rPr>
                          <m:t>t</m:t>
                        </m:r>
                      </m:sub>
                    </m:sSub>
                  </m:e>
                </m:nary>
              </m:oMath>
            </m:oMathPara>
          </w:p>
        </w:tc>
        <w:tc>
          <w:tcPr>
            <w:tcW w:w="720" w:type="dxa"/>
            <w:vAlign w:val="center"/>
          </w:tcPr>
          <w:p w14:paraId="0FB47E33" w14:textId="2CDF37F1" w:rsidR="0071461B" w:rsidRDefault="0071461B" w:rsidP="00BC593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8</w:t>
            </w:r>
            <w:r>
              <w:rPr>
                <w:rFonts w:eastAsiaTheme="minorEastAsia"/>
              </w:rPr>
              <w:fldChar w:fldCharType="end"/>
            </w:r>
            <w:r>
              <w:rPr>
                <w:rFonts w:eastAsiaTheme="minorEastAsia"/>
              </w:rPr>
              <w:t>)</w:t>
            </w:r>
          </w:p>
        </w:tc>
      </w:tr>
    </w:tbl>
    <w:p w14:paraId="32C515A9" w14:textId="5A21B307" w:rsidR="00532D08" w:rsidRDefault="00532D08" w:rsidP="00532D08">
      <w:pPr>
        <w:spacing w:before="240"/>
      </w:pPr>
      <w:r>
        <w:t>Hierin geven K en L het tijdsinterval [K,L] weer waarvan de gemiddelde abnormale rendementen worden meegenomen in de sommatie.</w:t>
      </w:r>
    </w:p>
    <w:p w14:paraId="59DE08E1" w14:textId="36EDAF37" w:rsidR="0027567C" w:rsidRDefault="0027567C" w:rsidP="00772B75">
      <w:pPr>
        <w:pStyle w:val="Heading2"/>
      </w:pPr>
      <w:bookmarkStart w:id="13" w:name="_Toc15652352"/>
      <w:r>
        <w:t>Significantie van AR en CAR</w:t>
      </w:r>
      <w:bookmarkEnd w:id="13"/>
    </w:p>
    <w:p w14:paraId="1A800DA7" w14:textId="07CEB81D" w:rsidR="00A00405" w:rsidRPr="000F48CF" w:rsidRDefault="00DF0625" w:rsidP="00A00405">
      <w:r>
        <w:t xml:space="preserve">Om te testen of </w:t>
      </w:r>
      <w:r w:rsidR="0055662F">
        <w:t>AR</w:t>
      </w:r>
      <w:r w:rsidR="001F3760">
        <w:rPr>
          <w:vertAlign w:val="subscript"/>
        </w:rPr>
        <w:t>0</w:t>
      </w:r>
      <w:r w:rsidR="001F3760">
        <w:t>, het abnormale rendement op de event datum</w:t>
      </w:r>
      <w:r>
        <w:t xml:space="preserve"> en </w:t>
      </w:r>
      <w:r w:rsidR="001F3760">
        <w:t xml:space="preserve">de </w:t>
      </w:r>
      <w:r w:rsidR="0055662F">
        <w:t>CAR’s</w:t>
      </w:r>
      <w:r w:rsidR="001F3760">
        <w:t xml:space="preserve"> die worden onderzocht </w:t>
      </w:r>
      <w:r>
        <w:t xml:space="preserve">significant verschillen van 0 zullen er </w:t>
      </w:r>
      <w:r w:rsidR="002D7143">
        <w:t>twe</w:t>
      </w:r>
      <w:r>
        <w:t xml:space="preserve">e verschillende toetsen worden uitgevoerd. </w:t>
      </w:r>
      <w:r w:rsidR="0055662F">
        <w:t xml:space="preserve">Allereerst zal er een t-toets worden uitgevoerd. </w:t>
      </w:r>
      <w:r w:rsidR="00A00405" w:rsidRPr="00EE626A">
        <w:t xml:space="preserve">Wanneer de waarde die hier uitkomt significant is, kan er worden geconcludeerd dat er sprake is van </w:t>
      </w:r>
      <w:r w:rsidR="00A00405">
        <w:t>een effect van de uitslag van het Brexit-referendum op de aandelenrendementen</w:t>
      </w:r>
      <w:r w:rsidR="00A00405" w:rsidRPr="00EE626A">
        <w:t xml:space="preserve">. </w:t>
      </w:r>
      <w:r w:rsidR="00A00405" w:rsidRPr="000F48CF">
        <w:t>De t-waarde wordt berekend met de volgende formule: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632"/>
        <w:gridCol w:w="720"/>
      </w:tblGrid>
      <w:tr w:rsidR="00A00405" w14:paraId="79D302C2" w14:textId="77777777" w:rsidTr="00AE48FC">
        <w:tc>
          <w:tcPr>
            <w:tcW w:w="720" w:type="dxa"/>
            <w:vAlign w:val="center"/>
          </w:tcPr>
          <w:p w14:paraId="7545CB85" w14:textId="77777777" w:rsidR="00A00405" w:rsidRDefault="00A00405" w:rsidP="00AE48FC">
            <w:pPr>
              <w:jc w:val="center"/>
              <w:rPr>
                <w:rFonts w:eastAsiaTheme="minorEastAsia"/>
              </w:rPr>
            </w:pPr>
          </w:p>
        </w:tc>
        <w:tc>
          <w:tcPr>
            <w:tcW w:w="7632" w:type="dxa"/>
            <w:vAlign w:val="center"/>
          </w:tcPr>
          <w:p w14:paraId="119DA594" w14:textId="32851C84" w:rsidR="00241A04" w:rsidRPr="00241A04" w:rsidRDefault="00A00405" w:rsidP="00A00405">
            <w:pPr>
              <w:pStyle w:val="NormalWeb"/>
              <w:spacing w:before="0" w:beforeAutospacing="0" w:after="0" w:afterAutospacing="0" w:line="360" w:lineRule="auto"/>
              <w:jc w:val="both"/>
              <w:rPr>
                <w:rFonts w:asciiTheme="minorHAnsi" w:hAnsiTheme="minorHAnsi" w:cstheme="minorHAnsi"/>
                <w:color w:val="000000"/>
              </w:rPr>
            </w:pPr>
            <m:oMathPara>
              <m:oMath>
                <m:r>
                  <m:rPr>
                    <m:sty m:val="p"/>
                  </m:rPr>
                  <w:rPr>
                    <w:rFonts w:ascii="Cambria Math" w:hAnsi="Cambria Math" w:cstheme="minorHAnsi"/>
                    <w:color w:val="000000"/>
                  </w:rPr>
                  <m:t xml:space="preserve">t-waarde= </m:t>
                </m:r>
                <m:f>
                  <m:fPr>
                    <m:ctrlPr>
                      <w:rPr>
                        <w:rFonts w:ascii="Cambria Math" w:hAnsi="Cambria Math" w:cstheme="minorHAnsi"/>
                        <w:color w:val="000000"/>
                      </w:rPr>
                    </m:ctrlPr>
                  </m:fPr>
                  <m:num>
                    <m:acc>
                      <m:accPr>
                        <m:chr m:val="̅"/>
                        <m:ctrlPr>
                          <w:rPr>
                            <w:rFonts w:ascii="Cambria Math" w:hAnsi="Cambria Math" w:cstheme="minorHAnsi"/>
                            <w:color w:val="000000"/>
                          </w:rPr>
                        </m:ctrlPr>
                      </m:accPr>
                      <m:e>
                        <m:r>
                          <w:rPr>
                            <w:rFonts w:ascii="Cambria Math" w:hAnsi="Cambria Math" w:cstheme="minorHAnsi"/>
                            <w:color w:val="000000"/>
                          </w:rPr>
                          <m:t>x</m:t>
                        </m:r>
                      </m:e>
                    </m:acc>
                    <m:r>
                      <m:rPr>
                        <m:sty m:val="p"/>
                      </m:rPr>
                      <w:rPr>
                        <w:rFonts w:ascii="Cambria Math" w:hAnsi="Cambria Math" w:cstheme="minorHAnsi"/>
                        <w:color w:val="000000"/>
                      </w:rPr>
                      <m:t>-</m:t>
                    </m:r>
                    <m:sSub>
                      <m:sSubPr>
                        <m:ctrlPr>
                          <w:rPr>
                            <w:rFonts w:ascii="Cambria Math" w:hAnsi="Cambria Math" w:cstheme="minorHAnsi"/>
                            <w:color w:val="000000"/>
                          </w:rPr>
                        </m:ctrlPr>
                      </m:sSubPr>
                      <m:e>
                        <m:r>
                          <w:rPr>
                            <w:rFonts w:ascii="Cambria Math" w:hAnsi="Cambria Math" w:cstheme="minorHAnsi"/>
                            <w:color w:val="000000"/>
                          </w:rPr>
                          <m:t>μ</m:t>
                        </m:r>
                      </m:e>
                      <m:sub>
                        <m:r>
                          <w:rPr>
                            <w:rFonts w:ascii="Cambria Math" w:hAnsi="Cambria Math" w:cstheme="minorHAnsi"/>
                            <w:color w:val="000000"/>
                          </w:rPr>
                          <m:t>0</m:t>
                        </m:r>
                      </m:sub>
                    </m:sSub>
                  </m:num>
                  <m:den>
                    <m:r>
                      <m:rPr>
                        <m:sty m:val="p"/>
                      </m:rPr>
                      <w:rPr>
                        <w:rFonts w:ascii="Cambria Math" w:hAnsi="Cambria Math" w:cstheme="minorHAnsi"/>
                        <w:color w:val="000000"/>
                      </w:rPr>
                      <m:t xml:space="preserve">s / </m:t>
                    </m:r>
                    <m:rad>
                      <m:radPr>
                        <m:degHide m:val="1"/>
                        <m:ctrlPr>
                          <w:rPr>
                            <w:rFonts w:ascii="Cambria Math" w:hAnsi="Cambria Math" w:cstheme="minorHAnsi"/>
                            <w:color w:val="000000"/>
                          </w:rPr>
                        </m:ctrlPr>
                      </m:radPr>
                      <m:deg/>
                      <m:e>
                        <m:r>
                          <w:rPr>
                            <w:rFonts w:ascii="Cambria Math" w:hAnsi="Cambria Math" w:cstheme="minorHAnsi"/>
                            <w:color w:val="000000"/>
                          </w:rPr>
                          <m:t>n</m:t>
                        </m:r>
                      </m:e>
                    </m:rad>
                    <m:r>
                      <m:rPr>
                        <m:sty m:val="p"/>
                      </m:rPr>
                      <w:rPr>
                        <w:rFonts w:ascii="Cambria Math" w:hAnsi="Cambria Math" w:cstheme="minorHAnsi"/>
                        <w:color w:val="000000"/>
                      </w:rPr>
                      <m:t xml:space="preserve"> </m:t>
                    </m:r>
                  </m:den>
                </m:f>
                <m:r>
                  <m:rPr>
                    <m:sty m:val="p"/>
                  </m:rPr>
                  <w:rPr>
                    <w:rFonts w:ascii="Cambria Math" w:hAnsi="Cambria Math" w:cstheme="minorHAnsi"/>
                    <w:color w:val="000000"/>
                  </w:rPr>
                  <m:t xml:space="preserve"> </m:t>
                </m:r>
              </m:oMath>
            </m:oMathPara>
          </w:p>
        </w:tc>
        <w:tc>
          <w:tcPr>
            <w:tcW w:w="720" w:type="dxa"/>
            <w:vAlign w:val="center"/>
          </w:tcPr>
          <w:p w14:paraId="67E5E6C5" w14:textId="502A9AF9" w:rsidR="00A00405" w:rsidRDefault="00A00405" w:rsidP="00AE48F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9</w:t>
            </w:r>
            <w:r>
              <w:rPr>
                <w:rFonts w:eastAsiaTheme="minorEastAsia"/>
              </w:rPr>
              <w:fldChar w:fldCharType="end"/>
            </w:r>
            <w:r>
              <w:rPr>
                <w:rFonts w:eastAsiaTheme="minorEastAsia"/>
              </w:rPr>
              <w:t>)</w:t>
            </w:r>
          </w:p>
        </w:tc>
      </w:tr>
    </w:tbl>
    <w:p w14:paraId="73AB037D" w14:textId="1B22AE69" w:rsidR="00B83E6C" w:rsidRPr="00B83E6C" w:rsidRDefault="00A00405" w:rsidP="00B83E6C">
      <w:pPr>
        <w:spacing w:before="240"/>
        <w:rPr>
          <w:rFonts w:eastAsiaTheme="minorEastAsia"/>
          <w:color w:val="000000"/>
          <w:lang w:eastAsia="nl-NL"/>
        </w:rPr>
      </w:pPr>
      <w:r w:rsidRPr="00EE626A">
        <w:t xml:space="preserve">Hierin </w:t>
      </w:r>
      <w:r w:rsidR="00241A04">
        <w:t>staat</w:t>
      </w:r>
      <w:r w:rsidRPr="00EE626A">
        <w:t xml:space="preserve"> </w:t>
      </w:r>
      <m:oMath>
        <m:acc>
          <m:accPr>
            <m:chr m:val="̅"/>
            <m:ctrlPr>
              <w:rPr>
                <w:rFonts w:ascii="Cambria Math" w:eastAsia="Times New Roman" w:hAnsi="Cambria Math" w:cstheme="minorHAnsi"/>
                <w:color w:val="000000"/>
                <w:lang w:eastAsia="nl-NL"/>
              </w:rPr>
            </m:ctrlPr>
          </m:accPr>
          <m:e>
            <m:r>
              <w:rPr>
                <w:rFonts w:ascii="Cambria Math" w:hAnsi="Cambria Math" w:cstheme="minorHAnsi"/>
                <w:color w:val="000000"/>
              </w:rPr>
              <m:t>x</m:t>
            </m:r>
          </m:e>
        </m:acc>
      </m:oMath>
      <w:r w:rsidRPr="00EE626A">
        <w:rPr>
          <w:rFonts w:eastAsiaTheme="minorEastAsia"/>
          <w:color w:val="000000"/>
          <w:lang w:eastAsia="nl-NL"/>
        </w:rPr>
        <w:t xml:space="preserve"> </w:t>
      </w:r>
      <w:r w:rsidR="00241A04">
        <w:rPr>
          <w:rFonts w:eastAsiaTheme="minorEastAsia"/>
          <w:color w:val="000000"/>
          <w:lang w:eastAsia="nl-NL"/>
        </w:rPr>
        <w:t xml:space="preserve">gelijk aan </w:t>
      </w:r>
      <w:r w:rsidR="00241A04" w:rsidRPr="00241A04">
        <w:rPr>
          <w:rFonts w:eastAsiaTheme="minorEastAsia"/>
          <w:color w:val="000000"/>
          <w:lang w:eastAsia="nl-NL"/>
        </w:rPr>
        <w:t>AR</w:t>
      </w:r>
      <w:r w:rsidR="00241A04">
        <w:rPr>
          <w:rFonts w:eastAsiaTheme="minorEastAsia"/>
          <w:color w:val="000000"/>
          <w:vertAlign w:val="subscript"/>
          <w:lang w:eastAsia="nl-NL"/>
        </w:rPr>
        <w:t>0</w:t>
      </w:r>
      <w:r w:rsidR="00241A04">
        <w:rPr>
          <w:rFonts w:eastAsiaTheme="minorEastAsia"/>
          <w:color w:val="000000"/>
          <w:lang w:eastAsia="nl-NL"/>
        </w:rPr>
        <w:t xml:space="preserve"> of CAR</w:t>
      </w:r>
      <w:r w:rsidR="00854ACB">
        <w:rPr>
          <w:rFonts w:eastAsiaTheme="minorEastAsia"/>
          <w:color w:val="000000"/>
          <w:vertAlign w:val="subscript"/>
          <w:lang w:eastAsia="nl-NL"/>
        </w:rPr>
        <w:t>K,L</w:t>
      </w:r>
      <w:r w:rsidRPr="00EE626A">
        <w:rPr>
          <w:rFonts w:eastAsiaTheme="minorEastAsia"/>
          <w:color w:val="000000"/>
          <w:lang w:eastAsia="nl-NL"/>
        </w:rPr>
        <w:t xml:space="preserve">, </w:t>
      </w:r>
      <w:r>
        <w:rPr>
          <w:rFonts w:eastAsiaTheme="minorEastAsia" w:cstheme="minorHAnsi"/>
          <w:color w:val="000000"/>
          <w:lang w:eastAsia="nl-NL"/>
        </w:rPr>
        <w:t>μ</w:t>
      </w:r>
      <w:r w:rsidRPr="00EE626A">
        <w:rPr>
          <w:rFonts w:eastAsiaTheme="minorEastAsia"/>
          <w:color w:val="000000"/>
          <w:vertAlign w:val="subscript"/>
          <w:lang w:eastAsia="nl-NL"/>
        </w:rPr>
        <w:t>0</w:t>
      </w:r>
      <w:r w:rsidRPr="00EE626A">
        <w:rPr>
          <w:rFonts w:eastAsiaTheme="minorEastAsia"/>
          <w:color w:val="000000"/>
          <w:lang w:eastAsia="nl-NL"/>
        </w:rPr>
        <w:t xml:space="preserve"> is de verwachtingswaarde</w:t>
      </w:r>
      <w:r>
        <w:rPr>
          <w:rFonts w:eastAsiaTheme="minorEastAsia"/>
          <w:color w:val="000000"/>
          <w:lang w:eastAsia="nl-NL"/>
        </w:rPr>
        <w:t xml:space="preserve"> en is dus gelijk aan 0</w:t>
      </w:r>
      <w:r w:rsidRPr="00EE626A">
        <w:rPr>
          <w:rFonts w:eastAsiaTheme="minorEastAsia"/>
          <w:color w:val="000000"/>
          <w:lang w:eastAsia="nl-NL"/>
        </w:rPr>
        <w:t xml:space="preserve">, </w:t>
      </w:r>
      <w:r w:rsidR="00D87F9A">
        <w:rPr>
          <w:rFonts w:eastAsiaTheme="minorEastAsia" w:cstheme="minorHAnsi"/>
          <w:color w:val="000000"/>
          <w:lang w:eastAsia="nl-NL"/>
        </w:rPr>
        <w:t>s</w:t>
      </w:r>
      <w:r w:rsidRPr="00EE626A">
        <w:rPr>
          <w:rFonts w:eastAsiaTheme="minorEastAsia"/>
          <w:color w:val="000000"/>
          <w:lang w:eastAsia="nl-NL"/>
        </w:rPr>
        <w:t xml:space="preserve"> is de </w:t>
      </w:r>
      <w:r w:rsidR="00241A04">
        <w:rPr>
          <w:rFonts w:eastAsiaTheme="minorEastAsia"/>
          <w:color w:val="000000"/>
          <w:lang w:eastAsia="nl-NL"/>
        </w:rPr>
        <w:t xml:space="preserve">bijbehorende </w:t>
      </w:r>
      <w:r w:rsidRPr="00EE626A">
        <w:rPr>
          <w:rFonts w:eastAsiaTheme="minorEastAsia"/>
          <w:color w:val="000000"/>
          <w:lang w:eastAsia="nl-NL"/>
        </w:rPr>
        <w:t xml:space="preserve">standaarddeviatie en n is het aantal waarnemingen in de </w:t>
      </w:r>
      <w:r>
        <w:rPr>
          <w:rFonts w:eastAsiaTheme="minorEastAsia"/>
          <w:color w:val="000000"/>
          <w:lang w:eastAsia="nl-NL"/>
        </w:rPr>
        <w:t>dataset</w:t>
      </w:r>
      <w:r w:rsidRPr="00EE626A">
        <w:rPr>
          <w:rFonts w:eastAsiaTheme="minorEastAsia"/>
          <w:color w:val="000000"/>
          <w:lang w:eastAsia="nl-NL"/>
        </w:rPr>
        <w:t>.</w:t>
      </w:r>
      <w:r w:rsidR="00B83E6C">
        <w:rPr>
          <w:rFonts w:eastAsiaTheme="minorEastAsia"/>
          <w:color w:val="000000"/>
          <w:lang w:eastAsia="nl-NL"/>
        </w:rPr>
        <w:t xml:space="preserve"> </w:t>
      </w:r>
      <w:r w:rsidR="00D87F9A">
        <w:t xml:space="preserve">Naast de </w:t>
      </w:r>
      <w:r w:rsidR="00B26494">
        <w:t>t-toets z</w:t>
      </w:r>
      <w:r w:rsidR="00533CEF">
        <w:t>al</w:t>
      </w:r>
      <w:r w:rsidR="00B26494">
        <w:t xml:space="preserve"> er ook </w:t>
      </w:r>
      <w:r w:rsidR="00533CEF">
        <w:t>een</w:t>
      </w:r>
      <w:r w:rsidR="00B26494">
        <w:t xml:space="preserve"> niet-parametrische toetsen worden uitgevoerd, namelijk de </w:t>
      </w:r>
      <w:r w:rsidR="00D70064">
        <w:t>‘sign</w:t>
      </w:r>
      <w:r w:rsidR="001F3760">
        <w:t xml:space="preserve"> </w:t>
      </w:r>
      <w:r w:rsidR="00B26494">
        <w:t>tes</w:t>
      </w:r>
      <w:r w:rsidR="00D70064">
        <w:t>t’</w:t>
      </w:r>
      <w:r w:rsidR="00533CEF">
        <w:t xml:space="preserve"> </w:t>
      </w:r>
      <w:r w:rsidR="00B26494">
        <w:t>(</w:t>
      </w:r>
      <w:r w:rsidR="00D70064">
        <w:t>Corrado &amp; Zivney, 1992).</w:t>
      </w:r>
      <w:r w:rsidR="001F3760">
        <w:t xml:space="preserve"> </w:t>
      </w:r>
    </w:p>
    <w:p w14:paraId="5ECEDF60" w14:textId="6FCC809E" w:rsidR="00B83E6C" w:rsidRPr="0027567C" w:rsidRDefault="001F3760" w:rsidP="0027567C">
      <w:r>
        <w:t>Bij de ‘sign test’ wordt er gekeken</w:t>
      </w:r>
      <w:r w:rsidR="00241A04">
        <w:t xml:space="preserve"> naar het teken (+ of –)</w:t>
      </w:r>
      <w:r>
        <w:t xml:space="preserve"> </w:t>
      </w:r>
      <w:r w:rsidR="00241A04">
        <w:t>van</w:t>
      </w:r>
      <w:r>
        <w:t xml:space="preserve"> </w:t>
      </w:r>
      <w:r w:rsidR="00241A04" w:rsidRPr="00241A04">
        <w:t>ar</w:t>
      </w:r>
      <w:r w:rsidR="00241A04">
        <w:rPr>
          <w:vertAlign w:val="subscript"/>
        </w:rPr>
        <w:t>i0</w:t>
      </w:r>
      <w:r w:rsidR="00241A04">
        <w:t xml:space="preserve"> </w:t>
      </w:r>
      <w:r w:rsidR="00526B62">
        <w:t>(</w:t>
      </w:r>
      <w:r w:rsidR="00241A04">
        <w:t>of car</w:t>
      </w:r>
      <w:r w:rsidR="00241A04">
        <w:rPr>
          <w:vertAlign w:val="subscript"/>
        </w:rPr>
        <w:t>i</w:t>
      </w:r>
      <w:r w:rsidR="00854ACB">
        <w:rPr>
          <w:vertAlign w:val="subscript"/>
        </w:rPr>
        <w:t>K,L</w:t>
      </w:r>
      <w:r w:rsidR="00526B62">
        <w:t>)</w:t>
      </w:r>
      <w:r w:rsidR="00241A04">
        <w:t xml:space="preserve"> van een bedrijf. Vervolgens wordt er geteld hoeveel van de bedrijven een positieve </w:t>
      </w:r>
      <w:r w:rsidR="00241A04" w:rsidRPr="00241A04">
        <w:t>ar</w:t>
      </w:r>
      <w:r w:rsidR="00241A04">
        <w:rPr>
          <w:vertAlign w:val="subscript"/>
        </w:rPr>
        <w:t>i0</w:t>
      </w:r>
      <w:r w:rsidR="00241A04">
        <w:t xml:space="preserve"> </w:t>
      </w:r>
      <w:r w:rsidR="00526B62">
        <w:t>(</w:t>
      </w:r>
      <w:r w:rsidR="00241A04">
        <w:t>of car</w:t>
      </w:r>
      <w:r w:rsidR="00241A04">
        <w:rPr>
          <w:vertAlign w:val="subscript"/>
        </w:rPr>
        <w:t>i</w:t>
      </w:r>
      <w:r w:rsidR="00854ACB">
        <w:rPr>
          <w:vertAlign w:val="subscript"/>
        </w:rPr>
        <w:t>K,L</w:t>
      </w:r>
      <w:r w:rsidR="00526B62">
        <w:t>)</w:t>
      </w:r>
      <w:r>
        <w:t xml:space="preserve"> </w:t>
      </w:r>
      <w:r w:rsidR="00241A04">
        <w:t xml:space="preserve">hebben. </w:t>
      </w:r>
      <w:r w:rsidR="00356115">
        <w:t>De bijbehorende p-waarde is gebaseerd op een binomiale verdeling (B(n, p=1/2))</w:t>
      </w:r>
      <w:r w:rsidR="000E4F3E">
        <w:t xml:space="preserve"> en geeft </w:t>
      </w:r>
      <w:r w:rsidR="000E4F3E">
        <w:lastRenderedPageBreak/>
        <w:t>uitsluitsel over de significantie</w:t>
      </w:r>
      <w:r w:rsidR="00356115">
        <w:t xml:space="preserve">. </w:t>
      </w:r>
      <w:r w:rsidR="00241A04">
        <w:t>Wanneer er geen effect zou zijn, is de verwachting dat de ene helft van de observaties positief is en de andere helft negatief.</w:t>
      </w:r>
      <w:r w:rsidR="000E4F3E">
        <w:t xml:space="preserve"> Wanneer er genoeg observaties positief of negatief zijn, zal AR</w:t>
      </w:r>
      <w:r w:rsidR="000E4F3E">
        <w:rPr>
          <w:vertAlign w:val="subscript"/>
        </w:rPr>
        <w:t>0</w:t>
      </w:r>
      <w:r w:rsidR="000E4F3E">
        <w:t xml:space="preserve"> </w:t>
      </w:r>
      <w:r w:rsidR="00526B62">
        <w:t>(</w:t>
      </w:r>
      <w:r w:rsidR="000E4F3E">
        <w:t>of CAR</w:t>
      </w:r>
      <w:r w:rsidR="00854ACB">
        <w:rPr>
          <w:vertAlign w:val="subscript"/>
        </w:rPr>
        <w:t>K,L</w:t>
      </w:r>
      <w:r w:rsidR="00526B62">
        <w:t>)</w:t>
      </w:r>
      <w:r w:rsidR="000E4F3E">
        <w:t xml:space="preserve"> significant verschillen van 0.</w:t>
      </w:r>
    </w:p>
    <w:p w14:paraId="296C332F" w14:textId="5DDA43B9" w:rsidR="00854ACB" w:rsidRDefault="002D7143" w:rsidP="00772B75">
      <w:pPr>
        <w:pStyle w:val="Heading2"/>
      </w:pPr>
      <w:bookmarkStart w:id="14" w:name="_Toc15652353"/>
      <w:r>
        <w:t>Regressieanalyses om AR en CAR te verklaren</w:t>
      </w:r>
      <w:bookmarkEnd w:id="14"/>
    </w:p>
    <w:p w14:paraId="7E5F9B3B" w14:textId="5EF2DB81" w:rsidR="005E2B10" w:rsidRPr="00280E3A" w:rsidRDefault="00455F1C" w:rsidP="00280E3A">
      <w:pPr>
        <w:rPr>
          <w:rFonts w:eastAsiaTheme="minorEastAsia"/>
        </w:rPr>
      </w:pPr>
      <w:r>
        <w:rPr>
          <w:rFonts w:eastAsiaTheme="minorEastAsia"/>
        </w:rPr>
        <w:t>Om te testen welke factoren invloed hebben op de CAR’s zal er een aantal regressieanalyses worden uitgevoerd. Voor bedrijven uit het VK zal een andere regressievergelijking worden opgesteld dan voor andere Europese landen, aangezien er een aantal variabelen verschillen.</w:t>
      </w:r>
      <w:r w:rsidR="00280E3A">
        <w:rPr>
          <w:rFonts w:eastAsiaTheme="minorEastAsia"/>
        </w:rPr>
        <w:t xml:space="preserve"> De regressievergelijking voor bedrijven uit het VK ziet er als volgt uit: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27"/>
        <w:gridCol w:w="720"/>
      </w:tblGrid>
      <w:tr w:rsidR="005E2B10" w14:paraId="6D482183" w14:textId="77777777" w:rsidTr="00C52FC3">
        <w:tc>
          <w:tcPr>
            <w:tcW w:w="625" w:type="dxa"/>
            <w:vAlign w:val="center"/>
          </w:tcPr>
          <w:p w14:paraId="34D327B0" w14:textId="77777777" w:rsidR="005E2B10" w:rsidRDefault="005E2B10" w:rsidP="00AE48FC">
            <w:pPr>
              <w:jc w:val="center"/>
              <w:rPr>
                <w:rFonts w:eastAsiaTheme="minorEastAsia"/>
              </w:rPr>
            </w:pPr>
          </w:p>
        </w:tc>
        <w:tc>
          <w:tcPr>
            <w:tcW w:w="7727" w:type="dxa"/>
            <w:vAlign w:val="center"/>
          </w:tcPr>
          <w:p w14:paraId="23A64B27" w14:textId="7C932949" w:rsidR="005E2B10" w:rsidRPr="00C52FC3" w:rsidRDefault="00725689" w:rsidP="00AE48FC">
            <w:pPr>
              <w:jc w:val="center"/>
            </w:pPr>
            <m:oMathPara>
              <m:oMath>
                <m:sSub>
                  <m:sSubPr>
                    <m:ctrlPr>
                      <w:rPr>
                        <w:rFonts w:ascii="Cambria Math" w:hAnsi="Cambria Math"/>
                        <w:i/>
                      </w:rPr>
                    </m:ctrlPr>
                  </m:sSubPr>
                  <m:e>
                    <m:r>
                      <w:rPr>
                        <w:rFonts w:ascii="Cambria Math" w:hAnsi="Cambria Math"/>
                      </w:rPr>
                      <m:t>CAR</m:t>
                    </m:r>
                  </m:e>
                  <m:sub>
                    <m:r>
                      <w:rPr>
                        <w:rFonts w:ascii="Cambria Math" w:hAnsi="Cambria Math"/>
                      </w:rPr>
                      <m:t>K,L</m:t>
                    </m:r>
                  </m:sub>
                </m:sSub>
                <m:r>
                  <w:rPr>
                    <w:rFonts w:ascii="Cambria Math" w:hAnsi="Cambria Math"/>
                  </w:rPr>
                  <m:t>= α+</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FSTS+</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Industrie+</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Winst+</m:t>
                </m:r>
                <m:sSub>
                  <m:sSubPr>
                    <m:ctrlPr>
                      <w:rPr>
                        <w:rFonts w:ascii="Cambria Math" w:hAnsi="Cambria Math"/>
                        <w:i/>
                      </w:rPr>
                    </m:ctrlPr>
                  </m:sSubPr>
                  <m:e>
                    <m:r>
                      <w:rPr>
                        <w:rFonts w:ascii="Cambria Math" w:hAnsi="Cambria Math"/>
                      </w:rPr>
                      <m:t>β</m:t>
                    </m:r>
                  </m:e>
                  <m:sub>
                    <m:r>
                      <w:rPr>
                        <w:rFonts w:ascii="Cambria Math" w:hAnsi="Cambria Math"/>
                      </w:rPr>
                      <m:t>4</m:t>
                    </m:r>
                  </m:sub>
                </m:sSub>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TA</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 xml:space="preserve">EPS+ </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BVPS+</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PE+</m:t>
                </m:r>
                <m:sSub>
                  <m:sSubPr>
                    <m:ctrlPr>
                      <w:rPr>
                        <w:rFonts w:ascii="Cambria Math" w:hAnsi="Cambria Math"/>
                        <w:i/>
                      </w:rPr>
                    </m:ctrlPr>
                  </m:sSubPr>
                  <m:e>
                    <m:r>
                      <w:rPr>
                        <w:rFonts w:ascii="Cambria Math" w:hAnsi="Cambria Math"/>
                      </w:rPr>
                      <m:t>β</m:t>
                    </m:r>
                  </m:e>
                  <m:sub>
                    <m:r>
                      <w:rPr>
                        <w:rFonts w:ascii="Cambria Math" w:hAnsi="Cambria Math"/>
                      </w:rPr>
                      <m:t>8</m:t>
                    </m:r>
                  </m:sub>
                </m:sSub>
                <m:r>
                  <w:rPr>
                    <w:rFonts w:ascii="Cambria Math" w:hAnsi="Cambria Math"/>
                  </w:rPr>
                  <m:t>MB+</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ROA+ε</m:t>
                </m:r>
              </m:oMath>
            </m:oMathPara>
          </w:p>
        </w:tc>
        <w:tc>
          <w:tcPr>
            <w:tcW w:w="720" w:type="dxa"/>
            <w:vAlign w:val="center"/>
          </w:tcPr>
          <w:p w14:paraId="3D9DE432" w14:textId="3C55E2E4" w:rsidR="005E2B10" w:rsidRDefault="005E2B10" w:rsidP="00AE48F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10</w:t>
            </w:r>
            <w:r>
              <w:rPr>
                <w:rFonts w:eastAsiaTheme="minorEastAsia"/>
              </w:rPr>
              <w:fldChar w:fldCharType="end"/>
            </w:r>
            <w:r>
              <w:rPr>
                <w:rFonts w:eastAsiaTheme="minorEastAsia"/>
              </w:rPr>
              <w:t>)</w:t>
            </w:r>
          </w:p>
        </w:tc>
      </w:tr>
    </w:tbl>
    <w:p w14:paraId="25061712" w14:textId="49AF77C1" w:rsidR="00280E3A" w:rsidRDefault="00280E3A" w:rsidP="0029482B">
      <w:pPr>
        <w:spacing w:before="240"/>
        <w:rPr>
          <w:rFonts w:eastAsiaTheme="minorEastAsia"/>
        </w:rPr>
      </w:pPr>
      <w:r>
        <w:rPr>
          <w:rFonts w:eastAsiaTheme="minorEastAsia"/>
        </w:rPr>
        <w:t>De regressievergelijking voor bedrijven uit de rest van Europa ziet er als volgt uit: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27"/>
        <w:gridCol w:w="720"/>
      </w:tblGrid>
      <w:tr w:rsidR="005E2B10" w14:paraId="390EBEE2" w14:textId="77777777" w:rsidTr="00494555">
        <w:tc>
          <w:tcPr>
            <w:tcW w:w="625" w:type="dxa"/>
            <w:vAlign w:val="center"/>
          </w:tcPr>
          <w:p w14:paraId="374F5A81" w14:textId="77777777" w:rsidR="005E2B10" w:rsidRDefault="005E2B10" w:rsidP="00AE48FC">
            <w:pPr>
              <w:jc w:val="center"/>
              <w:rPr>
                <w:rFonts w:eastAsiaTheme="minorEastAsia"/>
              </w:rPr>
            </w:pPr>
          </w:p>
        </w:tc>
        <w:tc>
          <w:tcPr>
            <w:tcW w:w="7727" w:type="dxa"/>
            <w:vAlign w:val="center"/>
          </w:tcPr>
          <w:p w14:paraId="7A4FD96E" w14:textId="09DE07E4" w:rsidR="005E2B10" w:rsidRPr="00C52FC3" w:rsidRDefault="00725689" w:rsidP="00AE48FC">
            <w:pPr>
              <w:jc w:val="center"/>
            </w:pPr>
            <m:oMathPara>
              <m:oMath>
                <m:sSub>
                  <m:sSubPr>
                    <m:ctrlPr>
                      <w:rPr>
                        <w:rFonts w:ascii="Cambria Math" w:hAnsi="Cambria Math"/>
                        <w:i/>
                      </w:rPr>
                    </m:ctrlPr>
                  </m:sSubPr>
                  <m:e>
                    <m:r>
                      <w:rPr>
                        <w:rFonts w:ascii="Cambria Math" w:hAnsi="Cambria Math"/>
                      </w:rPr>
                      <m:t>CAR</m:t>
                    </m:r>
                  </m:e>
                  <m:sub>
                    <m:r>
                      <w:rPr>
                        <w:rFonts w:ascii="Cambria Math" w:hAnsi="Cambria Math"/>
                      </w:rPr>
                      <m:t>K,L</m:t>
                    </m:r>
                  </m:sub>
                </m:sSub>
                <m:r>
                  <w:rPr>
                    <w:rFonts w:ascii="Cambria Math" w:hAnsi="Cambria Math"/>
                  </w:rPr>
                  <m:t>= α+</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UKSTS+</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Industrie+</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Winst+</m:t>
                </m:r>
                <m:sSub>
                  <m:sSubPr>
                    <m:ctrlPr>
                      <w:rPr>
                        <w:rFonts w:ascii="Cambria Math" w:hAnsi="Cambria Math"/>
                        <w:i/>
                      </w:rPr>
                    </m:ctrlPr>
                  </m:sSubPr>
                  <m:e>
                    <m:r>
                      <w:rPr>
                        <w:rFonts w:ascii="Cambria Math" w:hAnsi="Cambria Math"/>
                      </w:rPr>
                      <m:t>β</m:t>
                    </m:r>
                  </m:e>
                  <m:sub>
                    <m:r>
                      <w:rPr>
                        <w:rFonts w:ascii="Cambria Math" w:hAnsi="Cambria Math"/>
                      </w:rPr>
                      <m:t>4</m:t>
                    </m:r>
                  </m:sub>
                </m:sSub>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TA</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EPS+</m:t>
                </m:r>
                <m:sSub>
                  <m:sSubPr>
                    <m:ctrlPr>
                      <w:rPr>
                        <w:rFonts w:ascii="Cambria Math" w:hAnsi="Cambria Math"/>
                        <w:i/>
                      </w:rPr>
                    </m:ctrlPr>
                  </m:sSubPr>
                  <m:e>
                    <m:r>
                      <w:rPr>
                        <w:rFonts w:ascii="Cambria Math" w:hAnsi="Cambria Math"/>
                      </w:rPr>
                      <m:t>β</m:t>
                    </m:r>
                  </m:e>
                  <m:sub>
                    <m:r>
                      <w:rPr>
                        <w:rFonts w:ascii="Cambria Math" w:hAnsi="Cambria Math"/>
                      </w:rPr>
                      <m:t>6</m:t>
                    </m:r>
                  </m:sub>
                </m:sSub>
                <m:r>
                  <w:rPr>
                    <w:rFonts w:ascii="Cambria Math" w:hAnsi="Cambria Math"/>
                  </w:rPr>
                  <m:t>BVPS+</m:t>
                </m:r>
                <m:sSub>
                  <m:sSubPr>
                    <m:ctrlPr>
                      <w:rPr>
                        <w:rFonts w:ascii="Cambria Math" w:hAnsi="Cambria Math"/>
                        <w:i/>
                      </w:rPr>
                    </m:ctrlPr>
                  </m:sSubPr>
                  <m:e>
                    <m:r>
                      <w:rPr>
                        <w:rFonts w:ascii="Cambria Math" w:hAnsi="Cambria Math"/>
                      </w:rPr>
                      <m:t>β</m:t>
                    </m:r>
                  </m:e>
                  <m:sub>
                    <m:r>
                      <w:rPr>
                        <w:rFonts w:ascii="Cambria Math" w:hAnsi="Cambria Math"/>
                      </w:rPr>
                      <m:t>7</m:t>
                    </m:r>
                  </m:sub>
                </m:sSub>
                <m:r>
                  <w:rPr>
                    <w:rFonts w:ascii="Cambria Math" w:hAnsi="Cambria Math"/>
                  </w:rPr>
                  <m:t>PE +</m:t>
                </m:r>
                <m:sSub>
                  <m:sSubPr>
                    <m:ctrlPr>
                      <w:rPr>
                        <w:rFonts w:ascii="Cambria Math" w:hAnsi="Cambria Math"/>
                        <w:i/>
                      </w:rPr>
                    </m:ctrlPr>
                  </m:sSubPr>
                  <m:e>
                    <m:r>
                      <w:rPr>
                        <w:rFonts w:ascii="Cambria Math" w:hAnsi="Cambria Math"/>
                      </w:rPr>
                      <m:t>β</m:t>
                    </m:r>
                  </m:e>
                  <m:sub>
                    <m:r>
                      <w:rPr>
                        <w:rFonts w:ascii="Cambria Math" w:hAnsi="Cambria Math"/>
                      </w:rPr>
                      <m:t>8</m:t>
                    </m:r>
                  </m:sub>
                </m:sSub>
                <m:r>
                  <w:rPr>
                    <w:rFonts w:ascii="Cambria Math" w:hAnsi="Cambria Math"/>
                  </w:rPr>
                  <m:t>MB+</m:t>
                </m:r>
                <m:sSub>
                  <m:sSubPr>
                    <m:ctrlPr>
                      <w:rPr>
                        <w:rFonts w:ascii="Cambria Math" w:hAnsi="Cambria Math"/>
                        <w:i/>
                      </w:rPr>
                    </m:ctrlPr>
                  </m:sSubPr>
                  <m:e>
                    <m:r>
                      <w:rPr>
                        <w:rFonts w:ascii="Cambria Math" w:hAnsi="Cambria Math"/>
                      </w:rPr>
                      <m:t>β</m:t>
                    </m:r>
                  </m:e>
                  <m:sub>
                    <m:r>
                      <w:rPr>
                        <w:rFonts w:ascii="Cambria Math" w:hAnsi="Cambria Math"/>
                      </w:rPr>
                      <m:t>9</m:t>
                    </m:r>
                  </m:sub>
                </m:sSub>
                <m:r>
                  <w:rPr>
                    <w:rFonts w:ascii="Cambria Math" w:hAnsi="Cambria Math"/>
                  </w:rPr>
                  <m:t>ROA+</m:t>
                </m:r>
                <m:sSub>
                  <m:sSubPr>
                    <m:ctrlPr>
                      <w:rPr>
                        <w:rFonts w:ascii="Cambria Math" w:hAnsi="Cambria Math"/>
                        <w:i/>
                      </w:rPr>
                    </m:ctrlPr>
                  </m:sSubPr>
                  <m:e>
                    <m:r>
                      <w:rPr>
                        <w:rFonts w:ascii="Cambria Math" w:hAnsi="Cambria Math"/>
                      </w:rPr>
                      <m:t>β</m:t>
                    </m:r>
                  </m:e>
                  <m:sub>
                    <m:r>
                      <w:rPr>
                        <w:rFonts w:ascii="Cambria Math" w:hAnsi="Cambria Math"/>
                      </w:rPr>
                      <m:t>10</m:t>
                    </m:r>
                  </m:sub>
                </m:sSub>
                <m:r>
                  <w:rPr>
                    <w:rFonts w:ascii="Cambria Math" w:hAnsi="Cambria Math"/>
                  </w:rPr>
                  <m:t>Land+ε</m:t>
                </m:r>
              </m:oMath>
            </m:oMathPara>
          </w:p>
        </w:tc>
        <w:tc>
          <w:tcPr>
            <w:tcW w:w="720" w:type="dxa"/>
            <w:vAlign w:val="center"/>
          </w:tcPr>
          <w:p w14:paraId="6455579B" w14:textId="59A2C8BC" w:rsidR="005E2B10" w:rsidRDefault="005E2B10" w:rsidP="00AE48FC">
            <w:pPr>
              <w:jc w:val="center"/>
              <w:rPr>
                <w:rFonts w:eastAsiaTheme="minorEastAsia"/>
              </w:rPr>
            </w:pPr>
            <w:r>
              <w:rPr>
                <w:rFonts w:eastAsiaTheme="minorEastAsia"/>
              </w:rPr>
              <w:t>(</w:t>
            </w:r>
            <w:r>
              <w:rPr>
                <w:rFonts w:eastAsiaTheme="minorEastAsia"/>
              </w:rPr>
              <w:fldChar w:fldCharType="begin"/>
            </w:r>
            <w:r>
              <w:rPr>
                <w:rFonts w:eastAsiaTheme="minorEastAsia"/>
              </w:rPr>
              <w:instrText xml:space="preserve"> SEQ Eq \* MERGEFORMAT </w:instrText>
            </w:r>
            <w:r>
              <w:rPr>
                <w:rFonts w:eastAsiaTheme="minorEastAsia"/>
              </w:rPr>
              <w:fldChar w:fldCharType="separate"/>
            </w:r>
            <w:r w:rsidR="00772B75">
              <w:rPr>
                <w:rFonts w:eastAsiaTheme="minorEastAsia"/>
                <w:noProof/>
              </w:rPr>
              <w:t>11</w:t>
            </w:r>
            <w:r>
              <w:rPr>
                <w:rFonts w:eastAsiaTheme="minorEastAsia"/>
              </w:rPr>
              <w:fldChar w:fldCharType="end"/>
            </w:r>
            <w:r>
              <w:rPr>
                <w:rFonts w:eastAsiaTheme="minorEastAsia"/>
              </w:rPr>
              <w:t>)</w:t>
            </w:r>
          </w:p>
        </w:tc>
      </w:tr>
    </w:tbl>
    <w:p w14:paraId="67E93F18" w14:textId="538CCAF6" w:rsidR="00280E3A" w:rsidRDefault="00280E3A" w:rsidP="0029482B">
      <w:pPr>
        <w:spacing w:before="240"/>
        <w:rPr>
          <w:rFonts w:cstheme="minorHAnsi"/>
        </w:rPr>
      </w:pPr>
      <w:r>
        <w:t xml:space="preserve">In beide vergelijkingen is </w:t>
      </w:r>
      <w:r w:rsidR="0029482B">
        <w:t>CAR</w:t>
      </w:r>
      <w:r w:rsidR="0029482B">
        <w:rPr>
          <w:vertAlign w:val="subscript"/>
        </w:rPr>
        <w:t>K,L</w:t>
      </w:r>
      <w:r w:rsidR="0029482B">
        <w:t xml:space="preserve"> de afhankelijke variabele. </w:t>
      </w:r>
      <w:r w:rsidR="007479D6">
        <w:t>Eerder in de methodologie sectie is al behandeld hoe deze zijn berekend. Met vergelijkingen (10) en (11)</w:t>
      </w:r>
      <w:r w:rsidR="0029482B">
        <w:t xml:space="preserve"> wordt onderzocht wat het effect van de </w:t>
      </w:r>
      <w:r w:rsidR="007479D6">
        <w:t>onafhankelijke</w:t>
      </w:r>
      <w:r w:rsidR="0029482B">
        <w:t xml:space="preserve"> variabelen is op de</w:t>
      </w:r>
      <w:r w:rsidR="007479D6">
        <w:t xml:space="preserve"> afhankelijke</w:t>
      </w:r>
      <w:r w:rsidR="0029482B">
        <w:t xml:space="preserve"> variabele. De onafhankelijke variabelen zijn de variabelen met een </w:t>
      </w:r>
      <w:r w:rsidR="0029482B">
        <w:rPr>
          <w:rFonts w:cstheme="minorHAnsi"/>
        </w:rPr>
        <w:t>β</w:t>
      </w:r>
      <w:r w:rsidR="0029482B">
        <w:rPr>
          <w:vertAlign w:val="subscript"/>
        </w:rPr>
        <w:t>i</w:t>
      </w:r>
      <w:r w:rsidR="0029482B">
        <w:t xml:space="preserve"> ervoor. Elke </w:t>
      </w:r>
      <w:r w:rsidR="0029482B">
        <w:rPr>
          <w:rFonts w:cstheme="minorHAnsi"/>
        </w:rPr>
        <w:t>β</w:t>
      </w:r>
      <w:r w:rsidR="0029482B">
        <w:rPr>
          <w:vertAlign w:val="subscript"/>
        </w:rPr>
        <w:t>i</w:t>
      </w:r>
      <w:r w:rsidR="0029482B">
        <w:t xml:space="preserve"> is de coëfficiënt van een onafhankelijke variabele en geeft het effect van deze verklarende variabele op de afhankelijke variabele weer. In de regressievergelijkingen is </w:t>
      </w:r>
      <w:r w:rsidR="0029482B">
        <w:rPr>
          <w:rFonts w:cstheme="minorHAnsi"/>
        </w:rPr>
        <w:t>α de constante en ε is de error term.</w:t>
      </w:r>
    </w:p>
    <w:p w14:paraId="7266451D" w14:textId="53A6A79F" w:rsidR="00772B75" w:rsidRDefault="00772B75" w:rsidP="00772B75">
      <w:pPr>
        <w:pStyle w:val="Heading2"/>
      </w:pPr>
      <w:bookmarkStart w:id="15" w:name="_Toc15652354"/>
      <w:r>
        <w:t>Verklarende variabelen</w:t>
      </w:r>
      <w:bookmarkEnd w:id="15"/>
    </w:p>
    <w:p w14:paraId="6524AD14" w14:textId="4CD715A5" w:rsidR="0029482B" w:rsidRDefault="0029482B" w:rsidP="0029482B">
      <w:pPr>
        <w:rPr>
          <w:rFonts w:cstheme="minorHAnsi"/>
        </w:rPr>
      </w:pPr>
      <w:r>
        <w:rPr>
          <w:rFonts w:cstheme="minorHAnsi"/>
        </w:rPr>
        <w:t>De verklarende variabelen die worden gebruikt om de CAR’s te bepale</w:t>
      </w:r>
      <w:r w:rsidR="007479D6">
        <w:rPr>
          <w:rFonts w:cstheme="minorHAnsi"/>
        </w:rPr>
        <w:t>n zijn dus te zien in de vergelijkingen (10) en (11). Er zal nu enige uitleg worden gegeven over waar elke variabele voor staat en hoe deze wordt berekend.</w:t>
      </w:r>
    </w:p>
    <w:p w14:paraId="7798FF2B" w14:textId="09C89811" w:rsidR="00180DEC" w:rsidRDefault="007C733C" w:rsidP="0029482B">
      <w:pPr>
        <w:rPr>
          <w:rFonts w:cstheme="minorHAnsi"/>
        </w:rPr>
      </w:pPr>
      <w:r w:rsidRPr="00C25B2E">
        <w:rPr>
          <w:rFonts w:cstheme="minorHAnsi"/>
          <w:i/>
          <w:iCs/>
          <w:lang w:val="en-US"/>
        </w:rPr>
        <w:t xml:space="preserve">FSTS </w:t>
      </w:r>
      <w:r w:rsidRPr="00C25B2E">
        <w:rPr>
          <w:rFonts w:cstheme="minorHAnsi"/>
          <w:lang w:val="en-US"/>
        </w:rPr>
        <w:t>staat voor</w:t>
      </w:r>
      <w:r w:rsidRPr="00180DEC">
        <w:rPr>
          <w:rFonts w:cstheme="minorHAnsi"/>
          <w:lang w:val="en-US"/>
        </w:rPr>
        <w:t xml:space="preserve"> ‘Foreign Subsidiaries</w:t>
      </w:r>
      <w:r w:rsidR="00180DEC" w:rsidRPr="00180DEC">
        <w:rPr>
          <w:rFonts w:cstheme="minorHAnsi"/>
          <w:lang w:val="en-US"/>
        </w:rPr>
        <w:t xml:space="preserve"> </w:t>
      </w:r>
      <w:r w:rsidRPr="00180DEC">
        <w:rPr>
          <w:rFonts w:cstheme="minorHAnsi"/>
          <w:lang w:val="en-US"/>
        </w:rPr>
        <w:t>/</w:t>
      </w:r>
      <w:r w:rsidR="00180DEC" w:rsidRPr="00180DEC">
        <w:rPr>
          <w:rFonts w:cstheme="minorHAnsi"/>
          <w:lang w:val="en-US"/>
        </w:rPr>
        <w:t xml:space="preserve"> </w:t>
      </w:r>
      <w:r w:rsidRPr="00180DEC">
        <w:rPr>
          <w:rFonts w:cstheme="minorHAnsi"/>
          <w:lang w:val="en-US"/>
        </w:rPr>
        <w:t xml:space="preserve">Total Subsidiaries’. </w:t>
      </w:r>
      <w:r w:rsidRPr="00180DEC">
        <w:rPr>
          <w:rFonts w:cstheme="minorHAnsi"/>
        </w:rPr>
        <w:t>Dit is dus het aantal dochterondernemingen dat een bedrijf in het buitenland heeft gedeeld</w:t>
      </w:r>
      <w:r w:rsidR="00180DEC" w:rsidRPr="00180DEC">
        <w:rPr>
          <w:rFonts w:cstheme="minorHAnsi"/>
        </w:rPr>
        <w:t xml:space="preserve"> door het totale aantal dochterondernemingen dat een bedrijf heeft. Deze variabele wordt gebruikt om de mate van internationalisering van een bedrijf uit het VK weer te geven, zoals Sullivan (1994) deed. Een vergelijkbare variabele is </w:t>
      </w:r>
      <w:r w:rsidR="00180DEC" w:rsidRPr="00180DEC">
        <w:rPr>
          <w:rFonts w:cstheme="minorHAnsi"/>
          <w:i/>
          <w:iCs/>
        </w:rPr>
        <w:t>UKSTS.</w:t>
      </w:r>
      <w:r w:rsidR="00180DEC" w:rsidRPr="00180DEC">
        <w:rPr>
          <w:rFonts w:cstheme="minorHAnsi"/>
        </w:rPr>
        <w:t xml:space="preserve"> Dit staat voor ‘United Kingdom Subsidiaries</w:t>
      </w:r>
      <w:r w:rsidR="007941D6">
        <w:rPr>
          <w:rFonts w:cstheme="minorHAnsi"/>
        </w:rPr>
        <w:t xml:space="preserve"> </w:t>
      </w:r>
      <w:r w:rsidR="00180DEC" w:rsidRPr="00180DEC">
        <w:rPr>
          <w:rFonts w:cstheme="minorHAnsi"/>
        </w:rPr>
        <w:t>/</w:t>
      </w:r>
      <w:r w:rsidR="007941D6">
        <w:rPr>
          <w:rFonts w:cstheme="minorHAnsi"/>
        </w:rPr>
        <w:t xml:space="preserve"> </w:t>
      </w:r>
      <w:r w:rsidR="00180DEC" w:rsidRPr="00180DEC">
        <w:rPr>
          <w:rFonts w:cstheme="minorHAnsi"/>
        </w:rPr>
        <w:t xml:space="preserve">Total Subsidiaries’. In plaats van alle buitenlandse dochterondernemingen te delen door het totale </w:t>
      </w:r>
      <w:r w:rsidR="00180DEC" w:rsidRPr="00180DEC">
        <w:rPr>
          <w:rFonts w:cstheme="minorHAnsi"/>
        </w:rPr>
        <w:lastRenderedPageBreak/>
        <w:t>aantal dochterondernemingen, worden hier alleen de dochterondernemingen die gevestigd zijn in het VK meegenomen. Op deze manier kan voor Europese bedrijven worden bekeken in hoeverre de mate van internationalisering in het VK van invloed is op hun abnormale rendementen.</w:t>
      </w:r>
      <w:r w:rsidR="008E6263">
        <w:rPr>
          <w:rFonts w:cstheme="minorHAnsi"/>
        </w:rPr>
        <w:t xml:space="preserve"> </w:t>
      </w:r>
      <w:r w:rsidR="008E6263">
        <w:rPr>
          <w:rFonts w:cstheme="minorHAnsi"/>
          <w:i/>
          <w:iCs/>
        </w:rPr>
        <w:t>FSTS</w:t>
      </w:r>
      <w:r w:rsidR="008E6263">
        <w:rPr>
          <w:rFonts w:cstheme="minorHAnsi"/>
        </w:rPr>
        <w:t xml:space="preserve"> en </w:t>
      </w:r>
      <w:r w:rsidR="008E6263">
        <w:rPr>
          <w:rFonts w:cstheme="minorHAnsi"/>
          <w:i/>
          <w:iCs/>
        </w:rPr>
        <w:t>UKSTS</w:t>
      </w:r>
      <w:r w:rsidR="008E6263">
        <w:rPr>
          <w:rFonts w:cstheme="minorHAnsi"/>
        </w:rPr>
        <w:t xml:space="preserve"> zijn wellicht de belangrijkste variabelen in de regressievergelijkingen, omdat met deze variabelen Hypothese 5 en Hypothese 6 worden getoetst.</w:t>
      </w:r>
    </w:p>
    <w:p w14:paraId="6F7E71F4" w14:textId="7B1CBE64" w:rsidR="007A517A" w:rsidRDefault="007A517A" w:rsidP="0029482B">
      <w:pPr>
        <w:rPr>
          <w:rFonts w:cstheme="minorHAnsi"/>
        </w:rPr>
      </w:pPr>
      <w:r>
        <w:rPr>
          <w:rFonts w:cstheme="minorHAnsi"/>
        </w:rPr>
        <w:t xml:space="preserve">Een andere belangrijke variabele is </w:t>
      </w:r>
      <w:r>
        <w:rPr>
          <w:rFonts w:cstheme="minorHAnsi"/>
          <w:i/>
          <w:iCs/>
        </w:rPr>
        <w:t>Industrie</w:t>
      </w:r>
      <w:r>
        <w:rPr>
          <w:rFonts w:cstheme="minorHAnsi"/>
        </w:rPr>
        <w:t>.</w:t>
      </w:r>
      <w:r w:rsidR="0015450B">
        <w:rPr>
          <w:rFonts w:cstheme="minorHAnsi"/>
        </w:rPr>
        <w:t xml:space="preserve"> Met behulp van deze variabele wordt Hypothese 4 namelijk getoetst.</w:t>
      </w:r>
      <w:r>
        <w:rPr>
          <w:rFonts w:cstheme="minorHAnsi"/>
        </w:rPr>
        <w:t xml:space="preserve"> </w:t>
      </w:r>
      <w:r w:rsidR="0015450B">
        <w:rPr>
          <w:rFonts w:cstheme="minorHAnsi"/>
          <w:i/>
          <w:iCs/>
        </w:rPr>
        <w:t>Industrie</w:t>
      </w:r>
      <w:r>
        <w:rPr>
          <w:rFonts w:cstheme="minorHAnsi"/>
        </w:rPr>
        <w:t xml:space="preserve"> is een categorische variabele en geeft de industrie weer waarin een bedrijf actief is. Er is gekeken naar de eerste twee getallen van de SIC Code van een bedrijf. Op basis van die getallen wordt een bedrijf ingedeeld in een bepaalde industrie. Welke SIC Code bij welke industrie hoort is te zien in Tabel 1 (NAICS</w:t>
      </w:r>
      <w:r w:rsidR="00AE48FC">
        <w:rPr>
          <w:rFonts w:cstheme="minorHAnsi"/>
        </w:rPr>
        <w:t>, 2018)</w:t>
      </w:r>
      <w:r>
        <w:rPr>
          <w:rFonts w:cstheme="minorHAnsi"/>
        </w:rPr>
        <w:t>.</w:t>
      </w:r>
    </w:p>
    <w:p w14:paraId="6E603255" w14:textId="5077A6C7" w:rsidR="00AE48FC" w:rsidRDefault="00AE48FC" w:rsidP="0010288B">
      <w:pPr>
        <w:spacing w:after="0"/>
        <w:rPr>
          <w:rFonts w:cstheme="minorHAnsi"/>
          <w:b/>
          <w:bCs/>
        </w:rPr>
      </w:pPr>
      <w:r>
        <w:rPr>
          <w:rFonts w:cstheme="minorHAnsi"/>
          <w:b/>
          <w:bCs/>
        </w:rPr>
        <w:t>Tabel 1: SIC Codes en bijbehorende industrie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4997"/>
      </w:tblGrid>
      <w:tr w:rsidR="00AE48FC" w14:paraId="2A67A099" w14:textId="77777777" w:rsidTr="0010288B">
        <w:tc>
          <w:tcPr>
            <w:tcW w:w="1118" w:type="dxa"/>
            <w:tcBorders>
              <w:top w:val="single" w:sz="12" w:space="0" w:color="auto"/>
              <w:bottom w:val="single" w:sz="12" w:space="0" w:color="auto"/>
            </w:tcBorders>
          </w:tcPr>
          <w:p w14:paraId="38FD9736" w14:textId="473C484F" w:rsidR="00AE48FC" w:rsidRPr="00AE48FC" w:rsidRDefault="00AE48FC" w:rsidP="0029482B">
            <w:pPr>
              <w:rPr>
                <w:rFonts w:cstheme="minorHAnsi"/>
                <w:b/>
                <w:bCs/>
                <w:sz w:val="22"/>
                <w:szCs w:val="22"/>
              </w:rPr>
            </w:pPr>
            <w:r>
              <w:rPr>
                <w:rFonts w:cstheme="minorHAnsi"/>
                <w:b/>
                <w:bCs/>
                <w:sz w:val="22"/>
                <w:szCs w:val="22"/>
              </w:rPr>
              <w:t>SIC Code</w:t>
            </w:r>
          </w:p>
        </w:tc>
        <w:tc>
          <w:tcPr>
            <w:tcW w:w="4997" w:type="dxa"/>
            <w:tcBorders>
              <w:top w:val="single" w:sz="12" w:space="0" w:color="auto"/>
              <w:bottom w:val="single" w:sz="12" w:space="0" w:color="auto"/>
            </w:tcBorders>
          </w:tcPr>
          <w:p w14:paraId="739EB3E0" w14:textId="5CF2F54F" w:rsidR="00AE48FC" w:rsidRPr="00AE48FC" w:rsidRDefault="00AE48FC" w:rsidP="0029482B">
            <w:pPr>
              <w:rPr>
                <w:rFonts w:cstheme="minorHAnsi"/>
                <w:b/>
                <w:bCs/>
                <w:sz w:val="22"/>
                <w:szCs w:val="22"/>
              </w:rPr>
            </w:pPr>
            <w:r>
              <w:rPr>
                <w:rFonts w:cstheme="minorHAnsi"/>
                <w:b/>
                <w:bCs/>
                <w:sz w:val="22"/>
                <w:szCs w:val="22"/>
              </w:rPr>
              <w:t>Industrie</w:t>
            </w:r>
          </w:p>
        </w:tc>
      </w:tr>
      <w:tr w:rsidR="00AE48FC" w14:paraId="08D52FF9" w14:textId="77777777" w:rsidTr="0010288B">
        <w:tc>
          <w:tcPr>
            <w:tcW w:w="1118" w:type="dxa"/>
            <w:tcBorders>
              <w:top w:val="single" w:sz="12" w:space="0" w:color="auto"/>
            </w:tcBorders>
          </w:tcPr>
          <w:p w14:paraId="6488C9BF" w14:textId="24C1FC4B" w:rsidR="00AE48FC" w:rsidRPr="00AE48FC" w:rsidRDefault="00AE48FC" w:rsidP="00AE48FC">
            <w:pPr>
              <w:rPr>
                <w:rFonts w:cstheme="minorHAnsi"/>
                <w:sz w:val="22"/>
                <w:szCs w:val="22"/>
              </w:rPr>
            </w:pPr>
            <w:r>
              <w:rPr>
                <w:rFonts w:cstheme="minorHAnsi"/>
                <w:sz w:val="22"/>
                <w:szCs w:val="22"/>
              </w:rPr>
              <w:t xml:space="preserve">01 – 09 </w:t>
            </w:r>
          </w:p>
        </w:tc>
        <w:tc>
          <w:tcPr>
            <w:tcW w:w="4997" w:type="dxa"/>
            <w:tcBorders>
              <w:top w:val="single" w:sz="12" w:space="0" w:color="auto"/>
            </w:tcBorders>
          </w:tcPr>
          <w:p w14:paraId="6EB09F1E" w14:textId="6A26CEFF" w:rsidR="00AE48FC" w:rsidRPr="00AE48FC" w:rsidRDefault="00AE48FC" w:rsidP="00AE48FC">
            <w:pPr>
              <w:rPr>
                <w:rFonts w:cstheme="minorHAnsi"/>
                <w:sz w:val="22"/>
                <w:szCs w:val="22"/>
              </w:rPr>
            </w:pPr>
            <w:r>
              <w:rPr>
                <w:sz w:val="22"/>
                <w:szCs w:val="22"/>
              </w:rPr>
              <w:t>Landbouw, bosbouw en visserij</w:t>
            </w:r>
          </w:p>
        </w:tc>
      </w:tr>
      <w:tr w:rsidR="00AE48FC" w14:paraId="218C6EEE" w14:textId="77777777" w:rsidTr="0010288B">
        <w:tc>
          <w:tcPr>
            <w:tcW w:w="1118" w:type="dxa"/>
          </w:tcPr>
          <w:p w14:paraId="759E107C" w14:textId="482209FB" w:rsidR="00AE48FC" w:rsidRPr="00AE48FC" w:rsidRDefault="00AE48FC" w:rsidP="00AE48FC">
            <w:pPr>
              <w:rPr>
                <w:rFonts w:cstheme="minorHAnsi"/>
                <w:sz w:val="22"/>
                <w:szCs w:val="22"/>
              </w:rPr>
            </w:pPr>
            <w:r>
              <w:rPr>
                <w:rFonts w:cstheme="minorHAnsi"/>
                <w:sz w:val="22"/>
                <w:szCs w:val="22"/>
              </w:rPr>
              <w:t>10 – 14</w:t>
            </w:r>
          </w:p>
        </w:tc>
        <w:tc>
          <w:tcPr>
            <w:tcW w:w="4997" w:type="dxa"/>
          </w:tcPr>
          <w:p w14:paraId="4BEB6B9E" w14:textId="4506608C" w:rsidR="00AE48FC" w:rsidRPr="00AE48FC" w:rsidRDefault="00AE48FC" w:rsidP="00AE48FC">
            <w:pPr>
              <w:rPr>
                <w:rFonts w:cstheme="minorHAnsi"/>
                <w:sz w:val="22"/>
                <w:szCs w:val="22"/>
              </w:rPr>
            </w:pPr>
            <w:r>
              <w:rPr>
                <w:sz w:val="22"/>
                <w:szCs w:val="22"/>
              </w:rPr>
              <w:t>Mijnbouw</w:t>
            </w:r>
          </w:p>
        </w:tc>
      </w:tr>
      <w:tr w:rsidR="00AE48FC" w14:paraId="4CA63A50" w14:textId="77777777" w:rsidTr="0010288B">
        <w:tc>
          <w:tcPr>
            <w:tcW w:w="1118" w:type="dxa"/>
          </w:tcPr>
          <w:p w14:paraId="238874D5" w14:textId="039E9077" w:rsidR="00AE48FC" w:rsidRPr="00AE48FC" w:rsidRDefault="00AE48FC" w:rsidP="00AE48FC">
            <w:pPr>
              <w:rPr>
                <w:rFonts w:cstheme="minorHAnsi"/>
                <w:sz w:val="22"/>
                <w:szCs w:val="22"/>
              </w:rPr>
            </w:pPr>
            <w:r>
              <w:rPr>
                <w:rFonts w:cstheme="minorHAnsi"/>
                <w:sz w:val="22"/>
                <w:szCs w:val="22"/>
              </w:rPr>
              <w:t xml:space="preserve">15 – 17 </w:t>
            </w:r>
          </w:p>
        </w:tc>
        <w:tc>
          <w:tcPr>
            <w:tcW w:w="4997" w:type="dxa"/>
          </w:tcPr>
          <w:p w14:paraId="44F6D716" w14:textId="3A018FBC" w:rsidR="00AE48FC" w:rsidRPr="00AE48FC" w:rsidRDefault="00AE48FC" w:rsidP="00AE48FC">
            <w:pPr>
              <w:rPr>
                <w:rFonts w:cstheme="minorHAnsi"/>
                <w:sz w:val="22"/>
                <w:szCs w:val="22"/>
              </w:rPr>
            </w:pPr>
            <w:r>
              <w:rPr>
                <w:sz w:val="22"/>
                <w:szCs w:val="22"/>
              </w:rPr>
              <w:t>Bouw</w:t>
            </w:r>
          </w:p>
        </w:tc>
      </w:tr>
      <w:tr w:rsidR="00AE48FC" w14:paraId="04B2A620" w14:textId="77777777" w:rsidTr="0010288B">
        <w:tc>
          <w:tcPr>
            <w:tcW w:w="1118" w:type="dxa"/>
          </w:tcPr>
          <w:p w14:paraId="2017E84E" w14:textId="67D98CC9" w:rsidR="00AE48FC" w:rsidRPr="00AE48FC" w:rsidRDefault="00AE48FC" w:rsidP="00AE48FC">
            <w:pPr>
              <w:rPr>
                <w:rFonts w:cstheme="minorHAnsi"/>
                <w:sz w:val="22"/>
                <w:szCs w:val="22"/>
              </w:rPr>
            </w:pPr>
            <w:r>
              <w:rPr>
                <w:rFonts w:cstheme="minorHAnsi"/>
                <w:sz w:val="22"/>
                <w:szCs w:val="22"/>
              </w:rPr>
              <w:t xml:space="preserve">20 – 39 </w:t>
            </w:r>
          </w:p>
        </w:tc>
        <w:tc>
          <w:tcPr>
            <w:tcW w:w="4997" w:type="dxa"/>
          </w:tcPr>
          <w:p w14:paraId="5037B8A0" w14:textId="2EBC6D9B" w:rsidR="00AE48FC" w:rsidRPr="00AE48FC" w:rsidRDefault="00AE48FC" w:rsidP="00AE48FC">
            <w:pPr>
              <w:rPr>
                <w:rFonts w:cstheme="minorHAnsi"/>
                <w:sz w:val="22"/>
                <w:szCs w:val="22"/>
              </w:rPr>
            </w:pPr>
            <w:r>
              <w:rPr>
                <w:rFonts w:cstheme="minorHAnsi"/>
                <w:sz w:val="22"/>
                <w:szCs w:val="22"/>
              </w:rPr>
              <w:t>Fabricage</w:t>
            </w:r>
          </w:p>
        </w:tc>
      </w:tr>
      <w:tr w:rsidR="00AE48FC" w14:paraId="53581F9C" w14:textId="77777777" w:rsidTr="0010288B">
        <w:tc>
          <w:tcPr>
            <w:tcW w:w="1118" w:type="dxa"/>
          </w:tcPr>
          <w:p w14:paraId="549BBE7D" w14:textId="71AB521B" w:rsidR="00AE48FC" w:rsidRPr="00AE48FC" w:rsidRDefault="00AE48FC" w:rsidP="00AE48FC">
            <w:pPr>
              <w:rPr>
                <w:rFonts w:cstheme="minorHAnsi"/>
                <w:sz w:val="22"/>
                <w:szCs w:val="22"/>
              </w:rPr>
            </w:pPr>
            <w:bookmarkStart w:id="16" w:name="_Hlk14889829"/>
            <w:r>
              <w:rPr>
                <w:rFonts w:cstheme="minorHAnsi"/>
                <w:sz w:val="22"/>
                <w:szCs w:val="22"/>
              </w:rPr>
              <w:t xml:space="preserve">40 – 49 </w:t>
            </w:r>
          </w:p>
        </w:tc>
        <w:tc>
          <w:tcPr>
            <w:tcW w:w="4997" w:type="dxa"/>
          </w:tcPr>
          <w:p w14:paraId="75E7A955" w14:textId="6EEF69AF" w:rsidR="00AE48FC" w:rsidRPr="00AE48FC" w:rsidRDefault="00AE48FC" w:rsidP="00AE48FC">
            <w:pPr>
              <w:rPr>
                <w:rFonts w:cstheme="minorHAnsi"/>
                <w:sz w:val="22"/>
                <w:szCs w:val="22"/>
              </w:rPr>
            </w:pPr>
            <w:r>
              <w:rPr>
                <w:sz w:val="22"/>
                <w:szCs w:val="22"/>
              </w:rPr>
              <w:t>Transport, communicatie, elektriciteit, gas en sanitair</w:t>
            </w:r>
          </w:p>
        </w:tc>
      </w:tr>
      <w:tr w:rsidR="00AE48FC" w14:paraId="548BCB40" w14:textId="77777777" w:rsidTr="0010288B">
        <w:tc>
          <w:tcPr>
            <w:tcW w:w="1118" w:type="dxa"/>
          </w:tcPr>
          <w:p w14:paraId="76C175B7" w14:textId="715639BF" w:rsidR="00AE48FC" w:rsidRPr="00AE48FC" w:rsidRDefault="00AE48FC" w:rsidP="00AE48FC">
            <w:pPr>
              <w:rPr>
                <w:rFonts w:cstheme="minorHAnsi"/>
                <w:sz w:val="22"/>
                <w:szCs w:val="22"/>
              </w:rPr>
            </w:pPr>
            <w:r>
              <w:rPr>
                <w:rFonts w:cstheme="minorHAnsi"/>
                <w:sz w:val="22"/>
                <w:szCs w:val="22"/>
              </w:rPr>
              <w:t xml:space="preserve">50 – 51 </w:t>
            </w:r>
          </w:p>
        </w:tc>
        <w:tc>
          <w:tcPr>
            <w:tcW w:w="4997" w:type="dxa"/>
          </w:tcPr>
          <w:p w14:paraId="76CDE9B5" w14:textId="70AD493D" w:rsidR="00AE48FC" w:rsidRPr="00AE48FC" w:rsidRDefault="0010288B" w:rsidP="00AE48FC">
            <w:pPr>
              <w:rPr>
                <w:rFonts w:cstheme="minorHAnsi"/>
                <w:sz w:val="22"/>
                <w:szCs w:val="22"/>
              </w:rPr>
            </w:pPr>
            <w:r>
              <w:rPr>
                <w:rFonts w:cstheme="minorHAnsi"/>
                <w:sz w:val="22"/>
                <w:szCs w:val="22"/>
              </w:rPr>
              <w:t>Groothandel</w:t>
            </w:r>
          </w:p>
        </w:tc>
      </w:tr>
      <w:tr w:rsidR="00AE48FC" w14:paraId="04073750" w14:textId="77777777" w:rsidTr="0010288B">
        <w:tc>
          <w:tcPr>
            <w:tcW w:w="1118" w:type="dxa"/>
          </w:tcPr>
          <w:p w14:paraId="120131E4" w14:textId="044A2D9E" w:rsidR="00AE48FC" w:rsidRPr="00AE48FC" w:rsidRDefault="00AE48FC" w:rsidP="00AE48FC">
            <w:pPr>
              <w:rPr>
                <w:rFonts w:cstheme="minorHAnsi"/>
                <w:sz w:val="22"/>
                <w:szCs w:val="22"/>
              </w:rPr>
            </w:pPr>
            <w:r>
              <w:rPr>
                <w:rFonts w:cstheme="minorHAnsi"/>
                <w:sz w:val="22"/>
                <w:szCs w:val="22"/>
              </w:rPr>
              <w:t xml:space="preserve">52 – 59 </w:t>
            </w:r>
          </w:p>
        </w:tc>
        <w:tc>
          <w:tcPr>
            <w:tcW w:w="4997" w:type="dxa"/>
          </w:tcPr>
          <w:p w14:paraId="52E3B0EC" w14:textId="0F4D348B" w:rsidR="00AE48FC" w:rsidRPr="00AE48FC" w:rsidRDefault="00720C8D" w:rsidP="00AE48FC">
            <w:pPr>
              <w:rPr>
                <w:rFonts w:cstheme="minorHAnsi"/>
                <w:sz w:val="22"/>
                <w:szCs w:val="22"/>
              </w:rPr>
            </w:pPr>
            <w:r>
              <w:rPr>
                <w:rFonts w:cstheme="minorHAnsi"/>
                <w:sz w:val="22"/>
                <w:szCs w:val="22"/>
              </w:rPr>
              <w:t>Detail</w:t>
            </w:r>
            <w:r w:rsidR="0010288B">
              <w:rPr>
                <w:rFonts w:cstheme="minorHAnsi"/>
                <w:sz w:val="22"/>
                <w:szCs w:val="22"/>
              </w:rPr>
              <w:t>handel</w:t>
            </w:r>
          </w:p>
        </w:tc>
      </w:tr>
      <w:tr w:rsidR="00AE48FC" w14:paraId="37FEA40E" w14:textId="77777777" w:rsidTr="0010288B">
        <w:tc>
          <w:tcPr>
            <w:tcW w:w="1118" w:type="dxa"/>
          </w:tcPr>
          <w:p w14:paraId="23E1A8EB" w14:textId="23C41973" w:rsidR="00AE48FC" w:rsidRPr="00AE48FC" w:rsidRDefault="00AE48FC" w:rsidP="00AE48FC">
            <w:pPr>
              <w:rPr>
                <w:rFonts w:cstheme="minorHAnsi"/>
                <w:sz w:val="22"/>
                <w:szCs w:val="22"/>
              </w:rPr>
            </w:pPr>
            <w:r>
              <w:rPr>
                <w:rFonts w:cstheme="minorHAnsi"/>
                <w:sz w:val="22"/>
                <w:szCs w:val="22"/>
              </w:rPr>
              <w:t xml:space="preserve">60 – 67 </w:t>
            </w:r>
          </w:p>
        </w:tc>
        <w:tc>
          <w:tcPr>
            <w:tcW w:w="4997" w:type="dxa"/>
          </w:tcPr>
          <w:p w14:paraId="231A0355" w14:textId="2C89474B" w:rsidR="00AE48FC" w:rsidRPr="00AE48FC" w:rsidRDefault="0010288B" w:rsidP="00AE48FC">
            <w:pPr>
              <w:rPr>
                <w:rFonts w:cstheme="minorHAnsi"/>
                <w:sz w:val="22"/>
                <w:szCs w:val="22"/>
              </w:rPr>
            </w:pPr>
            <w:r>
              <w:rPr>
                <w:sz w:val="22"/>
                <w:szCs w:val="22"/>
              </w:rPr>
              <w:t>Financiën, verzekeringen en vastgoed</w:t>
            </w:r>
          </w:p>
        </w:tc>
      </w:tr>
      <w:tr w:rsidR="00AE48FC" w14:paraId="0B11F60A" w14:textId="77777777" w:rsidTr="0010288B">
        <w:tc>
          <w:tcPr>
            <w:tcW w:w="1118" w:type="dxa"/>
          </w:tcPr>
          <w:p w14:paraId="3EE86E33" w14:textId="26AD6745" w:rsidR="00AE48FC" w:rsidRPr="00AE48FC" w:rsidRDefault="00AE48FC" w:rsidP="00AE48FC">
            <w:pPr>
              <w:rPr>
                <w:rFonts w:cstheme="minorHAnsi"/>
                <w:sz w:val="22"/>
                <w:szCs w:val="22"/>
              </w:rPr>
            </w:pPr>
            <w:r>
              <w:rPr>
                <w:rFonts w:cstheme="minorHAnsi"/>
                <w:sz w:val="22"/>
                <w:szCs w:val="22"/>
              </w:rPr>
              <w:t xml:space="preserve">70 – 89 </w:t>
            </w:r>
          </w:p>
        </w:tc>
        <w:tc>
          <w:tcPr>
            <w:tcW w:w="4997" w:type="dxa"/>
          </w:tcPr>
          <w:p w14:paraId="75D86E72" w14:textId="21EE9E06" w:rsidR="00AE48FC" w:rsidRPr="00AE48FC" w:rsidRDefault="0010288B" w:rsidP="00AE48FC">
            <w:pPr>
              <w:rPr>
                <w:rFonts w:cstheme="minorHAnsi"/>
                <w:sz w:val="22"/>
                <w:szCs w:val="22"/>
              </w:rPr>
            </w:pPr>
            <w:r>
              <w:rPr>
                <w:rFonts w:cstheme="minorHAnsi"/>
                <w:sz w:val="22"/>
                <w:szCs w:val="22"/>
              </w:rPr>
              <w:t>Diensten</w:t>
            </w:r>
          </w:p>
        </w:tc>
      </w:tr>
      <w:tr w:rsidR="00AE48FC" w14:paraId="5A41152E" w14:textId="77777777" w:rsidTr="0010288B">
        <w:tc>
          <w:tcPr>
            <w:tcW w:w="1118" w:type="dxa"/>
            <w:tcBorders>
              <w:bottom w:val="single" w:sz="4" w:space="0" w:color="auto"/>
            </w:tcBorders>
          </w:tcPr>
          <w:p w14:paraId="4B18A364" w14:textId="06B2D7F0" w:rsidR="00AE48FC" w:rsidRPr="00AE48FC" w:rsidRDefault="00AE48FC" w:rsidP="00AE48FC">
            <w:pPr>
              <w:rPr>
                <w:rFonts w:cstheme="minorHAnsi"/>
                <w:sz w:val="22"/>
                <w:szCs w:val="22"/>
              </w:rPr>
            </w:pPr>
            <w:r>
              <w:rPr>
                <w:rFonts w:cstheme="minorHAnsi"/>
                <w:sz w:val="22"/>
                <w:szCs w:val="22"/>
              </w:rPr>
              <w:t xml:space="preserve">90 – 99 </w:t>
            </w:r>
          </w:p>
        </w:tc>
        <w:tc>
          <w:tcPr>
            <w:tcW w:w="4997" w:type="dxa"/>
            <w:tcBorders>
              <w:bottom w:val="single" w:sz="4" w:space="0" w:color="auto"/>
            </w:tcBorders>
          </w:tcPr>
          <w:p w14:paraId="0B41114B" w14:textId="67AE0EE1" w:rsidR="00AE48FC" w:rsidRPr="00AE48FC" w:rsidRDefault="0010288B" w:rsidP="00AE48FC">
            <w:pPr>
              <w:rPr>
                <w:rFonts w:cstheme="minorHAnsi"/>
                <w:sz w:val="22"/>
                <w:szCs w:val="22"/>
              </w:rPr>
            </w:pPr>
            <w:r>
              <w:rPr>
                <w:sz w:val="22"/>
                <w:szCs w:val="22"/>
              </w:rPr>
              <w:t xml:space="preserve">Publieke </w:t>
            </w:r>
            <w:r w:rsidR="002E25E4">
              <w:rPr>
                <w:sz w:val="22"/>
                <w:szCs w:val="22"/>
              </w:rPr>
              <w:t>sector</w:t>
            </w:r>
          </w:p>
        </w:tc>
      </w:tr>
    </w:tbl>
    <w:bookmarkEnd w:id="16"/>
    <w:p w14:paraId="48E4DD94" w14:textId="5A44B96C" w:rsidR="00083DA6" w:rsidRPr="00083DA6" w:rsidRDefault="00264BD0" w:rsidP="0015450B">
      <w:pPr>
        <w:spacing w:before="240"/>
        <w:rPr>
          <w:rFonts w:cstheme="minorHAnsi"/>
        </w:rPr>
      </w:pPr>
      <w:r>
        <w:rPr>
          <w:rFonts w:cstheme="minorHAnsi"/>
        </w:rPr>
        <w:t xml:space="preserve">Een </w:t>
      </w:r>
      <w:r w:rsidR="00083DA6">
        <w:rPr>
          <w:rFonts w:cstheme="minorHAnsi"/>
        </w:rPr>
        <w:t xml:space="preserve">andere categorische variabele is de variabele </w:t>
      </w:r>
      <w:r w:rsidR="00083DA6">
        <w:rPr>
          <w:rFonts w:cstheme="minorHAnsi"/>
          <w:i/>
          <w:iCs/>
        </w:rPr>
        <w:t>Land</w:t>
      </w:r>
      <w:r w:rsidR="00083DA6">
        <w:rPr>
          <w:rFonts w:cstheme="minorHAnsi"/>
        </w:rPr>
        <w:t xml:space="preserve">. Deze variabele geeft het land aan waarin een bedrijf is gevestigd. </w:t>
      </w:r>
      <w:r w:rsidR="0007318F">
        <w:rPr>
          <w:rFonts w:cstheme="minorHAnsi"/>
        </w:rPr>
        <w:t xml:space="preserve">Met behulp van deze variabele kan er worden bekeken of er een verschil in abnormale rendementen zit tussen verschillende landen in Europa. Uit welke landen alle bedrijven komen </w:t>
      </w:r>
      <w:r w:rsidR="00D93AB9">
        <w:rPr>
          <w:rFonts w:cstheme="minorHAnsi"/>
        </w:rPr>
        <w:t>is te zien in Tabel A1 in de Appendix</w:t>
      </w:r>
      <w:r w:rsidR="0007318F">
        <w:rPr>
          <w:rFonts w:cstheme="minorHAnsi"/>
        </w:rPr>
        <w:t>.</w:t>
      </w:r>
    </w:p>
    <w:p w14:paraId="2499620E" w14:textId="4F06EFFA" w:rsidR="00AE48FC" w:rsidRDefault="00E77F3D" w:rsidP="0015450B">
      <w:pPr>
        <w:spacing w:before="240"/>
        <w:rPr>
          <w:rFonts w:cstheme="minorHAnsi"/>
        </w:rPr>
      </w:pPr>
      <w:r>
        <w:rPr>
          <w:rFonts w:cstheme="minorHAnsi"/>
        </w:rPr>
        <w:t xml:space="preserve">De variabele </w:t>
      </w:r>
      <w:r>
        <w:rPr>
          <w:rFonts w:cstheme="minorHAnsi"/>
          <w:i/>
          <w:iCs/>
        </w:rPr>
        <w:t>Winst</w:t>
      </w:r>
      <w:r>
        <w:rPr>
          <w:rFonts w:cstheme="minorHAnsi"/>
        </w:rPr>
        <w:t xml:space="preserve"> staat voor de winst voor belasting die een bedrijf heeft gehaald in het jaar 2015. Dit was de meest recente winst van een geheel jaar op de dag dat de uitslag van het Brexit-referendum naar buiten kwam. Er is gekozen voor de winst voor belasting zodat er </w:t>
      </w:r>
      <w:r>
        <w:rPr>
          <w:rFonts w:cstheme="minorHAnsi"/>
        </w:rPr>
        <w:lastRenderedPageBreak/>
        <w:t>beter kan worden vergeleken tussen verschillende landen, waar mogelijk verschillende belastingtarieven gelden.</w:t>
      </w:r>
      <w:r w:rsidR="00AE48FC">
        <w:rPr>
          <w:rFonts w:cstheme="minorHAnsi"/>
        </w:rPr>
        <w:t xml:space="preserve"> </w:t>
      </w:r>
      <w:r w:rsidR="000C3766">
        <w:rPr>
          <w:rFonts w:cstheme="minorHAnsi"/>
        </w:rPr>
        <w:t>De winst wordt gemeten in miljoenen euro’s.</w:t>
      </w:r>
    </w:p>
    <w:p w14:paraId="23262FE8" w14:textId="517A58DB" w:rsidR="007941D6" w:rsidRPr="00226ABA" w:rsidRDefault="008E6263" w:rsidP="0029482B">
      <w:pPr>
        <w:rPr>
          <w:rFonts w:cstheme="minorHAnsi"/>
          <w:i/>
          <w:iCs/>
        </w:rPr>
      </w:pPr>
      <w:r>
        <w:rPr>
          <w:rFonts w:cstheme="minorHAnsi"/>
        </w:rPr>
        <w:t xml:space="preserve">Om de grootte van een bedrijf mee te nemen als verklarende variabele is de variabele </w:t>
      </w:r>
      <w:r w:rsidR="00226ABA">
        <w:rPr>
          <w:rFonts w:cstheme="minorHAnsi"/>
          <w:i/>
          <w:iCs/>
        </w:rPr>
        <w:t>L</w:t>
      </w:r>
      <w:r>
        <w:rPr>
          <w:rFonts w:cstheme="minorHAnsi"/>
          <w:i/>
          <w:iCs/>
        </w:rPr>
        <w:t>n(TA)</w:t>
      </w:r>
      <w:r>
        <w:rPr>
          <w:rFonts w:cstheme="minorHAnsi"/>
        </w:rPr>
        <w:t xml:space="preserve"> aangemaakt. Dit is de natuurlijke logaritme van de ‘Total Assets’ van een bedrijf. Van de totale bezittingen is de natuurlijke logaritme genomen om het effect van ‘outliers’ in deze variabele tegen te gaan.</w:t>
      </w:r>
    </w:p>
    <w:p w14:paraId="4FAFED52" w14:textId="6919A4A4" w:rsidR="00146951" w:rsidRDefault="007F4719" w:rsidP="0029482B">
      <w:pPr>
        <w:rPr>
          <w:rFonts w:cstheme="minorHAnsi"/>
        </w:rPr>
      </w:pPr>
      <w:r>
        <w:rPr>
          <w:rFonts w:cstheme="minorHAnsi"/>
        </w:rPr>
        <w:t xml:space="preserve">Verder worden er ook nog een aantal boekhoudkundige </w:t>
      </w:r>
      <w:r w:rsidR="00815124">
        <w:rPr>
          <w:rFonts w:cstheme="minorHAnsi"/>
        </w:rPr>
        <w:t>ratio’s</w:t>
      </w:r>
      <w:r>
        <w:rPr>
          <w:rFonts w:cstheme="minorHAnsi"/>
        </w:rPr>
        <w:t xml:space="preserve"> meegenomen in de regressieanalyses. </w:t>
      </w:r>
      <w:r w:rsidR="00815124">
        <w:rPr>
          <w:rFonts w:cstheme="minorHAnsi"/>
        </w:rPr>
        <w:t xml:space="preserve">Zo staat </w:t>
      </w:r>
      <w:r w:rsidR="00146951" w:rsidRPr="007F4719">
        <w:rPr>
          <w:rFonts w:cstheme="minorHAnsi"/>
          <w:i/>
          <w:iCs/>
        </w:rPr>
        <w:t>ROA</w:t>
      </w:r>
      <w:r w:rsidRPr="007F4719">
        <w:rPr>
          <w:rFonts w:cstheme="minorHAnsi"/>
        </w:rPr>
        <w:t xml:space="preserve"> voor de ‘Return on Assets’ van</w:t>
      </w:r>
      <w:r>
        <w:rPr>
          <w:rFonts w:cstheme="minorHAnsi"/>
        </w:rPr>
        <w:t xml:space="preserve"> een bedrijf. Dit wordt berekend door de winst van een bedrijf te delen door de totale waarde van de bezittingen van het bedrijf. In principe geeft deze variabele dus weer hoe efficiënt een bedrijf omgaat met haar bezittingen. </w:t>
      </w:r>
      <w:r w:rsidR="00146951" w:rsidRPr="007F4719">
        <w:rPr>
          <w:rFonts w:cstheme="minorHAnsi"/>
          <w:i/>
          <w:iCs/>
        </w:rPr>
        <w:t>EPS</w:t>
      </w:r>
      <w:r>
        <w:rPr>
          <w:rFonts w:cstheme="minorHAnsi"/>
        </w:rPr>
        <w:t xml:space="preserve"> staat voor de ‘Earning</w:t>
      </w:r>
      <w:r w:rsidR="00264BD0">
        <w:rPr>
          <w:rFonts w:cstheme="minorHAnsi"/>
        </w:rPr>
        <w:t>s</w:t>
      </w:r>
      <w:r>
        <w:rPr>
          <w:rFonts w:cstheme="minorHAnsi"/>
        </w:rPr>
        <w:t xml:space="preserve"> per Share’. Deze variabele laat zien wat de winst van een bedrijf is per aandeel, door de totale winst te delen door het aantal uitstaande aandelen.</w:t>
      </w:r>
      <w:r w:rsidR="00815124">
        <w:rPr>
          <w:rFonts w:cstheme="minorHAnsi"/>
        </w:rPr>
        <w:t xml:space="preserve"> Een variabele die hierop lijkt is </w:t>
      </w:r>
      <w:r w:rsidR="00146951" w:rsidRPr="007F4719">
        <w:rPr>
          <w:rFonts w:cstheme="minorHAnsi"/>
          <w:i/>
          <w:iCs/>
        </w:rPr>
        <w:t>BVPS</w:t>
      </w:r>
      <w:r w:rsidR="00815124">
        <w:rPr>
          <w:rFonts w:cstheme="minorHAnsi"/>
          <w:i/>
          <w:iCs/>
        </w:rPr>
        <w:t>.</w:t>
      </w:r>
      <w:r w:rsidR="00815124">
        <w:rPr>
          <w:rFonts w:cstheme="minorHAnsi"/>
        </w:rPr>
        <w:t xml:space="preserve"> Dit is de ‘Book Value per Share’. Deze waarde wordt berekend door de boekwaarde van het eigen vermogen te delen door het aantal uitstaande aandelen van een bedrijf.</w:t>
      </w:r>
      <w:r w:rsidR="00910E7C">
        <w:rPr>
          <w:rFonts w:cstheme="minorHAnsi"/>
        </w:rPr>
        <w:t xml:space="preserve"> In de regressievergelijkingen staat </w:t>
      </w:r>
      <w:r w:rsidR="00146951" w:rsidRPr="00815124">
        <w:rPr>
          <w:rFonts w:cstheme="minorHAnsi"/>
          <w:i/>
          <w:iCs/>
        </w:rPr>
        <w:t>PE</w:t>
      </w:r>
      <w:r w:rsidR="00910E7C">
        <w:rPr>
          <w:rFonts w:cstheme="minorHAnsi"/>
        </w:rPr>
        <w:t xml:space="preserve"> voor de ‘Price to Earnings ratio’. Deze variabele wordt berekend door de </w:t>
      </w:r>
      <w:r w:rsidR="00264BD0">
        <w:rPr>
          <w:rFonts w:cstheme="minorHAnsi"/>
        </w:rPr>
        <w:t xml:space="preserve">prijs van een aandeel te delen door de </w:t>
      </w:r>
      <w:r w:rsidR="00264BD0">
        <w:rPr>
          <w:rFonts w:cstheme="minorHAnsi"/>
          <w:i/>
          <w:iCs/>
        </w:rPr>
        <w:t>EPS</w:t>
      </w:r>
      <w:r w:rsidR="00264BD0">
        <w:rPr>
          <w:rFonts w:cstheme="minorHAnsi"/>
        </w:rPr>
        <w:t xml:space="preserve"> van een bedrijf. Tot slot is er de variabele </w:t>
      </w:r>
      <w:r w:rsidR="00146951" w:rsidRPr="00264BD0">
        <w:rPr>
          <w:rFonts w:cstheme="minorHAnsi"/>
          <w:i/>
          <w:iCs/>
        </w:rPr>
        <w:t>MB</w:t>
      </w:r>
      <w:r w:rsidR="00264BD0" w:rsidRPr="00264BD0">
        <w:rPr>
          <w:rFonts w:cstheme="minorHAnsi"/>
          <w:i/>
          <w:iCs/>
        </w:rPr>
        <w:t>.</w:t>
      </w:r>
      <w:r w:rsidR="00264BD0" w:rsidRPr="00264BD0">
        <w:rPr>
          <w:rFonts w:cstheme="minorHAnsi"/>
        </w:rPr>
        <w:t xml:space="preserve"> Dit is d</w:t>
      </w:r>
      <w:r w:rsidR="00264BD0">
        <w:rPr>
          <w:rFonts w:cstheme="minorHAnsi"/>
        </w:rPr>
        <w:t xml:space="preserve">e ‘Market to Book ratio’ en wordt berekend door de marktkapitalisatie van een bedrijf te delen door de boekwaarde van het eigen vermogen. Van alle variabelen is de waarde van 31 december 2015 genomen, aangezien deze waarde de meest recente (en beschikbare) waarde was op de event datum. </w:t>
      </w:r>
    </w:p>
    <w:p w14:paraId="3B39014E" w14:textId="063D53EC" w:rsidR="00196F95" w:rsidRDefault="001D3E08" w:rsidP="0029482B">
      <w:pPr>
        <w:rPr>
          <w:rFonts w:cstheme="minorHAnsi"/>
        </w:rPr>
      </w:pPr>
      <w:r>
        <w:rPr>
          <w:rFonts w:cstheme="minorHAnsi"/>
        </w:rPr>
        <w:t xml:space="preserve">Om te controleren of de residuele variantie constant is, wordt er een </w:t>
      </w:r>
      <w:r w:rsidR="00C52FC3">
        <w:rPr>
          <w:rFonts w:cstheme="minorHAnsi"/>
        </w:rPr>
        <w:t>‘</w:t>
      </w:r>
      <w:r>
        <w:rPr>
          <w:rFonts w:cstheme="minorHAnsi"/>
        </w:rPr>
        <w:t>White test</w:t>
      </w:r>
      <w:r w:rsidR="00C52FC3">
        <w:rPr>
          <w:rFonts w:cstheme="minorHAnsi"/>
        </w:rPr>
        <w:t>’</w:t>
      </w:r>
      <w:r>
        <w:rPr>
          <w:rFonts w:cstheme="minorHAnsi"/>
        </w:rPr>
        <w:t xml:space="preserve"> uitgevoerd na elke regressie. Wanneer deze test aangeeft dat er sprake is van heteroscedasticiteit zullen er ‘White standard errors’ worden gebruikt.</w:t>
      </w:r>
      <w:r w:rsidR="00C52FC3">
        <w:rPr>
          <w:rFonts w:cstheme="minorHAnsi"/>
        </w:rPr>
        <w:t xml:space="preserve"> Door deze standard errors te gebruiken, wordt er gecorrigeerd voor heteroscedasticiteit in de residuele variantie.</w:t>
      </w:r>
    </w:p>
    <w:p w14:paraId="1AFFC6D2" w14:textId="7245D680" w:rsidR="0015450B" w:rsidRDefault="001D778A" w:rsidP="001D778A">
      <w:pPr>
        <w:rPr>
          <w:rFonts w:asciiTheme="majorHAnsi" w:eastAsiaTheme="majorEastAsia" w:hAnsiTheme="majorHAnsi" w:cstheme="majorBidi"/>
          <w:b/>
          <w:bCs/>
          <w:sz w:val="32"/>
          <w:szCs w:val="32"/>
        </w:rPr>
      </w:pPr>
      <w:r>
        <w:t>In het volgende hoofdstuk zal worden beschreven hoe de dataset tot stand is gekomen. Ook zal er worden gekeken naar de beschrijvende statistieken van de eerder besproken regressievariabelen.</w:t>
      </w:r>
      <w:r w:rsidR="0015450B">
        <w:br w:type="page"/>
      </w:r>
    </w:p>
    <w:p w14:paraId="19736A19" w14:textId="106C04C6" w:rsidR="00896EC9" w:rsidRPr="00896EC9" w:rsidRDefault="006812C3" w:rsidP="002B5960">
      <w:pPr>
        <w:pStyle w:val="Heading1"/>
        <w:numPr>
          <w:ilvl w:val="0"/>
          <w:numId w:val="2"/>
        </w:numPr>
      </w:pPr>
      <w:bookmarkStart w:id="17" w:name="_Toc15652355"/>
      <w:r>
        <w:lastRenderedPageBreak/>
        <w:t>Data</w:t>
      </w:r>
      <w:bookmarkEnd w:id="17"/>
    </w:p>
    <w:p w14:paraId="76D603D3" w14:textId="688FC846" w:rsidR="003E1821" w:rsidRPr="003E1821" w:rsidRDefault="003E1821" w:rsidP="00772B75">
      <w:pPr>
        <w:pStyle w:val="Heading2"/>
      </w:pPr>
      <w:bookmarkStart w:id="18" w:name="_Toc15652356"/>
      <w:r>
        <w:t>Selectie van observaties</w:t>
      </w:r>
      <w:bookmarkEnd w:id="18"/>
    </w:p>
    <w:p w14:paraId="06F34006" w14:textId="5FC3418A" w:rsidR="006812C3" w:rsidRDefault="006812C3" w:rsidP="00910BF5">
      <w:r>
        <w:t xml:space="preserve">De data die gebruikt wordt is afkomstig </w:t>
      </w:r>
      <w:r w:rsidR="00CB2B1D">
        <w:t>uit</w:t>
      </w:r>
      <w:r>
        <w:t xml:space="preserve"> de databases Datastream en Orbis. In dit onderzoek wordt gekeken naar bedrijven uit het VK en de rest van Europa. Er wordt daarom gekeken naar een Britse en een Europese index. Voor het VK </w:t>
      </w:r>
      <w:r w:rsidR="00CB2B1D">
        <w:t xml:space="preserve">zijn de bedrijven afkomstig uit </w:t>
      </w:r>
      <w:r>
        <w:t>de FTSE All</w:t>
      </w:r>
      <w:r w:rsidR="002A3F03">
        <w:t>-</w:t>
      </w:r>
      <w:r>
        <w:t>Share index</w:t>
      </w:r>
      <w:r w:rsidR="00CB2B1D">
        <w:t xml:space="preserve">. De Europese bedrijven komen uit de STOXX Europe ex UK Total Market index. In deze indices zitten respectievelijk 633 en 1163 bedrijven. Uit Datastream zijn de dagelijkse aandelenprijzen van deze bedrijven gehaald. Deze prijzen waren voor </w:t>
      </w:r>
      <w:r w:rsidR="008B6889">
        <w:t>190</w:t>
      </w:r>
      <w:r w:rsidR="00CB2B1D">
        <w:t xml:space="preserve"> bedrijven helemaal niet of niet voor alle benodigde dagen beschikbaar.</w:t>
      </w:r>
      <w:r w:rsidR="002A3F03">
        <w:t xml:space="preserve"> Van de overige bedrijven zijn de overige variabelen, beschreven in hoofdstuk 3, met behulp van hun ISIN-codes verkregen uit Orbis. Echter was </w:t>
      </w:r>
      <w:r w:rsidR="00E542E5">
        <w:t xml:space="preserve">er </w:t>
      </w:r>
      <w:r w:rsidR="002A3F03">
        <w:t xml:space="preserve">van </w:t>
      </w:r>
      <w:r w:rsidR="008B6889">
        <w:t>73</w:t>
      </w:r>
      <w:r w:rsidR="002A3F03">
        <w:t xml:space="preserve"> bedrijven geen data beschikbaar in Orbis. </w:t>
      </w:r>
      <w:r w:rsidR="00E542E5">
        <w:t>Verder zijn er 77 bedrijven verwijderd vanwege missende waardes voor meerdere variabelen.</w:t>
      </w:r>
      <w:r w:rsidR="002A3F03">
        <w:t xml:space="preserve"> Ook zijn er in totaal 16 bedrijven verwijderd, omdat deze bedrijven buiten Europa gevestigd waren. Tot slot zijn er </w:t>
      </w:r>
      <w:r w:rsidR="008B6889">
        <w:t>drie</w:t>
      </w:r>
      <w:r w:rsidR="002A3F03">
        <w:t xml:space="preserve"> </w:t>
      </w:r>
      <w:r w:rsidR="008B6889">
        <w:t>bedrijven verwijderd, omdat deze in beide indices werden verhandeld.</w:t>
      </w:r>
      <w:r w:rsidR="002A3F03">
        <w:t xml:space="preserve"> </w:t>
      </w:r>
      <w:r w:rsidR="00E542E5">
        <w:t xml:space="preserve">Hierdoor bleven er uiteindelijk </w:t>
      </w:r>
      <w:r w:rsidR="002B21AF">
        <w:t xml:space="preserve">503 Britse en </w:t>
      </w:r>
      <w:r w:rsidR="00E542E5">
        <w:t>934</w:t>
      </w:r>
      <w:r w:rsidR="002B21AF">
        <w:t xml:space="preserve"> Europese bedrijven over.</w:t>
      </w:r>
    </w:p>
    <w:p w14:paraId="4FB56533" w14:textId="6794504E" w:rsidR="00896EC9" w:rsidRDefault="00896EC9" w:rsidP="00772B75">
      <w:pPr>
        <w:pStyle w:val="Heading2"/>
      </w:pPr>
      <w:bookmarkStart w:id="19" w:name="_Toc15652357"/>
      <w:r>
        <w:t>Beschrijvende statistieken</w:t>
      </w:r>
      <w:bookmarkEnd w:id="19"/>
    </w:p>
    <w:p w14:paraId="332EA605" w14:textId="1E6F5268" w:rsidR="00F35B03" w:rsidRPr="00F35B03" w:rsidRDefault="00F35B03" w:rsidP="00F35B03">
      <w:pPr>
        <w:pStyle w:val="Heading3"/>
        <w:numPr>
          <w:ilvl w:val="2"/>
          <w:numId w:val="2"/>
        </w:numPr>
      </w:pPr>
      <w:bookmarkStart w:id="20" w:name="_Toc15652358"/>
      <w:r w:rsidRPr="00F35B03">
        <w:t>Verenigd koninkrijk</w:t>
      </w:r>
      <w:bookmarkEnd w:id="20"/>
    </w:p>
    <w:p w14:paraId="3EC16914" w14:textId="26EED358" w:rsidR="000C3766" w:rsidRDefault="00D93AB9" w:rsidP="000C3766">
      <w:r>
        <w:t>In tabel 2 zijn de beschrijvende statistieken van de regressievariabelen te zien voor de bedrijven uit het VK.</w:t>
      </w:r>
      <w:r w:rsidR="00CB009E">
        <w:t xml:space="preserve"> Allereerst valt op dat het gemiddelde abnormale rendement op de event date en de dag erna negatief is. Op de event date </w:t>
      </w:r>
      <w:r w:rsidR="003D07E0">
        <w:t xml:space="preserve">waren de abnormale rendementen </w:t>
      </w:r>
      <w:r w:rsidR="00CB009E">
        <w:t xml:space="preserve">gemiddeld </w:t>
      </w:r>
      <w:r w:rsidR="003D07E0">
        <w:t>-</w:t>
      </w:r>
      <w:r w:rsidR="00CB009E">
        <w:t>1,7</w:t>
      </w:r>
      <w:r w:rsidR="008666B6">
        <w:t>28</w:t>
      </w:r>
      <w:r w:rsidR="00CB009E">
        <w:t>% en met de dag na de event dat</w:t>
      </w:r>
      <w:r w:rsidR="003D07E0">
        <w:t>e</w:t>
      </w:r>
      <w:r w:rsidR="00CB009E">
        <w:t xml:space="preserve"> erbij was dit zelfs </w:t>
      </w:r>
      <w:r w:rsidR="003D07E0">
        <w:t>-5,</w:t>
      </w:r>
      <w:r w:rsidR="008666B6">
        <w:t>599</w:t>
      </w:r>
      <w:r w:rsidR="003D07E0">
        <w:t xml:space="preserve">%. </w:t>
      </w:r>
      <w:r w:rsidR="000C3766">
        <w:t xml:space="preserve">Op de eerste twee dagen is goed te zien dat de uitslag van het Brexit-referendum een verschillend effect heeft voor verschillende bedrijven. Er zijn namelijk bedrijven die car van bijna -50% behalen, maar ook bedrijven die een car van meer dan 30% behalen. </w:t>
      </w:r>
      <w:r w:rsidR="003D07E0">
        <w:t>Als er naar de gehele event periode wordt gekeken, is te zien dat de gemiddelde cumulatieve abnormale rendementen licht positief zijn met 0,4%.</w:t>
      </w:r>
      <w:r w:rsidR="00A9237E">
        <w:t xml:space="preserve"> </w:t>
      </w:r>
    </w:p>
    <w:p w14:paraId="17373935" w14:textId="326BD7D8" w:rsidR="003D07E0" w:rsidRPr="00D93AB9" w:rsidRDefault="00A9237E" w:rsidP="000C3766">
      <w:r>
        <w:t>Als er wordt gekeken naar de variabele FSTS is te zien dat het aandeel van de dochterondernemingen die in het buitland gevestigd zijn gemiddeld 48,5% is.</w:t>
      </w:r>
      <w:r w:rsidR="000C3766">
        <w:t xml:space="preserve"> In Tabel A2 in de Appendix is te zien hoe de bedrijven in het VK zijn verdeeld over de verschillende sectoren. Hier valt op dat bijna de helft van de bedrijven in de financiële sector actief is.</w:t>
      </w:r>
    </w:p>
    <w:p w14:paraId="41D5C0B4" w14:textId="3FC76BE5" w:rsidR="001D778A" w:rsidRDefault="000C3766" w:rsidP="00772B75">
      <w:pPr>
        <w:spacing w:line="259" w:lineRule="auto"/>
        <w:jc w:val="left"/>
      </w:pPr>
      <w:r>
        <w:rPr>
          <w:b/>
          <w:bCs/>
        </w:rPr>
        <w:br w:type="page"/>
      </w:r>
      <w:r w:rsidR="001D778A">
        <w:rPr>
          <w:b/>
          <w:bCs/>
        </w:rPr>
        <w:lastRenderedPageBreak/>
        <w:t>Tabel 2: Beschrijvende statistieken van de regressievariabelen voor</w:t>
      </w:r>
      <w:r w:rsidR="00D93AB9">
        <w:rPr>
          <w:b/>
          <w:bCs/>
        </w:rPr>
        <w:t xml:space="preserve"> bedrijven uit</w:t>
      </w:r>
      <w:r w:rsidR="001D778A">
        <w:rPr>
          <w:b/>
          <w:bCs/>
        </w:rPr>
        <w:t xml:space="preserve"> het Verenigd Koninkrijk</w:t>
      </w:r>
    </w:p>
    <w:tbl>
      <w:tblPr>
        <w:tblStyle w:val="TableGrid"/>
        <w:tblW w:w="81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681"/>
        <w:gridCol w:w="1440"/>
        <w:gridCol w:w="1270"/>
        <w:gridCol w:w="1335"/>
        <w:gridCol w:w="1310"/>
      </w:tblGrid>
      <w:tr w:rsidR="001D778A" w14:paraId="50D578BA" w14:textId="77777777" w:rsidTr="00D93AB9">
        <w:tc>
          <w:tcPr>
            <w:tcW w:w="2084" w:type="dxa"/>
            <w:tcBorders>
              <w:top w:val="single" w:sz="12" w:space="0" w:color="auto"/>
              <w:left w:val="nil"/>
              <w:bottom w:val="single" w:sz="12" w:space="0" w:color="auto"/>
              <w:right w:val="nil"/>
            </w:tcBorders>
            <w:hideMark/>
          </w:tcPr>
          <w:p w14:paraId="404E8392" w14:textId="77777777" w:rsidR="001D778A" w:rsidRPr="00D93AB9" w:rsidRDefault="001D778A">
            <w:pPr>
              <w:rPr>
                <w:b/>
                <w:sz w:val="22"/>
                <w:szCs w:val="22"/>
              </w:rPr>
            </w:pPr>
            <w:r w:rsidRPr="00D93AB9">
              <w:rPr>
                <w:b/>
                <w:sz w:val="22"/>
                <w:szCs w:val="22"/>
              </w:rPr>
              <w:t>Variabele</w:t>
            </w:r>
          </w:p>
        </w:tc>
        <w:tc>
          <w:tcPr>
            <w:tcW w:w="681" w:type="dxa"/>
            <w:tcBorders>
              <w:top w:val="single" w:sz="12" w:space="0" w:color="auto"/>
              <w:left w:val="nil"/>
              <w:bottom w:val="single" w:sz="12" w:space="0" w:color="auto"/>
              <w:right w:val="nil"/>
            </w:tcBorders>
            <w:hideMark/>
          </w:tcPr>
          <w:p w14:paraId="1F1A4B23" w14:textId="77777777" w:rsidR="001D778A" w:rsidRPr="00D93AB9" w:rsidRDefault="001D778A">
            <w:pPr>
              <w:rPr>
                <w:b/>
                <w:sz w:val="22"/>
                <w:szCs w:val="22"/>
              </w:rPr>
            </w:pPr>
            <w:r w:rsidRPr="00D93AB9">
              <w:rPr>
                <w:b/>
                <w:sz w:val="22"/>
                <w:szCs w:val="22"/>
              </w:rPr>
              <w:t>Obs</w:t>
            </w:r>
          </w:p>
        </w:tc>
        <w:tc>
          <w:tcPr>
            <w:tcW w:w="1440" w:type="dxa"/>
            <w:tcBorders>
              <w:top w:val="single" w:sz="12" w:space="0" w:color="auto"/>
              <w:left w:val="nil"/>
              <w:bottom w:val="single" w:sz="12" w:space="0" w:color="auto"/>
              <w:right w:val="nil"/>
            </w:tcBorders>
            <w:hideMark/>
          </w:tcPr>
          <w:p w14:paraId="4EC1420D" w14:textId="77777777" w:rsidR="001D778A" w:rsidRPr="00D93AB9" w:rsidRDefault="001D778A">
            <w:pPr>
              <w:rPr>
                <w:b/>
                <w:sz w:val="22"/>
                <w:szCs w:val="22"/>
              </w:rPr>
            </w:pPr>
            <w:r w:rsidRPr="00D93AB9">
              <w:rPr>
                <w:b/>
                <w:sz w:val="22"/>
                <w:szCs w:val="22"/>
              </w:rPr>
              <w:t>Gemiddelde</w:t>
            </w:r>
          </w:p>
        </w:tc>
        <w:tc>
          <w:tcPr>
            <w:tcW w:w="1270" w:type="dxa"/>
            <w:tcBorders>
              <w:top w:val="single" w:sz="12" w:space="0" w:color="auto"/>
              <w:left w:val="nil"/>
              <w:bottom w:val="single" w:sz="12" w:space="0" w:color="auto"/>
              <w:right w:val="nil"/>
            </w:tcBorders>
            <w:hideMark/>
          </w:tcPr>
          <w:p w14:paraId="670FB95F" w14:textId="77777777" w:rsidR="001D778A" w:rsidRPr="00D93AB9" w:rsidRDefault="001D778A">
            <w:pPr>
              <w:rPr>
                <w:b/>
                <w:sz w:val="22"/>
                <w:szCs w:val="22"/>
              </w:rPr>
            </w:pPr>
            <w:r w:rsidRPr="00D93AB9">
              <w:rPr>
                <w:b/>
                <w:sz w:val="22"/>
                <w:szCs w:val="22"/>
              </w:rPr>
              <w:t>Std. Dev.</w:t>
            </w:r>
          </w:p>
        </w:tc>
        <w:tc>
          <w:tcPr>
            <w:tcW w:w="1335" w:type="dxa"/>
            <w:tcBorders>
              <w:top w:val="single" w:sz="12" w:space="0" w:color="auto"/>
              <w:left w:val="nil"/>
              <w:bottom w:val="single" w:sz="12" w:space="0" w:color="auto"/>
              <w:right w:val="nil"/>
            </w:tcBorders>
            <w:hideMark/>
          </w:tcPr>
          <w:p w14:paraId="61476ABE" w14:textId="77777777" w:rsidR="001D778A" w:rsidRPr="00D93AB9" w:rsidRDefault="001D778A">
            <w:pPr>
              <w:rPr>
                <w:b/>
                <w:sz w:val="22"/>
                <w:szCs w:val="22"/>
              </w:rPr>
            </w:pPr>
            <w:r w:rsidRPr="00D93AB9">
              <w:rPr>
                <w:b/>
                <w:sz w:val="22"/>
                <w:szCs w:val="22"/>
              </w:rPr>
              <w:t>Minimum</w:t>
            </w:r>
          </w:p>
        </w:tc>
        <w:tc>
          <w:tcPr>
            <w:tcW w:w="1310" w:type="dxa"/>
            <w:tcBorders>
              <w:top w:val="single" w:sz="12" w:space="0" w:color="auto"/>
              <w:left w:val="nil"/>
              <w:bottom w:val="single" w:sz="12" w:space="0" w:color="auto"/>
              <w:right w:val="nil"/>
            </w:tcBorders>
            <w:hideMark/>
          </w:tcPr>
          <w:p w14:paraId="0BD6F72F" w14:textId="77777777" w:rsidR="001D778A" w:rsidRPr="00D93AB9" w:rsidRDefault="001D778A">
            <w:pPr>
              <w:rPr>
                <w:b/>
                <w:sz w:val="22"/>
                <w:szCs w:val="22"/>
              </w:rPr>
            </w:pPr>
            <w:r w:rsidRPr="00D93AB9">
              <w:rPr>
                <w:b/>
                <w:sz w:val="22"/>
                <w:szCs w:val="22"/>
              </w:rPr>
              <w:t>Maximum</w:t>
            </w:r>
          </w:p>
        </w:tc>
      </w:tr>
      <w:tr w:rsidR="001D778A" w14:paraId="7DC93AD1" w14:textId="77777777" w:rsidTr="00D93AB9">
        <w:tc>
          <w:tcPr>
            <w:tcW w:w="2084" w:type="dxa"/>
            <w:tcBorders>
              <w:top w:val="single" w:sz="12" w:space="0" w:color="auto"/>
              <w:left w:val="nil"/>
              <w:bottom w:val="nil"/>
              <w:right w:val="nil"/>
            </w:tcBorders>
            <w:hideMark/>
          </w:tcPr>
          <w:p w14:paraId="28854952" w14:textId="5E2A5F71" w:rsidR="001D778A" w:rsidRPr="00D93AB9" w:rsidRDefault="00CB009E" w:rsidP="00CB009E">
            <w:pPr>
              <w:tabs>
                <w:tab w:val="center" w:pos="934"/>
              </w:tabs>
              <w:rPr>
                <w:sz w:val="22"/>
                <w:szCs w:val="22"/>
              </w:rPr>
            </w:pPr>
            <w:r>
              <w:rPr>
                <w:rFonts w:cstheme="minorHAnsi"/>
                <w:sz w:val="22"/>
                <w:szCs w:val="22"/>
              </w:rPr>
              <w:t>ar</w:t>
            </w:r>
            <w:r>
              <w:rPr>
                <w:rFonts w:cstheme="minorHAnsi"/>
                <w:sz w:val="22"/>
                <w:szCs w:val="22"/>
                <w:vertAlign w:val="subscript"/>
              </w:rPr>
              <w:t>0</w:t>
            </w:r>
            <w:r>
              <w:rPr>
                <w:rFonts w:cstheme="minorHAnsi"/>
                <w:sz w:val="22"/>
                <w:szCs w:val="22"/>
              </w:rPr>
              <w:tab/>
            </w:r>
          </w:p>
        </w:tc>
        <w:tc>
          <w:tcPr>
            <w:tcW w:w="681" w:type="dxa"/>
            <w:tcBorders>
              <w:top w:val="single" w:sz="12" w:space="0" w:color="auto"/>
              <w:left w:val="nil"/>
              <w:bottom w:val="nil"/>
              <w:right w:val="nil"/>
            </w:tcBorders>
            <w:hideMark/>
          </w:tcPr>
          <w:p w14:paraId="1C5A88C9" w14:textId="77777777" w:rsidR="001D778A" w:rsidRPr="00D93AB9" w:rsidRDefault="001D778A">
            <w:pPr>
              <w:jc w:val="right"/>
              <w:rPr>
                <w:sz w:val="22"/>
                <w:szCs w:val="22"/>
              </w:rPr>
            </w:pPr>
            <w:r w:rsidRPr="00D93AB9">
              <w:rPr>
                <w:sz w:val="22"/>
                <w:szCs w:val="22"/>
              </w:rPr>
              <w:t>503</w:t>
            </w:r>
          </w:p>
        </w:tc>
        <w:tc>
          <w:tcPr>
            <w:tcW w:w="1440" w:type="dxa"/>
            <w:tcBorders>
              <w:top w:val="single" w:sz="12" w:space="0" w:color="auto"/>
              <w:left w:val="nil"/>
              <w:bottom w:val="nil"/>
              <w:right w:val="nil"/>
            </w:tcBorders>
            <w:hideMark/>
          </w:tcPr>
          <w:p w14:paraId="583E511F" w14:textId="66852746" w:rsidR="001D778A" w:rsidRPr="00D93AB9" w:rsidRDefault="001D778A">
            <w:pPr>
              <w:jc w:val="right"/>
              <w:rPr>
                <w:sz w:val="22"/>
                <w:szCs w:val="22"/>
              </w:rPr>
            </w:pPr>
            <w:r w:rsidRPr="00D93AB9">
              <w:rPr>
                <w:sz w:val="22"/>
                <w:szCs w:val="22"/>
              </w:rPr>
              <w:t>-</w:t>
            </w:r>
            <w:r w:rsidR="000F4508">
              <w:rPr>
                <w:sz w:val="22"/>
                <w:szCs w:val="22"/>
              </w:rPr>
              <w:t>1</w:t>
            </w:r>
            <w:r w:rsidRPr="00D93AB9">
              <w:rPr>
                <w:sz w:val="22"/>
                <w:szCs w:val="22"/>
              </w:rPr>
              <w:t>,</w:t>
            </w:r>
            <w:r w:rsidR="000F4508">
              <w:rPr>
                <w:sz w:val="22"/>
                <w:szCs w:val="22"/>
              </w:rPr>
              <w:t>728</w:t>
            </w:r>
          </w:p>
        </w:tc>
        <w:tc>
          <w:tcPr>
            <w:tcW w:w="1270" w:type="dxa"/>
            <w:tcBorders>
              <w:top w:val="single" w:sz="12" w:space="0" w:color="auto"/>
              <w:left w:val="nil"/>
              <w:bottom w:val="nil"/>
              <w:right w:val="nil"/>
            </w:tcBorders>
            <w:hideMark/>
          </w:tcPr>
          <w:p w14:paraId="69BB04C0" w14:textId="4A6BDB26" w:rsidR="001D778A" w:rsidRPr="00D93AB9" w:rsidRDefault="000F4508">
            <w:pPr>
              <w:jc w:val="right"/>
              <w:rPr>
                <w:sz w:val="22"/>
                <w:szCs w:val="22"/>
              </w:rPr>
            </w:pPr>
            <w:r>
              <w:rPr>
                <w:sz w:val="22"/>
                <w:szCs w:val="22"/>
              </w:rPr>
              <w:t>6</w:t>
            </w:r>
            <w:r w:rsidR="001D778A" w:rsidRPr="00D93AB9">
              <w:rPr>
                <w:sz w:val="22"/>
                <w:szCs w:val="22"/>
              </w:rPr>
              <w:t>,</w:t>
            </w:r>
            <w:r>
              <w:rPr>
                <w:sz w:val="22"/>
                <w:szCs w:val="22"/>
              </w:rPr>
              <w:t>475</w:t>
            </w:r>
          </w:p>
        </w:tc>
        <w:tc>
          <w:tcPr>
            <w:tcW w:w="1335" w:type="dxa"/>
            <w:tcBorders>
              <w:top w:val="single" w:sz="12" w:space="0" w:color="auto"/>
              <w:left w:val="nil"/>
              <w:bottom w:val="nil"/>
              <w:right w:val="nil"/>
            </w:tcBorders>
            <w:hideMark/>
          </w:tcPr>
          <w:p w14:paraId="46B22892" w14:textId="27527E9B" w:rsidR="001D778A" w:rsidRPr="00D93AB9" w:rsidRDefault="001D778A">
            <w:pPr>
              <w:jc w:val="right"/>
              <w:rPr>
                <w:sz w:val="22"/>
                <w:szCs w:val="22"/>
              </w:rPr>
            </w:pPr>
            <w:r w:rsidRPr="00D93AB9">
              <w:rPr>
                <w:sz w:val="22"/>
                <w:szCs w:val="22"/>
              </w:rPr>
              <w:t>-</w:t>
            </w:r>
            <w:r w:rsidR="000F4508">
              <w:rPr>
                <w:sz w:val="22"/>
                <w:szCs w:val="22"/>
              </w:rPr>
              <w:t>25</w:t>
            </w:r>
            <w:r w:rsidRPr="00D93AB9">
              <w:rPr>
                <w:sz w:val="22"/>
                <w:szCs w:val="22"/>
              </w:rPr>
              <w:t>,3</w:t>
            </w:r>
            <w:r w:rsidR="000F4508">
              <w:rPr>
                <w:sz w:val="22"/>
                <w:szCs w:val="22"/>
              </w:rPr>
              <w:t>23</w:t>
            </w:r>
          </w:p>
        </w:tc>
        <w:tc>
          <w:tcPr>
            <w:tcW w:w="1310" w:type="dxa"/>
            <w:tcBorders>
              <w:top w:val="single" w:sz="12" w:space="0" w:color="auto"/>
              <w:left w:val="nil"/>
              <w:bottom w:val="nil"/>
              <w:right w:val="nil"/>
            </w:tcBorders>
            <w:hideMark/>
          </w:tcPr>
          <w:p w14:paraId="3BCB3551" w14:textId="5F2B1B63" w:rsidR="001D778A" w:rsidRPr="00D93AB9" w:rsidRDefault="000F4508">
            <w:pPr>
              <w:jc w:val="right"/>
              <w:rPr>
                <w:sz w:val="22"/>
                <w:szCs w:val="22"/>
              </w:rPr>
            </w:pPr>
            <w:r>
              <w:rPr>
                <w:sz w:val="22"/>
                <w:szCs w:val="22"/>
              </w:rPr>
              <w:t>19</w:t>
            </w:r>
            <w:r w:rsidR="001D778A" w:rsidRPr="00D93AB9">
              <w:rPr>
                <w:sz w:val="22"/>
                <w:szCs w:val="22"/>
              </w:rPr>
              <w:t>,2</w:t>
            </w:r>
            <w:r>
              <w:rPr>
                <w:sz w:val="22"/>
                <w:szCs w:val="22"/>
              </w:rPr>
              <w:t>41</w:t>
            </w:r>
          </w:p>
        </w:tc>
      </w:tr>
      <w:tr w:rsidR="001D778A" w14:paraId="3D1E9C6A" w14:textId="77777777" w:rsidTr="00D93AB9">
        <w:tc>
          <w:tcPr>
            <w:tcW w:w="2084" w:type="dxa"/>
            <w:tcBorders>
              <w:top w:val="nil"/>
              <w:left w:val="nil"/>
              <w:bottom w:val="nil"/>
              <w:right w:val="nil"/>
            </w:tcBorders>
            <w:hideMark/>
          </w:tcPr>
          <w:p w14:paraId="2BE24E53" w14:textId="1780A4FC" w:rsidR="001D778A" w:rsidRPr="00D93AB9" w:rsidRDefault="00CB009E">
            <w:pPr>
              <w:rPr>
                <w:sz w:val="22"/>
                <w:szCs w:val="22"/>
              </w:rPr>
            </w:pPr>
            <w:r>
              <w:rPr>
                <w:rFonts w:cstheme="minorHAnsi"/>
                <w:sz w:val="22"/>
                <w:szCs w:val="22"/>
              </w:rPr>
              <w:t>car</w:t>
            </w:r>
            <w:r w:rsidR="001D778A" w:rsidRPr="00D93AB9">
              <w:rPr>
                <w:rFonts w:cstheme="minorHAnsi"/>
                <w:sz w:val="22"/>
                <w:szCs w:val="22"/>
                <w:vertAlign w:val="subscript"/>
              </w:rPr>
              <w:t>0,1</w:t>
            </w:r>
          </w:p>
        </w:tc>
        <w:tc>
          <w:tcPr>
            <w:tcW w:w="681" w:type="dxa"/>
            <w:tcBorders>
              <w:top w:val="nil"/>
              <w:left w:val="nil"/>
              <w:bottom w:val="nil"/>
              <w:right w:val="nil"/>
            </w:tcBorders>
            <w:hideMark/>
          </w:tcPr>
          <w:p w14:paraId="23E39D4C"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6E162999" w14:textId="15364651" w:rsidR="001D778A" w:rsidRPr="00D93AB9" w:rsidRDefault="001D778A">
            <w:pPr>
              <w:jc w:val="right"/>
              <w:rPr>
                <w:sz w:val="22"/>
                <w:szCs w:val="22"/>
              </w:rPr>
            </w:pPr>
            <w:r w:rsidRPr="00D93AB9">
              <w:rPr>
                <w:sz w:val="22"/>
                <w:szCs w:val="22"/>
              </w:rPr>
              <w:t>-</w:t>
            </w:r>
            <w:r w:rsidR="000F4508">
              <w:rPr>
                <w:sz w:val="22"/>
                <w:szCs w:val="22"/>
              </w:rPr>
              <w:t>5</w:t>
            </w:r>
            <w:r w:rsidRPr="00D93AB9">
              <w:rPr>
                <w:sz w:val="22"/>
                <w:szCs w:val="22"/>
              </w:rPr>
              <w:t>,5</w:t>
            </w:r>
            <w:r w:rsidR="000F4508">
              <w:rPr>
                <w:sz w:val="22"/>
                <w:szCs w:val="22"/>
              </w:rPr>
              <w:t>99</w:t>
            </w:r>
          </w:p>
        </w:tc>
        <w:tc>
          <w:tcPr>
            <w:tcW w:w="1270" w:type="dxa"/>
            <w:tcBorders>
              <w:top w:val="nil"/>
              <w:left w:val="nil"/>
              <w:bottom w:val="nil"/>
              <w:right w:val="nil"/>
            </w:tcBorders>
            <w:hideMark/>
          </w:tcPr>
          <w:p w14:paraId="6346CD3D" w14:textId="2CC36711" w:rsidR="001D778A" w:rsidRPr="00D93AB9" w:rsidRDefault="000F4508">
            <w:pPr>
              <w:jc w:val="right"/>
              <w:rPr>
                <w:sz w:val="22"/>
                <w:szCs w:val="22"/>
              </w:rPr>
            </w:pPr>
            <w:r>
              <w:rPr>
                <w:sz w:val="22"/>
                <w:szCs w:val="22"/>
              </w:rPr>
              <w:t>11</w:t>
            </w:r>
            <w:r w:rsidR="001D778A" w:rsidRPr="00D93AB9">
              <w:rPr>
                <w:sz w:val="22"/>
                <w:szCs w:val="22"/>
              </w:rPr>
              <w:t>,</w:t>
            </w:r>
            <w:r>
              <w:rPr>
                <w:sz w:val="22"/>
                <w:szCs w:val="22"/>
              </w:rPr>
              <w:t>26</w:t>
            </w:r>
            <w:r w:rsidR="001D778A" w:rsidRPr="00D93AB9">
              <w:rPr>
                <w:sz w:val="22"/>
                <w:szCs w:val="22"/>
              </w:rPr>
              <w:t>3</w:t>
            </w:r>
          </w:p>
        </w:tc>
        <w:tc>
          <w:tcPr>
            <w:tcW w:w="1335" w:type="dxa"/>
            <w:tcBorders>
              <w:top w:val="nil"/>
              <w:left w:val="nil"/>
              <w:bottom w:val="nil"/>
              <w:right w:val="nil"/>
            </w:tcBorders>
            <w:hideMark/>
          </w:tcPr>
          <w:p w14:paraId="2E3C8456" w14:textId="2CB5FF16" w:rsidR="001D778A" w:rsidRPr="00D93AB9" w:rsidRDefault="001D778A">
            <w:pPr>
              <w:jc w:val="right"/>
              <w:rPr>
                <w:sz w:val="22"/>
                <w:szCs w:val="22"/>
              </w:rPr>
            </w:pPr>
            <w:r w:rsidRPr="00D93AB9">
              <w:rPr>
                <w:sz w:val="22"/>
                <w:szCs w:val="22"/>
              </w:rPr>
              <w:t>-</w:t>
            </w:r>
            <w:r w:rsidR="00A07843">
              <w:rPr>
                <w:sz w:val="22"/>
                <w:szCs w:val="22"/>
              </w:rPr>
              <w:t>49</w:t>
            </w:r>
            <w:r w:rsidRPr="00D93AB9">
              <w:rPr>
                <w:sz w:val="22"/>
                <w:szCs w:val="22"/>
              </w:rPr>
              <w:t>,2</w:t>
            </w:r>
            <w:r w:rsidR="00A07843">
              <w:rPr>
                <w:sz w:val="22"/>
                <w:szCs w:val="22"/>
              </w:rPr>
              <w:t>45</w:t>
            </w:r>
          </w:p>
        </w:tc>
        <w:tc>
          <w:tcPr>
            <w:tcW w:w="1310" w:type="dxa"/>
            <w:tcBorders>
              <w:top w:val="nil"/>
              <w:left w:val="nil"/>
              <w:bottom w:val="nil"/>
              <w:right w:val="nil"/>
            </w:tcBorders>
            <w:hideMark/>
          </w:tcPr>
          <w:p w14:paraId="62ADB5A6" w14:textId="0C436799" w:rsidR="001D778A" w:rsidRPr="00D93AB9" w:rsidRDefault="00A07843">
            <w:pPr>
              <w:jc w:val="right"/>
              <w:rPr>
                <w:sz w:val="22"/>
                <w:szCs w:val="22"/>
              </w:rPr>
            </w:pPr>
            <w:r>
              <w:rPr>
                <w:sz w:val="22"/>
                <w:szCs w:val="22"/>
              </w:rPr>
              <w:t>30</w:t>
            </w:r>
            <w:r w:rsidR="001D778A" w:rsidRPr="00D93AB9">
              <w:rPr>
                <w:sz w:val="22"/>
                <w:szCs w:val="22"/>
              </w:rPr>
              <w:t>,</w:t>
            </w:r>
            <w:r>
              <w:rPr>
                <w:sz w:val="22"/>
                <w:szCs w:val="22"/>
              </w:rPr>
              <w:t>262</w:t>
            </w:r>
          </w:p>
        </w:tc>
      </w:tr>
      <w:tr w:rsidR="001D778A" w14:paraId="74209C5F" w14:textId="77777777" w:rsidTr="00D93AB9">
        <w:tc>
          <w:tcPr>
            <w:tcW w:w="2084" w:type="dxa"/>
            <w:tcBorders>
              <w:top w:val="nil"/>
              <w:left w:val="nil"/>
              <w:bottom w:val="nil"/>
              <w:right w:val="nil"/>
            </w:tcBorders>
            <w:hideMark/>
          </w:tcPr>
          <w:p w14:paraId="5A6352B1" w14:textId="0F03418D" w:rsidR="001D778A" w:rsidRPr="00D93AB9" w:rsidRDefault="00CB009E">
            <w:pPr>
              <w:rPr>
                <w:sz w:val="22"/>
                <w:szCs w:val="22"/>
              </w:rPr>
            </w:pPr>
            <w:r>
              <w:rPr>
                <w:rFonts w:cstheme="minorHAnsi"/>
                <w:sz w:val="22"/>
                <w:szCs w:val="22"/>
              </w:rPr>
              <w:t>car</w:t>
            </w:r>
            <w:r>
              <w:rPr>
                <w:rFonts w:cstheme="minorHAnsi"/>
                <w:sz w:val="22"/>
                <w:szCs w:val="22"/>
                <w:vertAlign w:val="subscript"/>
              </w:rPr>
              <w:t>-</w:t>
            </w:r>
            <w:r w:rsidR="003D07E0">
              <w:rPr>
                <w:rFonts w:cstheme="minorHAnsi"/>
                <w:sz w:val="22"/>
                <w:szCs w:val="22"/>
                <w:vertAlign w:val="subscript"/>
              </w:rPr>
              <w:t>4</w:t>
            </w:r>
            <w:r w:rsidR="001D778A" w:rsidRPr="00D93AB9">
              <w:rPr>
                <w:rFonts w:cstheme="minorHAnsi"/>
                <w:sz w:val="22"/>
                <w:szCs w:val="22"/>
                <w:vertAlign w:val="subscript"/>
              </w:rPr>
              <w:t>,10</w:t>
            </w:r>
          </w:p>
        </w:tc>
        <w:tc>
          <w:tcPr>
            <w:tcW w:w="681" w:type="dxa"/>
            <w:tcBorders>
              <w:top w:val="nil"/>
              <w:left w:val="nil"/>
              <w:bottom w:val="nil"/>
              <w:right w:val="nil"/>
            </w:tcBorders>
            <w:hideMark/>
          </w:tcPr>
          <w:p w14:paraId="2F683561"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4BD4A55A" w14:textId="645DD5C2" w:rsidR="001D778A" w:rsidRPr="00D93AB9" w:rsidRDefault="001D778A">
            <w:pPr>
              <w:jc w:val="right"/>
              <w:rPr>
                <w:sz w:val="22"/>
                <w:szCs w:val="22"/>
              </w:rPr>
            </w:pPr>
            <w:r w:rsidRPr="00D93AB9">
              <w:rPr>
                <w:sz w:val="22"/>
                <w:szCs w:val="22"/>
              </w:rPr>
              <w:t>0,</w:t>
            </w:r>
            <w:r w:rsidR="000F4508">
              <w:rPr>
                <w:sz w:val="22"/>
                <w:szCs w:val="22"/>
              </w:rPr>
              <w:t>373</w:t>
            </w:r>
          </w:p>
        </w:tc>
        <w:tc>
          <w:tcPr>
            <w:tcW w:w="1270" w:type="dxa"/>
            <w:tcBorders>
              <w:top w:val="nil"/>
              <w:left w:val="nil"/>
              <w:bottom w:val="nil"/>
              <w:right w:val="nil"/>
            </w:tcBorders>
            <w:hideMark/>
          </w:tcPr>
          <w:p w14:paraId="37D842BD" w14:textId="1A293F68" w:rsidR="001D778A" w:rsidRPr="00D93AB9" w:rsidRDefault="000F4508">
            <w:pPr>
              <w:jc w:val="right"/>
              <w:rPr>
                <w:sz w:val="22"/>
                <w:szCs w:val="22"/>
              </w:rPr>
            </w:pPr>
            <w:r>
              <w:rPr>
                <w:sz w:val="22"/>
                <w:szCs w:val="22"/>
              </w:rPr>
              <w:t>11</w:t>
            </w:r>
            <w:r w:rsidR="001D778A" w:rsidRPr="00D93AB9">
              <w:rPr>
                <w:sz w:val="22"/>
                <w:szCs w:val="22"/>
              </w:rPr>
              <w:t>,8</w:t>
            </w:r>
            <w:r>
              <w:rPr>
                <w:sz w:val="22"/>
                <w:szCs w:val="22"/>
              </w:rPr>
              <w:t>06</w:t>
            </w:r>
          </w:p>
        </w:tc>
        <w:tc>
          <w:tcPr>
            <w:tcW w:w="1335" w:type="dxa"/>
            <w:tcBorders>
              <w:top w:val="nil"/>
              <w:left w:val="nil"/>
              <w:bottom w:val="nil"/>
              <w:right w:val="nil"/>
            </w:tcBorders>
            <w:hideMark/>
          </w:tcPr>
          <w:p w14:paraId="7E852CB7" w14:textId="725DA61A" w:rsidR="001D778A" w:rsidRPr="00D93AB9" w:rsidRDefault="001D778A">
            <w:pPr>
              <w:jc w:val="right"/>
              <w:rPr>
                <w:sz w:val="22"/>
                <w:szCs w:val="22"/>
              </w:rPr>
            </w:pPr>
            <w:r w:rsidRPr="00D93AB9">
              <w:rPr>
                <w:sz w:val="22"/>
                <w:szCs w:val="22"/>
              </w:rPr>
              <w:t>-</w:t>
            </w:r>
            <w:r w:rsidR="00A07843">
              <w:rPr>
                <w:sz w:val="22"/>
                <w:szCs w:val="22"/>
              </w:rPr>
              <w:t>42</w:t>
            </w:r>
            <w:r w:rsidRPr="00D93AB9">
              <w:rPr>
                <w:sz w:val="22"/>
                <w:szCs w:val="22"/>
              </w:rPr>
              <w:t>,6</w:t>
            </w:r>
            <w:r w:rsidR="00A07843">
              <w:rPr>
                <w:sz w:val="22"/>
                <w:szCs w:val="22"/>
              </w:rPr>
              <w:t>07</w:t>
            </w:r>
          </w:p>
        </w:tc>
        <w:tc>
          <w:tcPr>
            <w:tcW w:w="1310" w:type="dxa"/>
            <w:tcBorders>
              <w:top w:val="nil"/>
              <w:left w:val="nil"/>
              <w:bottom w:val="nil"/>
              <w:right w:val="nil"/>
            </w:tcBorders>
            <w:hideMark/>
          </w:tcPr>
          <w:p w14:paraId="56116370" w14:textId="00598FC1" w:rsidR="001D778A" w:rsidRPr="00D93AB9" w:rsidRDefault="00A07843">
            <w:pPr>
              <w:jc w:val="right"/>
              <w:rPr>
                <w:sz w:val="22"/>
                <w:szCs w:val="22"/>
              </w:rPr>
            </w:pPr>
            <w:r>
              <w:rPr>
                <w:sz w:val="22"/>
                <w:szCs w:val="22"/>
              </w:rPr>
              <w:t>43</w:t>
            </w:r>
            <w:r w:rsidR="001D778A" w:rsidRPr="00D93AB9">
              <w:rPr>
                <w:sz w:val="22"/>
                <w:szCs w:val="22"/>
              </w:rPr>
              <w:t>,</w:t>
            </w:r>
            <w:r>
              <w:rPr>
                <w:sz w:val="22"/>
                <w:szCs w:val="22"/>
              </w:rPr>
              <w:t>77</w:t>
            </w:r>
            <w:r w:rsidR="001D778A" w:rsidRPr="00D93AB9">
              <w:rPr>
                <w:sz w:val="22"/>
                <w:szCs w:val="22"/>
              </w:rPr>
              <w:t>8</w:t>
            </w:r>
          </w:p>
        </w:tc>
      </w:tr>
      <w:tr w:rsidR="001D778A" w14:paraId="65178372" w14:textId="77777777" w:rsidTr="00D93AB9">
        <w:tc>
          <w:tcPr>
            <w:tcW w:w="2084" w:type="dxa"/>
            <w:tcBorders>
              <w:top w:val="nil"/>
              <w:left w:val="nil"/>
              <w:bottom w:val="nil"/>
              <w:right w:val="nil"/>
            </w:tcBorders>
            <w:hideMark/>
          </w:tcPr>
          <w:p w14:paraId="221BDCCD" w14:textId="057298C3" w:rsidR="001D778A" w:rsidRPr="00D93AB9" w:rsidRDefault="001D778A">
            <w:pPr>
              <w:rPr>
                <w:sz w:val="22"/>
                <w:szCs w:val="22"/>
              </w:rPr>
            </w:pPr>
            <w:r w:rsidRPr="00D93AB9">
              <w:rPr>
                <w:rFonts w:cstheme="minorHAnsi"/>
                <w:sz w:val="22"/>
                <w:szCs w:val="22"/>
              </w:rPr>
              <w:t>F</w:t>
            </w:r>
            <w:r w:rsidR="00A9237E">
              <w:rPr>
                <w:rFonts w:cstheme="minorHAnsi"/>
                <w:sz w:val="22"/>
                <w:szCs w:val="22"/>
              </w:rPr>
              <w:t>ST</w:t>
            </w:r>
            <w:r w:rsidRPr="00D93AB9">
              <w:rPr>
                <w:rFonts w:cstheme="minorHAnsi"/>
                <w:sz w:val="22"/>
                <w:szCs w:val="22"/>
              </w:rPr>
              <w:t>S</w:t>
            </w:r>
          </w:p>
        </w:tc>
        <w:tc>
          <w:tcPr>
            <w:tcW w:w="681" w:type="dxa"/>
            <w:tcBorders>
              <w:top w:val="nil"/>
              <w:left w:val="nil"/>
              <w:bottom w:val="nil"/>
              <w:right w:val="nil"/>
            </w:tcBorders>
            <w:hideMark/>
          </w:tcPr>
          <w:p w14:paraId="21F27AB8"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6E5A9AF1" w14:textId="77777777" w:rsidR="001D778A" w:rsidRPr="00D93AB9" w:rsidRDefault="001D778A">
            <w:pPr>
              <w:jc w:val="right"/>
              <w:rPr>
                <w:sz w:val="22"/>
                <w:szCs w:val="22"/>
              </w:rPr>
            </w:pPr>
            <w:r w:rsidRPr="00D93AB9">
              <w:rPr>
                <w:sz w:val="22"/>
                <w:szCs w:val="22"/>
              </w:rPr>
              <w:t>0,485</w:t>
            </w:r>
          </w:p>
        </w:tc>
        <w:tc>
          <w:tcPr>
            <w:tcW w:w="1270" w:type="dxa"/>
            <w:tcBorders>
              <w:top w:val="nil"/>
              <w:left w:val="nil"/>
              <w:bottom w:val="nil"/>
              <w:right w:val="nil"/>
            </w:tcBorders>
            <w:hideMark/>
          </w:tcPr>
          <w:p w14:paraId="24F6EEF0" w14:textId="77777777" w:rsidR="001D778A" w:rsidRPr="00D93AB9" w:rsidRDefault="001D778A">
            <w:pPr>
              <w:jc w:val="right"/>
              <w:rPr>
                <w:sz w:val="22"/>
                <w:szCs w:val="22"/>
              </w:rPr>
            </w:pPr>
            <w:r w:rsidRPr="00D93AB9">
              <w:rPr>
                <w:sz w:val="22"/>
                <w:szCs w:val="22"/>
              </w:rPr>
              <w:t>0,364</w:t>
            </w:r>
          </w:p>
        </w:tc>
        <w:tc>
          <w:tcPr>
            <w:tcW w:w="1335" w:type="dxa"/>
            <w:tcBorders>
              <w:top w:val="nil"/>
              <w:left w:val="nil"/>
              <w:bottom w:val="nil"/>
              <w:right w:val="nil"/>
            </w:tcBorders>
            <w:hideMark/>
          </w:tcPr>
          <w:p w14:paraId="30392982" w14:textId="77777777" w:rsidR="001D778A" w:rsidRPr="00D93AB9" w:rsidRDefault="001D778A">
            <w:pPr>
              <w:jc w:val="right"/>
              <w:rPr>
                <w:sz w:val="22"/>
                <w:szCs w:val="22"/>
              </w:rPr>
            </w:pPr>
            <w:r w:rsidRPr="00D93AB9">
              <w:rPr>
                <w:sz w:val="22"/>
                <w:szCs w:val="22"/>
              </w:rPr>
              <w:t>0,000</w:t>
            </w:r>
          </w:p>
        </w:tc>
        <w:tc>
          <w:tcPr>
            <w:tcW w:w="1310" w:type="dxa"/>
            <w:tcBorders>
              <w:top w:val="nil"/>
              <w:left w:val="nil"/>
              <w:bottom w:val="nil"/>
              <w:right w:val="nil"/>
            </w:tcBorders>
            <w:hideMark/>
          </w:tcPr>
          <w:p w14:paraId="1BFA1C2C" w14:textId="77777777" w:rsidR="001D778A" w:rsidRPr="00D93AB9" w:rsidRDefault="001D778A">
            <w:pPr>
              <w:jc w:val="right"/>
              <w:rPr>
                <w:sz w:val="22"/>
                <w:szCs w:val="22"/>
              </w:rPr>
            </w:pPr>
            <w:r w:rsidRPr="00D93AB9">
              <w:rPr>
                <w:sz w:val="22"/>
                <w:szCs w:val="22"/>
              </w:rPr>
              <w:t>1,000</w:t>
            </w:r>
          </w:p>
        </w:tc>
      </w:tr>
      <w:tr w:rsidR="001D778A" w14:paraId="6D8C3785" w14:textId="77777777" w:rsidTr="00D93AB9">
        <w:tc>
          <w:tcPr>
            <w:tcW w:w="2084" w:type="dxa"/>
            <w:tcBorders>
              <w:top w:val="nil"/>
              <w:left w:val="nil"/>
              <w:bottom w:val="nil"/>
              <w:right w:val="nil"/>
            </w:tcBorders>
            <w:hideMark/>
          </w:tcPr>
          <w:p w14:paraId="521AA6D9" w14:textId="77777777" w:rsidR="001D778A" w:rsidRPr="00D93AB9" w:rsidRDefault="001D778A" w:rsidP="001D778A">
            <w:pPr>
              <w:jc w:val="left"/>
              <w:rPr>
                <w:sz w:val="22"/>
                <w:szCs w:val="22"/>
              </w:rPr>
            </w:pPr>
            <w:r w:rsidRPr="00D93AB9">
              <w:rPr>
                <w:rFonts w:cstheme="minorHAnsi"/>
                <w:sz w:val="22"/>
                <w:szCs w:val="22"/>
              </w:rPr>
              <w:t>Winst (€ 1.000.000)</w:t>
            </w:r>
          </w:p>
        </w:tc>
        <w:tc>
          <w:tcPr>
            <w:tcW w:w="681" w:type="dxa"/>
            <w:tcBorders>
              <w:top w:val="nil"/>
              <w:left w:val="nil"/>
              <w:bottom w:val="nil"/>
              <w:right w:val="nil"/>
            </w:tcBorders>
            <w:hideMark/>
          </w:tcPr>
          <w:p w14:paraId="637FA507"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32EAE159" w14:textId="77777777" w:rsidR="001D778A" w:rsidRPr="00D93AB9" w:rsidRDefault="001D778A">
            <w:pPr>
              <w:jc w:val="right"/>
              <w:rPr>
                <w:sz w:val="22"/>
                <w:szCs w:val="22"/>
              </w:rPr>
            </w:pPr>
            <w:r w:rsidRPr="00D93AB9">
              <w:rPr>
                <w:sz w:val="22"/>
                <w:szCs w:val="22"/>
              </w:rPr>
              <w:t>239,963</w:t>
            </w:r>
          </w:p>
        </w:tc>
        <w:tc>
          <w:tcPr>
            <w:tcW w:w="1270" w:type="dxa"/>
            <w:tcBorders>
              <w:top w:val="nil"/>
              <w:left w:val="nil"/>
              <w:bottom w:val="nil"/>
              <w:right w:val="nil"/>
            </w:tcBorders>
            <w:hideMark/>
          </w:tcPr>
          <w:p w14:paraId="77D3EB12" w14:textId="77777777" w:rsidR="001D778A" w:rsidRPr="00D93AB9" w:rsidRDefault="001D778A">
            <w:pPr>
              <w:jc w:val="right"/>
              <w:rPr>
                <w:sz w:val="22"/>
                <w:szCs w:val="22"/>
              </w:rPr>
            </w:pPr>
            <w:r w:rsidRPr="00D93AB9">
              <w:rPr>
                <w:sz w:val="22"/>
                <w:szCs w:val="22"/>
              </w:rPr>
              <w:t>1.417,332</w:t>
            </w:r>
          </w:p>
        </w:tc>
        <w:tc>
          <w:tcPr>
            <w:tcW w:w="1335" w:type="dxa"/>
            <w:tcBorders>
              <w:top w:val="nil"/>
              <w:left w:val="nil"/>
              <w:bottom w:val="nil"/>
              <w:right w:val="nil"/>
            </w:tcBorders>
            <w:hideMark/>
          </w:tcPr>
          <w:p w14:paraId="17EE0648" w14:textId="77777777" w:rsidR="001D778A" w:rsidRPr="00D93AB9" w:rsidRDefault="001D778A">
            <w:pPr>
              <w:jc w:val="right"/>
              <w:rPr>
                <w:sz w:val="22"/>
                <w:szCs w:val="22"/>
              </w:rPr>
            </w:pPr>
            <w:r w:rsidRPr="00D93AB9">
              <w:rPr>
                <w:sz w:val="22"/>
                <w:szCs w:val="22"/>
              </w:rPr>
              <w:t>-8.791,220</w:t>
            </w:r>
          </w:p>
        </w:tc>
        <w:tc>
          <w:tcPr>
            <w:tcW w:w="1310" w:type="dxa"/>
            <w:tcBorders>
              <w:top w:val="nil"/>
              <w:left w:val="nil"/>
              <w:bottom w:val="nil"/>
              <w:right w:val="nil"/>
            </w:tcBorders>
            <w:hideMark/>
          </w:tcPr>
          <w:p w14:paraId="2173ABA2" w14:textId="77777777" w:rsidR="001D778A" w:rsidRPr="00D93AB9" w:rsidRDefault="001D778A">
            <w:pPr>
              <w:jc w:val="right"/>
              <w:rPr>
                <w:sz w:val="22"/>
                <w:szCs w:val="22"/>
              </w:rPr>
            </w:pPr>
            <w:r w:rsidRPr="00D93AB9">
              <w:rPr>
                <w:sz w:val="22"/>
                <w:szCs w:val="22"/>
              </w:rPr>
              <w:t>17.329,840</w:t>
            </w:r>
          </w:p>
        </w:tc>
      </w:tr>
      <w:tr w:rsidR="001D778A" w14:paraId="109BF1FA" w14:textId="77777777" w:rsidTr="00D93AB9">
        <w:tc>
          <w:tcPr>
            <w:tcW w:w="2084" w:type="dxa"/>
            <w:tcBorders>
              <w:top w:val="nil"/>
              <w:left w:val="nil"/>
              <w:bottom w:val="nil"/>
              <w:right w:val="nil"/>
            </w:tcBorders>
            <w:hideMark/>
          </w:tcPr>
          <w:p w14:paraId="373AE912" w14:textId="77777777" w:rsidR="001D778A" w:rsidRPr="00D93AB9" w:rsidRDefault="001D778A">
            <w:pPr>
              <w:rPr>
                <w:sz w:val="22"/>
                <w:szCs w:val="22"/>
              </w:rPr>
            </w:pPr>
            <w:r w:rsidRPr="00D93AB9">
              <w:rPr>
                <w:rFonts w:cstheme="minorHAnsi"/>
                <w:sz w:val="22"/>
                <w:szCs w:val="22"/>
              </w:rPr>
              <w:t>Ln(TA)</w:t>
            </w:r>
          </w:p>
        </w:tc>
        <w:tc>
          <w:tcPr>
            <w:tcW w:w="681" w:type="dxa"/>
            <w:tcBorders>
              <w:top w:val="nil"/>
              <w:left w:val="nil"/>
              <w:bottom w:val="nil"/>
              <w:right w:val="nil"/>
            </w:tcBorders>
            <w:hideMark/>
          </w:tcPr>
          <w:p w14:paraId="6A0C25D6"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6F147BD3" w14:textId="77777777" w:rsidR="001D778A" w:rsidRPr="00D93AB9" w:rsidRDefault="001D778A">
            <w:pPr>
              <w:jc w:val="right"/>
              <w:rPr>
                <w:sz w:val="22"/>
                <w:szCs w:val="22"/>
              </w:rPr>
            </w:pPr>
            <w:r w:rsidRPr="00D93AB9">
              <w:rPr>
                <w:sz w:val="22"/>
                <w:szCs w:val="22"/>
              </w:rPr>
              <w:t>21,011</w:t>
            </w:r>
          </w:p>
        </w:tc>
        <w:tc>
          <w:tcPr>
            <w:tcW w:w="1270" w:type="dxa"/>
            <w:tcBorders>
              <w:top w:val="nil"/>
              <w:left w:val="nil"/>
              <w:bottom w:val="nil"/>
              <w:right w:val="nil"/>
            </w:tcBorders>
            <w:hideMark/>
          </w:tcPr>
          <w:p w14:paraId="7FDF3BDE" w14:textId="77777777" w:rsidR="001D778A" w:rsidRPr="00D93AB9" w:rsidRDefault="001D778A">
            <w:pPr>
              <w:jc w:val="right"/>
              <w:rPr>
                <w:sz w:val="22"/>
                <w:szCs w:val="22"/>
              </w:rPr>
            </w:pPr>
            <w:r w:rsidRPr="00D93AB9">
              <w:rPr>
                <w:sz w:val="22"/>
                <w:szCs w:val="22"/>
              </w:rPr>
              <w:t>1,750</w:t>
            </w:r>
          </w:p>
        </w:tc>
        <w:tc>
          <w:tcPr>
            <w:tcW w:w="1335" w:type="dxa"/>
            <w:tcBorders>
              <w:top w:val="nil"/>
              <w:left w:val="nil"/>
              <w:bottom w:val="nil"/>
              <w:right w:val="nil"/>
            </w:tcBorders>
            <w:hideMark/>
          </w:tcPr>
          <w:p w14:paraId="3208BB58" w14:textId="77777777" w:rsidR="001D778A" w:rsidRPr="00D93AB9" w:rsidRDefault="001D778A">
            <w:pPr>
              <w:jc w:val="right"/>
              <w:rPr>
                <w:sz w:val="22"/>
                <w:szCs w:val="22"/>
              </w:rPr>
            </w:pPr>
            <w:r w:rsidRPr="00D93AB9">
              <w:rPr>
                <w:sz w:val="22"/>
                <w:szCs w:val="22"/>
              </w:rPr>
              <w:t>17,034</w:t>
            </w:r>
          </w:p>
        </w:tc>
        <w:tc>
          <w:tcPr>
            <w:tcW w:w="1310" w:type="dxa"/>
            <w:tcBorders>
              <w:top w:val="nil"/>
              <w:left w:val="nil"/>
              <w:bottom w:val="nil"/>
              <w:right w:val="nil"/>
            </w:tcBorders>
            <w:hideMark/>
          </w:tcPr>
          <w:p w14:paraId="1407F703" w14:textId="77777777" w:rsidR="001D778A" w:rsidRPr="00D93AB9" w:rsidRDefault="001D778A">
            <w:pPr>
              <w:jc w:val="right"/>
              <w:rPr>
                <w:sz w:val="22"/>
                <w:szCs w:val="22"/>
              </w:rPr>
            </w:pPr>
            <w:r w:rsidRPr="00D93AB9">
              <w:rPr>
                <w:sz w:val="22"/>
                <w:szCs w:val="22"/>
              </w:rPr>
              <w:t>28,426</w:t>
            </w:r>
          </w:p>
        </w:tc>
      </w:tr>
      <w:tr w:rsidR="001D778A" w14:paraId="7AD1158D" w14:textId="77777777" w:rsidTr="00D93AB9">
        <w:tc>
          <w:tcPr>
            <w:tcW w:w="2084" w:type="dxa"/>
            <w:tcBorders>
              <w:top w:val="nil"/>
              <w:left w:val="nil"/>
              <w:bottom w:val="nil"/>
              <w:right w:val="nil"/>
            </w:tcBorders>
            <w:hideMark/>
          </w:tcPr>
          <w:p w14:paraId="499ECD06" w14:textId="77777777" w:rsidR="001D778A" w:rsidRPr="00D93AB9" w:rsidRDefault="001D778A">
            <w:pPr>
              <w:rPr>
                <w:sz w:val="22"/>
                <w:szCs w:val="22"/>
              </w:rPr>
            </w:pPr>
            <w:r w:rsidRPr="00D93AB9">
              <w:rPr>
                <w:rFonts w:cstheme="minorHAnsi"/>
                <w:sz w:val="22"/>
                <w:szCs w:val="22"/>
              </w:rPr>
              <w:t>ROA</w:t>
            </w:r>
          </w:p>
        </w:tc>
        <w:tc>
          <w:tcPr>
            <w:tcW w:w="681" w:type="dxa"/>
            <w:tcBorders>
              <w:top w:val="nil"/>
              <w:left w:val="nil"/>
              <w:bottom w:val="nil"/>
              <w:right w:val="nil"/>
            </w:tcBorders>
            <w:hideMark/>
          </w:tcPr>
          <w:p w14:paraId="6C2C4AC6"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7A3D87D6" w14:textId="77777777" w:rsidR="001D778A" w:rsidRPr="00D93AB9" w:rsidRDefault="001D778A">
            <w:pPr>
              <w:jc w:val="right"/>
              <w:rPr>
                <w:sz w:val="22"/>
                <w:szCs w:val="22"/>
              </w:rPr>
            </w:pPr>
            <w:r w:rsidRPr="00D93AB9">
              <w:rPr>
                <w:sz w:val="22"/>
                <w:szCs w:val="22"/>
              </w:rPr>
              <w:t>6,085</w:t>
            </w:r>
          </w:p>
        </w:tc>
        <w:tc>
          <w:tcPr>
            <w:tcW w:w="1270" w:type="dxa"/>
            <w:tcBorders>
              <w:top w:val="nil"/>
              <w:left w:val="nil"/>
              <w:bottom w:val="nil"/>
              <w:right w:val="nil"/>
            </w:tcBorders>
            <w:hideMark/>
          </w:tcPr>
          <w:p w14:paraId="25910AF7" w14:textId="77777777" w:rsidR="001D778A" w:rsidRPr="00D93AB9" w:rsidRDefault="001D778A">
            <w:pPr>
              <w:jc w:val="right"/>
              <w:rPr>
                <w:sz w:val="22"/>
                <w:szCs w:val="22"/>
              </w:rPr>
            </w:pPr>
            <w:r w:rsidRPr="00D93AB9">
              <w:rPr>
                <w:sz w:val="22"/>
                <w:szCs w:val="22"/>
              </w:rPr>
              <w:t>16,416</w:t>
            </w:r>
          </w:p>
        </w:tc>
        <w:tc>
          <w:tcPr>
            <w:tcW w:w="1335" w:type="dxa"/>
            <w:tcBorders>
              <w:top w:val="nil"/>
              <w:left w:val="nil"/>
              <w:bottom w:val="nil"/>
              <w:right w:val="nil"/>
            </w:tcBorders>
            <w:hideMark/>
          </w:tcPr>
          <w:p w14:paraId="485E60B3" w14:textId="77777777" w:rsidR="001D778A" w:rsidRPr="00D93AB9" w:rsidRDefault="001D778A">
            <w:pPr>
              <w:jc w:val="right"/>
              <w:rPr>
                <w:sz w:val="22"/>
                <w:szCs w:val="22"/>
              </w:rPr>
            </w:pPr>
            <w:r w:rsidRPr="00D93AB9">
              <w:rPr>
                <w:sz w:val="22"/>
                <w:szCs w:val="22"/>
              </w:rPr>
              <w:t>-93,125</w:t>
            </w:r>
          </w:p>
        </w:tc>
        <w:tc>
          <w:tcPr>
            <w:tcW w:w="1310" w:type="dxa"/>
            <w:tcBorders>
              <w:top w:val="nil"/>
              <w:left w:val="nil"/>
              <w:bottom w:val="nil"/>
              <w:right w:val="nil"/>
            </w:tcBorders>
            <w:hideMark/>
          </w:tcPr>
          <w:p w14:paraId="67B08AFE" w14:textId="77777777" w:rsidR="001D778A" w:rsidRPr="00D93AB9" w:rsidRDefault="001D778A">
            <w:pPr>
              <w:jc w:val="right"/>
              <w:rPr>
                <w:sz w:val="22"/>
                <w:szCs w:val="22"/>
              </w:rPr>
            </w:pPr>
            <w:r w:rsidRPr="00D93AB9">
              <w:rPr>
                <w:sz w:val="22"/>
                <w:szCs w:val="22"/>
              </w:rPr>
              <w:t>272,280</w:t>
            </w:r>
          </w:p>
        </w:tc>
      </w:tr>
      <w:tr w:rsidR="001D778A" w14:paraId="1BA2DB81" w14:textId="77777777" w:rsidTr="00D93AB9">
        <w:tc>
          <w:tcPr>
            <w:tcW w:w="2084" w:type="dxa"/>
            <w:tcBorders>
              <w:top w:val="nil"/>
              <w:left w:val="nil"/>
              <w:bottom w:val="nil"/>
              <w:right w:val="nil"/>
            </w:tcBorders>
            <w:hideMark/>
          </w:tcPr>
          <w:p w14:paraId="4234B5EA" w14:textId="77777777" w:rsidR="001D778A" w:rsidRPr="00D93AB9" w:rsidRDefault="001D778A">
            <w:pPr>
              <w:rPr>
                <w:sz w:val="22"/>
                <w:szCs w:val="22"/>
              </w:rPr>
            </w:pPr>
            <w:r w:rsidRPr="00D93AB9">
              <w:rPr>
                <w:rFonts w:cstheme="minorHAnsi"/>
                <w:sz w:val="22"/>
                <w:szCs w:val="22"/>
              </w:rPr>
              <w:t>P/E-ratio</w:t>
            </w:r>
          </w:p>
        </w:tc>
        <w:tc>
          <w:tcPr>
            <w:tcW w:w="681" w:type="dxa"/>
            <w:tcBorders>
              <w:top w:val="nil"/>
              <w:left w:val="nil"/>
              <w:bottom w:val="nil"/>
              <w:right w:val="nil"/>
            </w:tcBorders>
            <w:hideMark/>
          </w:tcPr>
          <w:p w14:paraId="7B3396DD"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052F99B8" w14:textId="77777777" w:rsidR="001D778A" w:rsidRPr="00D93AB9" w:rsidRDefault="001D778A">
            <w:pPr>
              <w:jc w:val="right"/>
              <w:rPr>
                <w:sz w:val="22"/>
                <w:szCs w:val="22"/>
              </w:rPr>
            </w:pPr>
            <w:r w:rsidRPr="00D93AB9">
              <w:rPr>
                <w:sz w:val="22"/>
                <w:szCs w:val="22"/>
              </w:rPr>
              <w:t>17,928</w:t>
            </w:r>
          </w:p>
        </w:tc>
        <w:tc>
          <w:tcPr>
            <w:tcW w:w="1270" w:type="dxa"/>
            <w:tcBorders>
              <w:top w:val="nil"/>
              <w:left w:val="nil"/>
              <w:bottom w:val="nil"/>
              <w:right w:val="nil"/>
            </w:tcBorders>
            <w:hideMark/>
          </w:tcPr>
          <w:p w14:paraId="0E28DE05" w14:textId="77777777" w:rsidR="001D778A" w:rsidRPr="00D93AB9" w:rsidRDefault="001D778A">
            <w:pPr>
              <w:jc w:val="right"/>
              <w:rPr>
                <w:sz w:val="22"/>
                <w:szCs w:val="22"/>
              </w:rPr>
            </w:pPr>
            <w:r w:rsidRPr="00D93AB9">
              <w:rPr>
                <w:sz w:val="22"/>
                <w:szCs w:val="22"/>
              </w:rPr>
              <w:t>99,815</w:t>
            </w:r>
          </w:p>
        </w:tc>
        <w:tc>
          <w:tcPr>
            <w:tcW w:w="1335" w:type="dxa"/>
            <w:tcBorders>
              <w:top w:val="nil"/>
              <w:left w:val="nil"/>
              <w:bottom w:val="nil"/>
              <w:right w:val="nil"/>
            </w:tcBorders>
            <w:hideMark/>
          </w:tcPr>
          <w:p w14:paraId="50DA25CE" w14:textId="77777777" w:rsidR="001D778A" w:rsidRPr="00D93AB9" w:rsidRDefault="001D778A">
            <w:pPr>
              <w:jc w:val="right"/>
              <w:rPr>
                <w:sz w:val="22"/>
                <w:szCs w:val="22"/>
              </w:rPr>
            </w:pPr>
            <w:r w:rsidRPr="00D93AB9">
              <w:rPr>
                <w:sz w:val="22"/>
                <w:szCs w:val="22"/>
              </w:rPr>
              <w:t>-860,000</w:t>
            </w:r>
          </w:p>
        </w:tc>
        <w:tc>
          <w:tcPr>
            <w:tcW w:w="1310" w:type="dxa"/>
            <w:tcBorders>
              <w:top w:val="nil"/>
              <w:left w:val="nil"/>
              <w:bottom w:val="nil"/>
              <w:right w:val="nil"/>
            </w:tcBorders>
            <w:hideMark/>
          </w:tcPr>
          <w:p w14:paraId="5BE92E52" w14:textId="77777777" w:rsidR="001D778A" w:rsidRPr="00D93AB9" w:rsidRDefault="001D778A">
            <w:pPr>
              <w:jc w:val="right"/>
              <w:rPr>
                <w:sz w:val="22"/>
                <w:szCs w:val="22"/>
              </w:rPr>
            </w:pPr>
            <w:r w:rsidRPr="00D93AB9">
              <w:rPr>
                <w:sz w:val="22"/>
                <w:szCs w:val="22"/>
              </w:rPr>
              <w:t>1.185,500</w:t>
            </w:r>
          </w:p>
        </w:tc>
      </w:tr>
      <w:tr w:rsidR="001D778A" w14:paraId="4D7F7990" w14:textId="77777777" w:rsidTr="00D93AB9">
        <w:tc>
          <w:tcPr>
            <w:tcW w:w="2084" w:type="dxa"/>
            <w:tcBorders>
              <w:top w:val="nil"/>
              <w:left w:val="nil"/>
              <w:bottom w:val="nil"/>
              <w:right w:val="nil"/>
            </w:tcBorders>
            <w:hideMark/>
          </w:tcPr>
          <w:p w14:paraId="51CBA3ED" w14:textId="77777777" w:rsidR="001D778A" w:rsidRPr="00D93AB9" w:rsidRDefault="001D778A">
            <w:pPr>
              <w:rPr>
                <w:sz w:val="22"/>
                <w:szCs w:val="22"/>
              </w:rPr>
            </w:pPr>
            <w:r w:rsidRPr="00D93AB9">
              <w:rPr>
                <w:rFonts w:cstheme="minorHAnsi"/>
                <w:sz w:val="22"/>
                <w:szCs w:val="22"/>
              </w:rPr>
              <w:t>M/B-ratio</w:t>
            </w:r>
          </w:p>
        </w:tc>
        <w:tc>
          <w:tcPr>
            <w:tcW w:w="681" w:type="dxa"/>
            <w:tcBorders>
              <w:top w:val="nil"/>
              <w:left w:val="nil"/>
              <w:bottom w:val="nil"/>
              <w:right w:val="nil"/>
            </w:tcBorders>
            <w:hideMark/>
          </w:tcPr>
          <w:p w14:paraId="0C5CA08E"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588818D0" w14:textId="77777777" w:rsidR="001D778A" w:rsidRPr="00D93AB9" w:rsidRDefault="001D778A">
            <w:pPr>
              <w:jc w:val="right"/>
              <w:rPr>
                <w:sz w:val="22"/>
                <w:szCs w:val="22"/>
              </w:rPr>
            </w:pPr>
            <w:r w:rsidRPr="00D93AB9">
              <w:rPr>
                <w:sz w:val="22"/>
                <w:szCs w:val="22"/>
              </w:rPr>
              <w:t>3,646</w:t>
            </w:r>
          </w:p>
        </w:tc>
        <w:tc>
          <w:tcPr>
            <w:tcW w:w="1270" w:type="dxa"/>
            <w:tcBorders>
              <w:top w:val="nil"/>
              <w:left w:val="nil"/>
              <w:bottom w:val="nil"/>
              <w:right w:val="nil"/>
            </w:tcBorders>
            <w:hideMark/>
          </w:tcPr>
          <w:p w14:paraId="782CCA5C" w14:textId="77777777" w:rsidR="001D778A" w:rsidRPr="00D93AB9" w:rsidRDefault="001D778A">
            <w:pPr>
              <w:jc w:val="right"/>
              <w:rPr>
                <w:sz w:val="22"/>
                <w:szCs w:val="22"/>
              </w:rPr>
            </w:pPr>
            <w:r w:rsidRPr="00D93AB9">
              <w:rPr>
                <w:sz w:val="22"/>
                <w:szCs w:val="22"/>
              </w:rPr>
              <w:t>26,909</w:t>
            </w:r>
          </w:p>
        </w:tc>
        <w:tc>
          <w:tcPr>
            <w:tcW w:w="1335" w:type="dxa"/>
            <w:tcBorders>
              <w:top w:val="nil"/>
              <w:left w:val="nil"/>
              <w:bottom w:val="nil"/>
              <w:right w:val="nil"/>
            </w:tcBorders>
            <w:hideMark/>
          </w:tcPr>
          <w:p w14:paraId="695C33B7" w14:textId="77777777" w:rsidR="001D778A" w:rsidRPr="00D93AB9" w:rsidRDefault="001D778A">
            <w:pPr>
              <w:jc w:val="right"/>
              <w:rPr>
                <w:sz w:val="22"/>
                <w:szCs w:val="22"/>
              </w:rPr>
            </w:pPr>
            <w:r w:rsidRPr="00D93AB9">
              <w:rPr>
                <w:sz w:val="22"/>
                <w:szCs w:val="22"/>
              </w:rPr>
              <w:t>-75,808</w:t>
            </w:r>
          </w:p>
        </w:tc>
        <w:tc>
          <w:tcPr>
            <w:tcW w:w="1310" w:type="dxa"/>
            <w:tcBorders>
              <w:top w:val="nil"/>
              <w:left w:val="nil"/>
              <w:bottom w:val="nil"/>
              <w:right w:val="nil"/>
            </w:tcBorders>
            <w:hideMark/>
          </w:tcPr>
          <w:p w14:paraId="1138DCE8" w14:textId="77777777" w:rsidR="001D778A" w:rsidRPr="00D93AB9" w:rsidRDefault="001D778A">
            <w:pPr>
              <w:jc w:val="right"/>
              <w:rPr>
                <w:sz w:val="22"/>
                <w:szCs w:val="22"/>
              </w:rPr>
            </w:pPr>
            <w:r w:rsidRPr="00D93AB9">
              <w:rPr>
                <w:sz w:val="22"/>
                <w:szCs w:val="22"/>
              </w:rPr>
              <w:t>593,390</w:t>
            </w:r>
          </w:p>
        </w:tc>
      </w:tr>
      <w:tr w:rsidR="001D778A" w14:paraId="278A9EBA" w14:textId="77777777" w:rsidTr="00D93AB9">
        <w:tc>
          <w:tcPr>
            <w:tcW w:w="2084" w:type="dxa"/>
            <w:tcBorders>
              <w:top w:val="nil"/>
              <w:left w:val="nil"/>
              <w:bottom w:val="nil"/>
              <w:right w:val="nil"/>
            </w:tcBorders>
            <w:hideMark/>
          </w:tcPr>
          <w:p w14:paraId="2E675584" w14:textId="77777777" w:rsidR="001D778A" w:rsidRPr="00D93AB9" w:rsidRDefault="001D778A">
            <w:pPr>
              <w:rPr>
                <w:sz w:val="22"/>
                <w:szCs w:val="22"/>
              </w:rPr>
            </w:pPr>
            <w:r w:rsidRPr="00D93AB9">
              <w:rPr>
                <w:rFonts w:cstheme="minorHAnsi"/>
                <w:sz w:val="22"/>
                <w:szCs w:val="22"/>
              </w:rPr>
              <w:t>EPS</w:t>
            </w:r>
          </w:p>
        </w:tc>
        <w:tc>
          <w:tcPr>
            <w:tcW w:w="681" w:type="dxa"/>
            <w:tcBorders>
              <w:top w:val="nil"/>
              <w:left w:val="nil"/>
              <w:bottom w:val="nil"/>
              <w:right w:val="nil"/>
            </w:tcBorders>
            <w:hideMark/>
          </w:tcPr>
          <w:p w14:paraId="4D487860"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nil"/>
              <w:right w:val="nil"/>
            </w:tcBorders>
            <w:hideMark/>
          </w:tcPr>
          <w:p w14:paraId="703EE964" w14:textId="77777777" w:rsidR="001D778A" w:rsidRPr="00D93AB9" w:rsidRDefault="001D778A">
            <w:pPr>
              <w:jc w:val="right"/>
              <w:rPr>
                <w:sz w:val="22"/>
                <w:szCs w:val="22"/>
              </w:rPr>
            </w:pPr>
            <w:r w:rsidRPr="00D93AB9">
              <w:rPr>
                <w:sz w:val="22"/>
                <w:szCs w:val="22"/>
              </w:rPr>
              <w:t>0,224</w:t>
            </w:r>
          </w:p>
        </w:tc>
        <w:tc>
          <w:tcPr>
            <w:tcW w:w="1270" w:type="dxa"/>
            <w:tcBorders>
              <w:top w:val="nil"/>
              <w:left w:val="nil"/>
              <w:bottom w:val="nil"/>
              <w:right w:val="nil"/>
            </w:tcBorders>
            <w:hideMark/>
          </w:tcPr>
          <w:p w14:paraId="388C9E76" w14:textId="77777777" w:rsidR="001D778A" w:rsidRPr="00D93AB9" w:rsidRDefault="001D778A">
            <w:pPr>
              <w:jc w:val="right"/>
              <w:rPr>
                <w:sz w:val="22"/>
                <w:szCs w:val="22"/>
              </w:rPr>
            </w:pPr>
            <w:r w:rsidRPr="00D93AB9">
              <w:rPr>
                <w:sz w:val="22"/>
                <w:szCs w:val="22"/>
              </w:rPr>
              <w:t>11,845</w:t>
            </w:r>
          </w:p>
        </w:tc>
        <w:tc>
          <w:tcPr>
            <w:tcW w:w="1335" w:type="dxa"/>
            <w:tcBorders>
              <w:top w:val="nil"/>
              <w:left w:val="nil"/>
              <w:bottom w:val="nil"/>
              <w:right w:val="nil"/>
            </w:tcBorders>
            <w:hideMark/>
          </w:tcPr>
          <w:p w14:paraId="05A7D589" w14:textId="77777777" w:rsidR="001D778A" w:rsidRPr="00D93AB9" w:rsidRDefault="001D778A">
            <w:pPr>
              <w:jc w:val="right"/>
              <w:rPr>
                <w:sz w:val="22"/>
                <w:szCs w:val="22"/>
              </w:rPr>
            </w:pPr>
            <w:r w:rsidRPr="00D93AB9">
              <w:rPr>
                <w:sz w:val="22"/>
                <w:szCs w:val="22"/>
              </w:rPr>
              <w:t>-252,618</w:t>
            </w:r>
          </w:p>
        </w:tc>
        <w:tc>
          <w:tcPr>
            <w:tcW w:w="1310" w:type="dxa"/>
            <w:tcBorders>
              <w:top w:val="nil"/>
              <w:left w:val="nil"/>
              <w:bottom w:val="nil"/>
              <w:right w:val="nil"/>
            </w:tcBorders>
            <w:hideMark/>
          </w:tcPr>
          <w:p w14:paraId="12B792E2" w14:textId="77777777" w:rsidR="001D778A" w:rsidRPr="00D93AB9" w:rsidRDefault="001D778A">
            <w:pPr>
              <w:jc w:val="right"/>
              <w:rPr>
                <w:sz w:val="22"/>
                <w:szCs w:val="22"/>
              </w:rPr>
            </w:pPr>
            <w:r w:rsidRPr="00D93AB9">
              <w:rPr>
                <w:sz w:val="22"/>
                <w:szCs w:val="22"/>
              </w:rPr>
              <w:t>59,971</w:t>
            </w:r>
          </w:p>
        </w:tc>
      </w:tr>
      <w:tr w:rsidR="001D778A" w14:paraId="2CE3FB65" w14:textId="77777777" w:rsidTr="00D93AB9">
        <w:tc>
          <w:tcPr>
            <w:tcW w:w="2084" w:type="dxa"/>
            <w:tcBorders>
              <w:top w:val="nil"/>
              <w:left w:val="nil"/>
              <w:bottom w:val="single" w:sz="4" w:space="0" w:color="auto"/>
              <w:right w:val="nil"/>
            </w:tcBorders>
            <w:hideMark/>
          </w:tcPr>
          <w:p w14:paraId="0BF80902" w14:textId="77777777" w:rsidR="001D778A" w:rsidRPr="00D93AB9" w:rsidRDefault="001D778A">
            <w:pPr>
              <w:rPr>
                <w:sz w:val="22"/>
                <w:szCs w:val="22"/>
              </w:rPr>
            </w:pPr>
            <w:r w:rsidRPr="00D93AB9">
              <w:rPr>
                <w:rFonts w:cstheme="minorHAnsi"/>
                <w:sz w:val="22"/>
                <w:szCs w:val="22"/>
              </w:rPr>
              <w:t>BVPS</w:t>
            </w:r>
          </w:p>
        </w:tc>
        <w:tc>
          <w:tcPr>
            <w:tcW w:w="681" w:type="dxa"/>
            <w:tcBorders>
              <w:top w:val="nil"/>
              <w:left w:val="nil"/>
              <w:bottom w:val="single" w:sz="4" w:space="0" w:color="auto"/>
              <w:right w:val="nil"/>
            </w:tcBorders>
            <w:hideMark/>
          </w:tcPr>
          <w:p w14:paraId="457E577C" w14:textId="77777777" w:rsidR="001D778A" w:rsidRPr="00D93AB9" w:rsidRDefault="001D778A">
            <w:pPr>
              <w:jc w:val="right"/>
              <w:rPr>
                <w:sz w:val="22"/>
                <w:szCs w:val="22"/>
              </w:rPr>
            </w:pPr>
            <w:r w:rsidRPr="00D93AB9">
              <w:rPr>
                <w:sz w:val="22"/>
                <w:szCs w:val="22"/>
              </w:rPr>
              <w:t>503</w:t>
            </w:r>
          </w:p>
        </w:tc>
        <w:tc>
          <w:tcPr>
            <w:tcW w:w="1440" w:type="dxa"/>
            <w:tcBorders>
              <w:top w:val="nil"/>
              <w:left w:val="nil"/>
              <w:bottom w:val="single" w:sz="4" w:space="0" w:color="auto"/>
              <w:right w:val="nil"/>
            </w:tcBorders>
            <w:hideMark/>
          </w:tcPr>
          <w:p w14:paraId="1AEF0E02" w14:textId="77777777" w:rsidR="001D778A" w:rsidRPr="00D93AB9" w:rsidRDefault="001D778A">
            <w:pPr>
              <w:jc w:val="right"/>
              <w:rPr>
                <w:sz w:val="22"/>
                <w:szCs w:val="22"/>
              </w:rPr>
            </w:pPr>
            <w:r w:rsidRPr="00D93AB9">
              <w:rPr>
                <w:sz w:val="22"/>
                <w:szCs w:val="22"/>
              </w:rPr>
              <w:t>8,583</w:t>
            </w:r>
          </w:p>
        </w:tc>
        <w:tc>
          <w:tcPr>
            <w:tcW w:w="1270" w:type="dxa"/>
            <w:tcBorders>
              <w:top w:val="nil"/>
              <w:left w:val="nil"/>
              <w:bottom w:val="single" w:sz="4" w:space="0" w:color="auto"/>
              <w:right w:val="nil"/>
            </w:tcBorders>
            <w:hideMark/>
          </w:tcPr>
          <w:p w14:paraId="5FF93406" w14:textId="77777777" w:rsidR="001D778A" w:rsidRPr="00D93AB9" w:rsidRDefault="001D778A">
            <w:pPr>
              <w:jc w:val="right"/>
              <w:rPr>
                <w:sz w:val="22"/>
                <w:szCs w:val="22"/>
              </w:rPr>
            </w:pPr>
            <w:r w:rsidRPr="00D93AB9">
              <w:rPr>
                <w:sz w:val="22"/>
                <w:szCs w:val="22"/>
              </w:rPr>
              <w:t>37,822</w:t>
            </w:r>
          </w:p>
        </w:tc>
        <w:tc>
          <w:tcPr>
            <w:tcW w:w="1335" w:type="dxa"/>
            <w:tcBorders>
              <w:top w:val="nil"/>
              <w:left w:val="nil"/>
              <w:bottom w:val="single" w:sz="4" w:space="0" w:color="auto"/>
              <w:right w:val="nil"/>
            </w:tcBorders>
            <w:hideMark/>
          </w:tcPr>
          <w:p w14:paraId="764DA716" w14:textId="77777777" w:rsidR="001D778A" w:rsidRPr="00D93AB9" w:rsidRDefault="001D778A">
            <w:pPr>
              <w:jc w:val="right"/>
              <w:rPr>
                <w:sz w:val="22"/>
                <w:szCs w:val="22"/>
              </w:rPr>
            </w:pPr>
            <w:r w:rsidRPr="00D93AB9">
              <w:rPr>
                <w:sz w:val="22"/>
                <w:szCs w:val="22"/>
              </w:rPr>
              <w:t>-4,214</w:t>
            </w:r>
          </w:p>
        </w:tc>
        <w:tc>
          <w:tcPr>
            <w:tcW w:w="1310" w:type="dxa"/>
            <w:tcBorders>
              <w:top w:val="nil"/>
              <w:left w:val="nil"/>
              <w:bottom w:val="single" w:sz="4" w:space="0" w:color="auto"/>
              <w:right w:val="nil"/>
            </w:tcBorders>
            <w:hideMark/>
          </w:tcPr>
          <w:p w14:paraId="1C100030" w14:textId="77777777" w:rsidR="001D778A" w:rsidRPr="00D93AB9" w:rsidRDefault="001D778A">
            <w:pPr>
              <w:jc w:val="right"/>
              <w:rPr>
                <w:sz w:val="22"/>
                <w:szCs w:val="22"/>
              </w:rPr>
            </w:pPr>
            <w:r w:rsidRPr="00D93AB9">
              <w:rPr>
                <w:sz w:val="22"/>
                <w:szCs w:val="22"/>
              </w:rPr>
              <w:t>560,597</w:t>
            </w:r>
          </w:p>
        </w:tc>
      </w:tr>
    </w:tbl>
    <w:p w14:paraId="58ACBEF2" w14:textId="77777777" w:rsidR="00772B75" w:rsidRDefault="00772B75" w:rsidP="00772B75">
      <w:pPr>
        <w:pStyle w:val="Heading3"/>
      </w:pPr>
    </w:p>
    <w:p w14:paraId="1CC0369E" w14:textId="7A1D7F62" w:rsidR="00772B75" w:rsidRDefault="00772B75" w:rsidP="00772B75">
      <w:pPr>
        <w:pStyle w:val="Heading3"/>
        <w:numPr>
          <w:ilvl w:val="2"/>
          <w:numId w:val="2"/>
        </w:numPr>
      </w:pPr>
      <w:bookmarkStart w:id="21" w:name="_Toc15652359"/>
      <w:r>
        <w:t>Overige Europese landen</w:t>
      </w:r>
      <w:bookmarkEnd w:id="21"/>
    </w:p>
    <w:p w14:paraId="2EEDD9F4" w14:textId="608300BD" w:rsidR="00B81A7A" w:rsidRDefault="00B81A7A" w:rsidP="00772B75">
      <w:r>
        <w:t>In Tabel 3 zijn de beschrijvende statistieken te zien voor de bedrijven uit de overige landen in Europa. Deze statistieken laten zien dat het gemiddelde abnormale rendement op de event date met 0,</w:t>
      </w:r>
      <w:r w:rsidR="008666B6">
        <w:t>080</w:t>
      </w:r>
      <w:r>
        <w:t>% positief is, in tegenstelling tot dat van de bedrijven uit het VK. Over de eerste twee dagen na de bekendmaking van de uitslag van het Brexit-referendum is het gemiddelde cumulatieve abnormale rendement wel negatief met -2,</w:t>
      </w:r>
      <w:r w:rsidR="00D24680">
        <w:t>072</w:t>
      </w:r>
      <w:r>
        <w:t>%. Over de hele event periode gezien is het cumulatieve abnormale rendement gemiddeld -0,</w:t>
      </w:r>
      <w:r w:rsidR="00D24680">
        <w:t>298</w:t>
      </w:r>
      <w:r>
        <w:t>% voor de bedrijven uit de overige Europese landen.</w:t>
      </w:r>
    </w:p>
    <w:p w14:paraId="75CF307E" w14:textId="35EA27F4" w:rsidR="00B81A7A" w:rsidRDefault="00B81A7A" w:rsidP="00B81A7A">
      <w:r>
        <w:t>De variabele UKSTS laat zien dat de Europese bedrijven gemiddeld 4,1% van hun dochterondernemingen in het Verenigd Koninkrijk hebben gevestigd. In Tabel A3 in de Appendix is te zien hoe de Europese bedrijven zijn verdeeld over de verschillende sectoren. In tegenstelling tot de bedrijven uit het VK zijn in de rest van Europa de meeste bedrijven (40%) actief in de fabricage sector. Ook in de financiële sector zitten met 20% nog steeds veel bedrijven. Ook de variabele Land wordt meegenomen in de regressieanalyse van de bedrijven uit de overige landen in Europa. Hoe de bedrijven zijn verdeeld over de verschillende landen is te zien in Tabel A1 in de Appendix.</w:t>
      </w:r>
    </w:p>
    <w:p w14:paraId="1A6D4FA8" w14:textId="77777777" w:rsidR="00772B75" w:rsidRDefault="00772B75" w:rsidP="00772B75">
      <w:pPr>
        <w:spacing w:after="0"/>
        <w:rPr>
          <w:b/>
          <w:bCs/>
        </w:rPr>
      </w:pPr>
      <w:r>
        <w:rPr>
          <w:b/>
          <w:bCs/>
        </w:rPr>
        <w:lastRenderedPageBreak/>
        <w:t>Tabel 3: Beschrijvende statistieken van de regressie variabelen voor bedrijven uit de overige landen in Europa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673"/>
        <w:gridCol w:w="1431"/>
        <w:gridCol w:w="1273"/>
        <w:gridCol w:w="1340"/>
        <w:gridCol w:w="1310"/>
      </w:tblGrid>
      <w:tr w:rsidR="00772B75" w14:paraId="69E0F1D6" w14:textId="77777777" w:rsidTr="00772B75">
        <w:tc>
          <w:tcPr>
            <w:tcW w:w="2084" w:type="dxa"/>
            <w:tcBorders>
              <w:top w:val="single" w:sz="12" w:space="0" w:color="auto"/>
              <w:left w:val="nil"/>
              <w:bottom w:val="single" w:sz="12" w:space="0" w:color="auto"/>
              <w:right w:val="nil"/>
            </w:tcBorders>
            <w:hideMark/>
          </w:tcPr>
          <w:p w14:paraId="6E95A497" w14:textId="77777777" w:rsidR="00772B75" w:rsidRPr="00D93AB9" w:rsidRDefault="00772B75" w:rsidP="00772B75">
            <w:pPr>
              <w:rPr>
                <w:rFonts w:cstheme="minorHAnsi"/>
                <w:b/>
                <w:sz w:val="22"/>
                <w:szCs w:val="22"/>
              </w:rPr>
            </w:pPr>
            <w:r w:rsidRPr="00D93AB9">
              <w:rPr>
                <w:rFonts w:cstheme="minorHAnsi"/>
                <w:b/>
                <w:sz w:val="22"/>
                <w:szCs w:val="22"/>
              </w:rPr>
              <w:t>Variabele</w:t>
            </w:r>
          </w:p>
        </w:tc>
        <w:tc>
          <w:tcPr>
            <w:tcW w:w="673" w:type="dxa"/>
            <w:tcBorders>
              <w:top w:val="single" w:sz="12" w:space="0" w:color="auto"/>
              <w:left w:val="nil"/>
              <w:bottom w:val="single" w:sz="12" w:space="0" w:color="auto"/>
              <w:right w:val="nil"/>
            </w:tcBorders>
            <w:hideMark/>
          </w:tcPr>
          <w:p w14:paraId="7DD81669" w14:textId="77777777" w:rsidR="00772B75" w:rsidRPr="00D93AB9" w:rsidRDefault="00772B75" w:rsidP="00772B75">
            <w:pPr>
              <w:rPr>
                <w:rFonts w:cstheme="minorHAnsi"/>
                <w:b/>
                <w:sz w:val="22"/>
                <w:szCs w:val="22"/>
              </w:rPr>
            </w:pPr>
            <w:r w:rsidRPr="00D93AB9">
              <w:rPr>
                <w:rFonts w:cstheme="minorHAnsi"/>
                <w:b/>
                <w:sz w:val="22"/>
                <w:szCs w:val="22"/>
              </w:rPr>
              <w:t>Obs</w:t>
            </w:r>
          </w:p>
        </w:tc>
        <w:tc>
          <w:tcPr>
            <w:tcW w:w="1431" w:type="dxa"/>
            <w:tcBorders>
              <w:top w:val="single" w:sz="12" w:space="0" w:color="auto"/>
              <w:left w:val="nil"/>
              <w:bottom w:val="single" w:sz="12" w:space="0" w:color="auto"/>
              <w:right w:val="nil"/>
            </w:tcBorders>
            <w:hideMark/>
          </w:tcPr>
          <w:p w14:paraId="65E0A72A" w14:textId="77777777" w:rsidR="00772B75" w:rsidRPr="00D93AB9" w:rsidRDefault="00772B75" w:rsidP="00772B75">
            <w:pPr>
              <w:rPr>
                <w:rFonts w:cstheme="minorHAnsi"/>
                <w:b/>
                <w:sz w:val="22"/>
                <w:szCs w:val="22"/>
              </w:rPr>
            </w:pPr>
            <w:r w:rsidRPr="00D93AB9">
              <w:rPr>
                <w:rFonts w:cstheme="minorHAnsi"/>
                <w:b/>
                <w:sz w:val="22"/>
                <w:szCs w:val="22"/>
              </w:rPr>
              <w:t>Gemiddelde</w:t>
            </w:r>
          </w:p>
        </w:tc>
        <w:tc>
          <w:tcPr>
            <w:tcW w:w="1273" w:type="dxa"/>
            <w:tcBorders>
              <w:top w:val="single" w:sz="12" w:space="0" w:color="auto"/>
              <w:left w:val="nil"/>
              <w:bottom w:val="single" w:sz="12" w:space="0" w:color="auto"/>
              <w:right w:val="nil"/>
            </w:tcBorders>
            <w:hideMark/>
          </w:tcPr>
          <w:p w14:paraId="7679DB2F" w14:textId="77777777" w:rsidR="00772B75" w:rsidRPr="00D93AB9" w:rsidRDefault="00772B75" w:rsidP="00772B75">
            <w:pPr>
              <w:rPr>
                <w:rFonts w:cstheme="minorHAnsi"/>
                <w:b/>
                <w:sz w:val="22"/>
                <w:szCs w:val="22"/>
              </w:rPr>
            </w:pPr>
            <w:r w:rsidRPr="00D93AB9">
              <w:rPr>
                <w:rFonts w:cstheme="minorHAnsi"/>
                <w:b/>
                <w:sz w:val="22"/>
                <w:szCs w:val="22"/>
              </w:rPr>
              <w:t>Std. Dev.</w:t>
            </w:r>
          </w:p>
        </w:tc>
        <w:tc>
          <w:tcPr>
            <w:tcW w:w="1340" w:type="dxa"/>
            <w:tcBorders>
              <w:top w:val="single" w:sz="12" w:space="0" w:color="auto"/>
              <w:left w:val="nil"/>
              <w:bottom w:val="single" w:sz="12" w:space="0" w:color="auto"/>
              <w:right w:val="nil"/>
            </w:tcBorders>
            <w:hideMark/>
          </w:tcPr>
          <w:p w14:paraId="3BDA8D9D" w14:textId="77777777" w:rsidR="00772B75" w:rsidRPr="00D93AB9" w:rsidRDefault="00772B75" w:rsidP="00772B75">
            <w:pPr>
              <w:rPr>
                <w:rFonts w:cstheme="minorHAnsi"/>
                <w:b/>
                <w:sz w:val="22"/>
                <w:szCs w:val="22"/>
              </w:rPr>
            </w:pPr>
            <w:r w:rsidRPr="00D93AB9">
              <w:rPr>
                <w:rFonts w:cstheme="minorHAnsi"/>
                <w:b/>
                <w:sz w:val="22"/>
                <w:szCs w:val="22"/>
              </w:rPr>
              <w:t>Minimum</w:t>
            </w:r>
          </w:p>
        </w:tc>
        <w:tc>
          <w:tcPr>
            <w:tcW w:w="1310" w:type="dxa"/>
            <w:tcBorders>
              <w:top w:val="single" w:sz="12" w:space="0" w:color="auto"/>
              <w:left w:val="nil"/>
              <w:bottom w:val="single" w:sz="12" w:space="0" w:color="auto"/>
              <w:right w:val="nil"/>
            </w:tcBorders>
            <w:hideMark/>
          </w:tcPr>
          <w:p w14:paraId="4A779D78" w14:textId="77777777" w:rsidR="00772B75" w:rsidRPr="00D93AB9" w:rsidRDefault="00772B75" w:rsidP="00772B75">
            <w:pPr>
              <w:rPr>
                <w:rFonts w:cstheme="minorHAnsi"/>
                <w:b/>
                <w:sz w:val="22"/>
                <w:szCs w:val="22"/>
              </w:rPr>
            </w:pPr>
            <w:r w:rsidRPr="00D93AB9">
              <w:rPr>
                <w:rFonts w:cstheme="minorHAnsi"/>
                <w:b/>
                <w:sz w:val="22"/>
                <w:szCs w:val="22"/>
              </w:rPr>
              <w:t>Maximum</w:t>
            </w:r>
          </w:p>
        </w:tc>
      </w:tr>
      <w:tr w:rsidR="00772B75" w14:paraId="39EF7461" w14:textId="77777777" w:rsidTr="00772B75">
        <w:tc>
          <w:tcPr>
            <w:tcW w:w="2084" w:type="dxa"/>
            <w:tcBorders>
              <w:top w:val="single" w:sz="12" w:space="0" w:color="auto"/>
              <w:left w:val="nil"/>
              <w:bottom w:val="nil"/>
              <w:right w:val="nil"/>
            </w:tcBorders>
            <w:hideMark/>
          </w:tcPr>
          <w:p w14:paraId="75AA987F" w14:textId="77777777" w:rsidR="00772B75" w:rsidRPr="00D93AB9" w:rsidRDefault="00772B75" w:rsidP="00772B75">
            <w:pPr>
              <w:rPr>
                <w:rFonts w:cstheme="minorHAnsi"/>
                <w:sz w:val="22"/>
                <w:szCs w:val="22"/>
              </w:rPr>
            </w:pPr>
            <w:bookmarkStart w:id="22" w:name="_Hlk14527151"/>
            <w:r>
              <w:rPr>
                <w:rFonts w:cstheme="minorHAnsi"/>
                <w:sz w:val="22"/>
                <w:szCs w:val="22"/>
              </w:rPr>
              <w:t>ar</w:t>
            </w:r>
            <w:r>
              <w:rPr>
                <w:rFonts w:cstheme="minorHAnsi"/>
                <w:sz w:val="22"/>
                <w:szCs w:val="22"/>
                <w:vertAlign w:val="subscript"/>
              </w:rPr>
              <w:t>0</w:t>
            </w:r>
            <w:r>
              <w:rPr>
                <w:rFonts w:cstheme="minorHAnsi"/>
                <w:sz w:val="22"/>
                <w:szCs w:val="22"/>
              </w:rPr>
              <w:tab/>
            </w:r>
          </w:p>
        </w:tc>
        <w:tc>
          <w:tcPr>
            <w:tcW w:w="673" w:type="dxa"/>
            <w:tcBorders>
              <w:top w:val="single" w:sz="12" w:space="0" w:color="auto"/>
              <w:left w:val="nil"/>
              <w:bottom w:val="nil"/>
              <w:right w:val="nil"/>
            </w:tcBorders>
            <w:hideMark/>
          </w:tcPr>
          <w:p w14:paraId="2CA946B6"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single" w:sz="12" w:space="0" w:color="auto"/>
              <w:left w:val="nil"/>
              <w:bottom w:val="nil"/>
              <w:right w:val="nil"/>
            </w:tcBorders>
            <w:hideMark/>
          </w:tcPr>
          <w:p w14:paraId="750A7048" w14:textId="77777777" w:rsidR="00772B75" w:rsidRPr="00D93AB9" w:rsidRDefault="00772B75" w:rsidP="00772B75">
            <w:pPr>
              <w:jc w:val="right"/>
              <w:rPr>
                <w:rFonts w:cstheme="minorHAnsi"/>
                <w:sz w:val="22"/>
                <w:szCs w:val="22"/>
              </w:rPr>
            </w:pPr>
            <w:r w:rsidRPr="00D93AB9">
              <w:rPr>
                <w:rFonts w:cstheme="minorHAnsi"/>
                <w:sz w:val="22"/>
                <w:szCs w:val="22"/>
              </w:rPr>
              <w:t>0,0</w:t>
            </w:r>
            <w:r>
              <w:rPr>
                <w:rFonts w:cstheme="minorHAnsi"/>
                <w:sz w:val="22"/>
                <w:szCs w:val="22"/>
              </w:rPr>
              <w:t>80</w:t>
            </w:r>
          </w:p>
        </w:tc>
        <w:tc>
          <w:tcPr>
            <w:tcW w:w="1273" w:type="dxa"/>
            <w:tcBorders>
              <w:top w:val="single" w:sz="12" w:space="0" w:color="auto"/>
              <w:left w:val="nil"/>
              <w:bottom w:val="nil"/>
              <w:right w:val="nil"/>
            </w:tcBorders>
            <w:hideMark/>
          </w:tcPr>
          <w:p w14:paraId="2C8274E4" w14:textId="77777777" w:rsidR="00772B75" w:rsidRPr="00D93AB9" w:rsidRDefault="00772B75" w:rsidP="00772B75">
            <w:pPr>
              <w:jc w:val="right"/>
              <w:rPr>
                <w:rFonts w:cstheme="minorHAnsi"/>
                <w:sz w:val="22"/>
                <w:szCs w:val="22"/>
              </w:rPr>
            </w:pPr>
            <w:r>
              <w:rPr>
                <w:rFonts w:cstheme="minorHAnsi"/>
                <w:sz w:val="22"/>
                <w:szCs w:val="22"/>
              </w:rPr>
              <w:t>3</w:t>
            </w:r>
            <w:r w:rsidRPr="00D93AB9">
              <w:rPr>
                <w:rFonts w:cstheme="minorHAnsi"/>
                <w:sz w:val="22"/>
                <w:szCs w:val="22"/>
              </w:rPr>
              <w:t>,</w:t>
            </w:r>
            <w:r>
              <w:rPr>
                <w:rFonts w:cstheme="minorHAnsi"/>
                <w:sz w:val="22"/>
                <w:szCs w:val="22"/>
              </w:rPr>
              <w:t>840</w:t>
            </w:r>
          </w:p>
        </w:tc>
        <w:tc>
          <w:tcPr>
            <w:tcW w:w="1340" w:type="dxa"/>
            <w:tcBorders>
              <w:top w:val="single" w:sz="12" w:space="0" w:color="auto"/>
              <w:left w:val="nil"/>
              <w:bottom w:val="nil"/>
              <w:right w:val="nil"/>
            </w:tcBorders>
            <w:hideMark/>
          </w:tcPr>
          <w:p w14:paraId="23CB16B0" w14:textId="77777777" w:rsidR="00772B75" w:rsidRPr="00D93AB9" w:rsidRDefault="00772B75" w:rsidP="00772B75">
            <w:pPr>
              <w:jc w:val="right"/>
              <w:rPr>
                <w:rFonts w:cstheme="minorHAnsi"/>
                <w:sz w:val="22"/>
                <w:szCs w:val="22"/>
              </w:rPr>
            </w:pPr>
            <w:r w:rsidRPr="00D93AB9">
              <w:rPr>
                <w:rFonts w:cstheme="minorHAnsi"/>
                <w:sz w:val="22"/>
                <w:szCs w:val="22"/>
              </w:rPr>
              <w:t>-</w:t>
            </w:r>
            <w:r>
              <w:rPr>
                <w:rFonts w:cstheme="minorHAnsi"/>
                <w:sz w:val="22"/>
                <w:szCs w:val="22"/>
              </w:rPr>
              <w:t>19</w:t>
            </w:r>
            <w:r w:rsidRPr="00D93AB9">
              <w:rPr>
                <w:rFonts w:cstheme="minorHAnsi"/>
                <w:sz w:val="22"/>
                <w:szCs w:val="22"/>
              </w:rPr>
              <w:t>,</w:t>
            </w:r>
            <w:r>
              <w:rPr>
                <w:rFonts w:cstheme="minorHAnsi"/>
                <w:sz w:val="22"/>
                <w:szCs w:val="22"/>
              </w:rPr>
              <w:t>986</w:t>
            </w:r>
          </w:p>
        </w:tc>
        <w:tc>
          <w:tcPr>
            <w:tcW w:w="1310" w:type="dxa"/>
            <w:tcBorders>
              <w:top w:val="single" w:sz="12" w:space="0" w:color="auto"/>
              <w:left w:val="nil"/>
              <w:bottom w:val="nil"/>
              <w:right w:val="nil"/>
            </w:tcBorders>
            <w:hideMark/>
          </w:tcPr>
          <w:p w14:paraId="413218D5" w14:textId="77777777" w:rsidR="00772B75" w:rsidRPr="00D93AB9" w:rsidRDefault="00772B75" w:rsidP="00772B75">
            <w:pPr>
              <w:jc w:val="right"/>
              <w:rPr>
                <w:rFonts w:cstheme="minorHAnsi"/>
                <w:sz w:val="22"/>
                <w:szCs w:val="22"/>
              </w:rPr>
            </w:pPr>
            <w:r>
              <w:rPr>
                <w:rFonts w:cstheme="minorHAnsi"/>
                <w:sz w:val="22"/>
                <w:szCs w:val="22"/>
              </w:rPr>
              <w:t>12</w:t>
            </w:r>
            <w:r w:rsidRPr="00D93AB9">
              <w:rPr>
                <w:rFonts w:cstheme="minorHAnsi"/>
                <w:sz w:val="22"/>
                <w:szCs w:val="22"/>
              </w:rPr>
              <w:t>,</w:t>
            </w:r>
            <w:r>
              <w:rPr>
                <w:rFonts w:cstheme="minorHAnsi"/>
                <w:sz w:val="22"/>
                <w:szCs w:val="22"/>
              </w:rPr>
              <w:t>094</w:t>
            </w:r>
          </w:p>
        </w:tc>
      </w:tr>
      <w:tr w:rsidR="00772B75" w14:paraId="7D000612" w14:textId="77777777" w:rsidTr="00772B75">
        <w:tc>
          <w:tcPr>
            <w:tcW w:w="2084" w:type="dxa"/>
            <w:tcBorders>
              <w:top w:val="nil"/>
              <w:left w:val="nil"/>
              <w:bottom w:val="nil"/>
              <w:right w:val="nil"/>
            </w:tcBorders>
            <w:hideMark/>
          </w:tcPr>
          <w:p w14:paraId="32506E47" w14:textId="77777777" w:rsidR="00772B75" w:rsidRPr="00D93AB9" w:rsidRDefault="00772B75" w:rsidP="00772B75">
            <w:pPr>
              <w:rPr>
                <w:rFonts w:cstheme="minorHAnsi"/>
                <w:sz w:val="22"/>
                <w:szCs w:val="22"/>
              </w:rPr>
            </w:pPr>
            <w:r>
              <w:rPr>
                <w:rFonts w:cstheme="minorHAnsi"/>
                <w:sz w:val="22"/>
                <w:szCs w:val="22"/>
              </w:rPr>
              <w:t>car</w:t>
            </w:r>
            <w:r w:rsidRPr="00D93AB9">
              <w:rPr>
                <w:rFonts w:cstheme="minorHAnsi"/>
                <w:sz w:val="22"/>
                <w:szCs w:val="22"/>
                <w:vertAlign w:val="subscript"/>
              </w:rPr>
              <w:t>0,1</w:t>
            </w:r>
          </w:p>
        </w:tc>
        <w:tc>
          <w:tcPr>
            <w:tcW w:w="673" w:type="dxa"/>
            <w:tcBorders>
              <w:top w:val="nil"/>
              <w:left w:val="nil"/>
              <w:bottom w:val="nil"/>
              <w:right w:val="nil"/>
            </w:tcBorders>
            <w:hideMark/>
          </w:tcPr>
          <w:p w14:paraId="52A366BE"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61A975C4" w14:textId="77777777" w:rsidR="00772B75" w:rsidRPr="00D93AB9" w:rsidRDefault="00772B75" w:rsidP="00772B75">
            <w:pPr>
              <w:jc w:val="right"/>
              <w:rPr>
                <w:rFonts w:cstheme="minorHAnsi"/>
                <w:sz w:val="22"/>
                <w:szCs w:val="22"/>
              </w:rPr>
            </w:pPr>
            <w:r w:rsidRPr="00D93AB9">
              <w:rPr>
                <w:rFonts w:cstheme="minorHAnsi"/>
                <w:sz w:val="22"/>
                <w:szCs w:val="22"/>
              </w:rPr>
              <w:t>-</w:t>
            </w:r>
            <w:r>
              <w:rPr>
                <w:rFonts w:cstheme="minorHAnsi"/>
                <w:sz w:val="22"/>
                <w:szCs w:val="22"/>
              </w:rPr>
              <w:t>2</w:t>
            </w:r>
            <w:r w:rsidRPr="00D93AB9">
              <w:rPr>
                <w:rFonts w:cstheme="minorHAnsi"/>
                <w:sz w:val="22"/>
                <w:szCs w:val="22"/>
              </w:rPr>
              <w:t>,</w:t>
            </w:r>
            <w:r>
              <w:rPr>
                <w:rFonts w:cstheme="minorHAnsi"/>
                <w:sz w:val="22"/>
                <w:szCs w:val="22"/>
              </w:rPr>
              <w:t>072</w:t>
            </w:r>
          </w:p>
        </w:tc>
        <w:tc>
          <w:tcPr>
            <w:tcW w:w="1273" w:type="dxa"/>
            <w:tcBorders>
              <w:top w:val="nil"/>
              <w:left w:val="nil"/>
              <w:bottom w:val="nil"/>
              <w:right w:val="nil"/>
            </w:tcBorders>
            <w:hideMark/>
          </w:tcPr>
          <w:p w14:paraId="3D17CBE0" w14:textId="77777777" w:rsidR="00772B75" w:rsidRPr="00D93AB9" w:rsidRDefault="00772B75" w:rsidP="00772B75">
            <w:pPr>
              <w:jc w:val="right"/>
              <w:rPr>
                <w:rFonts w:cstheme="minorHAnsi"/>
                <w:sz w:val="22"/>
                <w:szCs w:val="22"/>
              </w:rPr>
            </w:pPr>
            <w:r>
              <w:rPr>
                <w:rFonts w:cstheme="minorHAnsi"/>
                <w:sz w:val="22"/>
                <w:szCs w:val="22"/>
              </w:rPr>
              <w:t>4</w:t>
            </w:r>
            <w:r w:rsidRPr="00D93AB9">
              <w:rPr>
                <w:rFonts w:cstheme="minorHAnsi"/>
                <w:sz w:val="22"/>
                <w:szCs w:val="22"/>
              </w:rPr>
              <w:t>,</w:t>
            </w:r>
            <w:r>
              <w:rPr>
                <w:rFonts w:cstheme="minorHAnsi"/>
                <w:sz w:val="22"/>
                <w:szCs w:val="22"/>
              </w:rPr>
              <w:t>7</w:t>
            </w:r>
            <w:r w:rsidRPr="00D93AB9">
              <w:rPr>
                <w:rFonts w:cstheme="minorHAnsi"/>
                <w:sz w:val="22"/>
                <w:szCs w:val="22"/>
              </w:rPr>
              <w:t>8</w:t>
            </w:r>
            <w:r>
              <w:rPr>
                <w:rFonts w:cstheme="minorHAnsi"/>
                <w:sz w:val="22"/>
                <w:szCs w:val="22"/>
              </w:rPr>
              <w:t>7</w:t>
            </w:r>
          </w:p>
        </w:tc>
        <w:tc>
          <w:tcPr>
            <w:tcW w:w="1340" w:type="dxa"/>
            <w:tcBorders>
              <w:top w:val="nil"/>
              <w:left w:val="nil"/>
              <w:bottom w:val="nil"/>
              <w:right w:val="nil"/>
            </w:tcBorders>
            <w:hideMark/>
          </w:tcPr>
          <w:p w14:paraId="54F52AE3" w14:textId="77777777" w:rsidR="00772B75" w:rsidRPr="00D93AB9" w:rsidRDefault="00772B75" w:rsidP="00772B75">
            <w:pPr>
              <w:jc w:val="right"/>
              <w:rPr>
                <w:rFonts w:cstheme="minorHAnsi"/>
                <w:sz w:val="22"/>
                <w:szCs w:val="22"/>
              </w:rPr>
            </w:pPr>
            <w:r w:rsidRPr="00D93AB9">
              <w:rPr>
                <w:rFonts w:cstheme="minorHAnsi"/>
                <w:sz w:val="22"/>
                <w:szCs w:val="22"/>
              </w:rPr>
              <w:t>-</w:t>
            </w:r>
            <w:r>
              <w:rPr>
                <w:rFonts w:cstheme="minorHAnsi"/>
                <w:sz w:val="22"/>
                <w:szCs w:val="22"/>
              </w:rPr>
              <w:t>37</w:t>
            </w:r>
            <w:r w:rsidRPr="00D93AB9">
              <w:rPr>
                <w:rFonts w:cstheme="minorHAnsi"/>
                <w:sz w:val="22"/>
                <w:szCs w:val="22"/>
              </w:rPr>
              <w:t>,2</w:t>
            </w:r>
            <w:r>
              <w:rPr>
                <w:rFonts w:cstheme="minorHAnsi"/>
                <w:sz w:val="22"/>
                <w:szCs w:val="22"/>
              </w:rPr>
              <w:t>11</w:t>
            </w:r>
          </w:p>
        </w:tc>
        <w:tc>
          <w:tcPr>
            <w:tcW w:w="1310" w:type="dxa"/>
            <w:tcBorders>
              <w:top w:val="nil"/>
              <w:left w:val="nil"/>
              <w:bottom w:val="nil"/>
              <w:right w:val="nil"/>
            </w:tcBorders>
            <w:hideMark/>
          </w:tcPr>
          <w:p w14:paraId="5C7B307D" w14:textId="77777777" w:rsidR="00772B75" w:rsidRPr="00D93AB9" w:rsidRDefault="00772B75" w:rsidP="00772B75">
            <w:pPr>
              <w:jc w:val="right"/>
              <w:rPr>
                <w:rFonts w:cstheme="minorHAnsi"/>
                <w:sz w:val="22"/>
                <w:szCs w:val="22"/>
              </w:rPr>
            </w:pPr>
            <w:r>
              <w:rPr>
                <w:rFonts w:cstheme="minorHAnsi"/>
                <w:sz w:val="22"/>
                <w:szCs w:val="22"/>
              </w:rPr>
              <w:t>9</w:t>
            </w:r>
            <w:r w:rsidRPr="00D93AB9">
              <w:rPr>
                <w:rFonts w:cstheme="minorHAnsi"/>
                <w:sz w:val="22"/>
                <w:szCs w:val="22"/>
              </w:rPr>
              <w:t>,3</w:t>
            </w:r>
            <w:r>
              <w:rPr>
                <w:rFonts w:cstheme="minorHAnsi"/>
                <w:sz w:val="22"/>
                <w:szCs w:val="22"/>
              </w:rPr>
              <w:t>07</w:t>
            </w:r>
          </w:p>
        </w:tc>
      </w:tr>
      <w:tr w:rsidR="00772B75" w14:paraId="7EA20CB7" w14:textId="77777777" w:rsidTr="00772B75">
        <w:tc>
          <w:tcPr>
            <w:tcW w:w="2084" w:type="dxa"/>
            <w:tcBorders>
              <w:top w:val="nil"/>
              <w:left w:val="nil"/>
              <w:bottom w:val="nil"/>
              <w:right w:val="nil"/>
            </w:tcBorders>
            <w:hideMark/>
          </w:tcPr>
          <w:p w14:paraId="04F5D881" w14:textId="77777777" w:rsidR="00772B75" w:rsidRPr="00D93AB9" w:rsidRDefault="00772B75" w:rsidP="00772B75">
            <w:pPr>
              <w:rPr>
                <w:rFonts w:cstheme="minorHAnsi"/>
                <w:sz w:val="22"/>
                <w:szCs w:val="22"/>
                <w:vertAlign w:val="subscript"/>
              </w:rPr>
            </w:pPr>
            <w:r>
              <w:rPr>
                <w:rFonts w:cstheme="minorHAnsi"/>
                <w:sz w:val="22"/>
                <w:szCs w:val="22"/>
              </w:rPr>
              <w:t>car</w:t>
            </w:r>
            <w:r>
              <w:rPr>
                <w:rFonts w:cstheme="minorHAnsi"/>
                <w:sz w:val="22"/>
                <w:szCs w:val="22"/>
                <w:vertAlign w:val="subscript"/>
              </w:rPr>
              <w:t>-4</w:t>
            </w:r>
            <w:r w:rsidRPr="00D93AB9">
              <w:rPr>
                <w:rFonts w:cstheme="minorHAnsi"/>
                <w:sz w:val="22"/>
                <w:szCs w:val="22"/>
                <w:vertAlign w:val="subscript"/>
              </w:rPr>
              <w:t>,10</w:t>
            </w:r>
          </w:p>
        </w:tc>
        <w:tc>
          <w:tcPr>
            <w:tcW w:w="673" w:type="dxa"/>
            <w:tcBorders>
              <w:top w:val="nil"/>
              <w:left w:val="nil"/>
              <w:bottom w:val="nil"/>
              <w:right w:val="nil"/>
            </w:tcBorders>
            <w:hideMark/>
          </w:tcPr>
          <w:p w14:paraId="667F78FE"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4351A7F4" w14:textId="77777777" w:rsidR="00772B75" w:rsidRPr="00D93AB9" w:rsidRDefault="00772B75" w:rsidP="00772B75">
            <w:pPr>
              <w:jc w:val="right"/>
              <w:rPr>
                <w:rFonts w:cstheme="minorHAnsi"/>
                <w:sz w:val="22"/>
                <w:szCs w:val="22"/>
              </w:rPr>
            </w:pPr>
            <w:r w:rsidRPr="00D93AB9">
              <w:rPr>
                <w:rFonts w:cstheme="minorHAnsi"/>
                <w:sz w:val="22"/>
                <w:szCs w:val="22"/>
              </w:rPr>
              <w:t>-0,</w:t>
            </w:r>
            <w:r>
              <w:rPr>
                <w:rFonts w:cstheme="minorHAnsi"/>
                <w:sz w:val="22"/>
                <w:szCs w:val="22"/>
              </w:rPr>
              <w:t>298</w:t>
            </w:r>
          </w:p>
        </w:tc>
        <w:tc>
          <w:tcPr>
            <w:tcW w:w="1273" w:type="dxa"/>
            <w:tcBorders>
              <w:top w:val="nil"/>
              <w:left w:val="nil"/>
              <w:bottom w:val="nil"/>
              <w:right w:val="nil"/>
            </w:tcBorders>
            <w:hideMark/>
          </w:tcPr>
          <w:p w14:paraId="2EA502E6" w14:textId="77777777" w:rsidR="00772B75" w:rsidRPr="00D93AB9" w:rsidRDefault="00772B75" w:rsidP="00772B75">
            <w:pPr>
              <w:jc w:val="right"/>
              <w:rPr>
                <w:rFonts w:cstheme="minorHAnsi"/>
                <w:sz w:val="22"/>
                <w:szCs w:val="22"/>
              </w:rPr>
            </w:pPr>
            <w:r>
              <w:rPr>
                <w:rFonts w:cstheme="minorHAnsi"/>
                <w:sz w:val="22"/>
                <w:szCs w:val="22"/>
              </w:rPr>
              <w:t>7</w:t>
            </w:r>
            <w:r w:rsidRPr="00D93AB9">
              <w:rPr>
                <w:rFonts w:cstheme="minorHAnsi"/>
                <w:sz w:val="22"/>
                <w:szCs w:val="22"/>
              </w:rPr>
              <w:t>,</w:t>
            </w:r>
            <w:r>
              <w:rPr>
                <w:rFonts w:cstheme="minorHAnsi"/>
                <w:sz w:val="22"/>
                <w:szCs w:val="22"/>
              </w:rPr>
              <w:t>193</w:t>
            </w:r>
          </w:p>
        </w:tc>
        <w:tc>
          <w:tcPr>
            <w:tcW w:w="1340" w:type="dxa"/>
            <w:tcBorders>
              <w:top w:val="nil"/>
              <w:left w:val="nil"/>
              <w:bottom w:val="nil"/>
              <w:right w:val="nil"/>
            </w:tcBorders>
            <w:hideMark/>
          </w:tcPr>
          <w:p w14:paraId="0B6D016F" w14:textId="77777777" w:rsidR="00772B75" w:rsidRPr="00D93AB9" w:rsidRDefault="00772B75" w:rsidP="00772B75">
            <w:pPr>
              <w:jc w:val="right"/>
              <w:rPr>
                <w:rFonts w:cstheme="minorHAnsi"/>
                <w:sz w:val="22"/>
                <w:szCs w:val="22"/>
              </w:rPr>
            </w:pPr>
            <w:r w:rsidRPr="00D93AB9">
              <w:rPr>
                <w:rFonts w:cstheme="minorHAnsi"/>
                <w:sz w:val="22"/>
                <w:szCs w:val="22"/>
              </w:rPr>
              <w:t>-</w:t>
            </w:r>
            <w:r>
              <w:rPr>
                <w:rFonts w:cstheme="minorHAnsi"/>
                <w:sz w:val="22"/>
                <w:szCs w:val="22"/>
              </w:rPr>
              <w:t>48</w:t>
            </w:r>
            <w:r w:rsidRPr="00D93AB9">
              <w:rPr>
                <w:rFonts w:cstheme="minorHAnsi"/>
                <w:sz w:val="22"/>
                <w:szCs w:val="22"/>
              </w:rPr>
              <w:t>,</w:t>
            </w:r>
            <w:r>
              <w:rPr>
                <w:rFonts w:cstheme="minorHAnsi"/>
                <w:sz w:val="22"/>
                <w:szCs w:val="22"/>
              </w:rPr>
              <w:t>7</w:t>
            </w:r>
            <w:r w:rsidRPr="00D93AB9">
              <w:rPr>
                <w:rFonts w:cstheme="minorHAnsi"/>
                <w:sz w:val="22"/>
                <w:szCs w:val="22"/>
              </w:rPr>
              <w:t>88</w:t>
            </w:r>
          </w:p>
        </w:tc>
        <w:tc>
          <w:tcPr>
            <w:tcW w:w="1310" w:type="dxa"/>
            <w:tcBorders>
              <w:top w:val="nil"/>
              <w:left w:val="nil"/>
              <w:bottom w:val="nil"/>
              <w:right w:val="nil"/>
            </w:tcBorders>
            <w:hideMark/>
          </w:tcPr>
          <w:p w14:paraId="6FDCA490" w14:textId="77777777" w:rsidR="00772B75" w:rsidRPr="00D93AB9" w:rsidRDefault="00772B75" w:rsidP="00772B75">
            <w:pPr>
              <w:jc w:val="right"/>
              <w:rPr>
                <w:rFonts w:cstheme="minorHAnsi"/>
                <w:sz w:val="22"/>
                <w:szCs w:val="22"/>
              </w:rPr>
            </w:pPr>
            <w:r>
              <w:rPr>
                <w:rFonts w:cstheme="minorHAnsi"/>
                <w:sz w:val="22"/>
                <w:szCs w:val="22"/>
              </w:rPr>
              <w:t>25</w:t>
            </w:r>
            <w:r w:rsidRPr="00D93AB9">
              <w:rPr>
                <w:rFonts w:cstheme="minorHAnsi"/>
                <w:sz w:val="22"/>
                <w:szCs w:val="22"/>
              </w:rPr>
              <w:t>,</w:t>
            </w:r>
            <w:r>
              <w:rPr>
                <w:rFonts w:cstheme="minorHAnsi"/>
                <w:sz w:val="22"/>
                <w:szCs w:val="22"/>
              </w:rPr>
              <w:t>360</w:t>
            </w:r>
          </w:p>
        </w:tc>
      </w:tr>
      <w:tr w:rsidR="00772B75" w14:paraId="35058513" w14:textId="77777777" w:rsidTr="00772B75">
        <w:tc>
          <w:tcPr>
            <w:tcW w:w="2084" w:type="dxa"/>
            <w:tcBorders>
              <w:top w:val="nil"/>
              <w:left w:val="nil"/>
              <w:bottom w:val="nil"/>
              <w:right w:val="nil"/>
            </w:tcBorders>
            <w:hideMark/>
          </w:tcPr>
          <w:p w14:paraId="29CEB19B" w14:textId="77777777" w:rsidR="00772B75" w:rsidRPr="00D93AB9" w:rsidRDefault="00772B75" w:rsidP="00772B75">
            <w:pPr>
              <w:rPr>
                <w:rFonts w:cstheme="minorHAnsi"/>
                <w:sz w:val="22"/>
                <w:szCs w:val="22"/>
              </w:rPr>
            </w:pPr>
            <w:r>
              <w:rPr>
                <w:rFonts w:cstheme="minorHAnsi"/>
                <w:sz w:val="22"/>
                <w:szCs w:val="22"/>
              </w:rPr>
              <w:t>UKSTS</w:t>
            </w:r>
          </w:p>
        </w:tc>
        <w:tc>
          <w:tcPr>
            <w:tcW w:w="673" w:type="dxa"/>
            <w:tcBorders>
              <w:top w:val="nil"/>
              <w:left w:val="nil"/>
              <w:bottom w:val="nil"/>
              <w:right w:val="nil"/>
            </w:tcBorders>
            <w:hideMark/>
          </w:tcPr>
          <w:p w14:paraId="79805B26"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4C35CAD2" w14:textId="77777777" w:rsidR="00772B75" w:rsidRPr="00D93AB9" w:rsidRDefault="00772B75" w:rsidP="00772B75">
            <w:pPr>
              <w:jc w:val="right"/>
              <w:rPr>
                <w:rFonts w:cstheme="minorHAnsi"/>
                <w:sz w:val="22"/>
                <w:szCs w:val="22"/>
              </w:rPr>
            </w:pPr>
            <w:r w:rsidRPr="00D93AB9">
              <w:rPr>
                <w:rFonts w:cstheme="minorHAnsi"/>
                <w:sz w:val="22"/>
                <w:szCs w:val="22"/>
              </w:rPr>
              <w:t>0,041</w:t>
            </w:r>
          </w:p>
        </w:tc>
        <w:tc>
          <w:tcPr>
            <w:tcW w:w="1273" w:type="dxa"/>
            <w:tcBorders>
              <w:top w:val="nil"/>
              <w:left w:val="nil"/>
              <w:bottom w:val="nil"/>
              <w:right w:val="nil"/>
            </w:tcBorders>
            <w:hideMark/>
          </w:tcPr>
          <w:p w14:paraId="46B2CA9B" w14:textId="77777777" w:rsidR="00772B75" w:rsidRPr="00D93AB9" w:rsidRDefault="00772B75" w:rsidP="00772B75">
            <w:pPr>
              <w:jc w:val="right"/>
              <w:rPr>
                <w:rFonts w:cstheme="minorHAnsi"/>
                <w:sz w:val="22"/>
                <w:szCs w:val="22"/>
              </w:rPr>
            </w:pPr>
            <w:r w:rsidRPr="00D93AB9">
              <w:rPr>
                <w:rFonts w:cstheme="minorHAnsi"/>
                <w:sz w:val="22"/>
                <w:szCs w:val="22"/>
              </w:rPr>
              <w:t>0,077</w:t>
            </w:r>
          </w:p>
        </w:tc>
        <w:tc>
          <w:tcPr>
            <w:tcW w:w="1340" w:type="dxa"/>
            <w:tcBorders>
              <w:top w:val="nil"/>
              <w:left w:val="nil"/>
              <w:bottom w:val="nil"/>
              <w:right w:val="nil"/>
            </w:tcBorders>
            <w:hideMark/>
          </w:tcPr>
          <w:p w14:paraId="541380DD" w14:textId="77777777" w:rsidR="00772B75" w:rsidRPr="00D93AB9" w:rsidRDefault="00772B75" w:rsidP="00772B75">
            <w:pPr>
              <w:jc w:val="right"/>
              <w:rPr>
                <w:rFonts w:cstheme="minorHAnsi"/>
                <w:sz w:val="22"/>
                <w:szCs w:val="22"/>
              </w:rPr>
            </w:pPr>
            <w:r w:rsidRPr="00D93AB9">
              <w:rPr>
                <w:rFonts w:cstheme="minorHAnsi"/>
                <w:sz w:val="22"/>
                <w:szCs w:val="22"/>
              </w:rPr>
              <w:t>0,000</w:t>
            </w:r>
          </w:p>
        </w:tc>
        <w:tc>
          <w:tcPr>
            <w:tcW w:w="1310" w:type="dxa"/>
            <w:tcBorders>
              <w:top w:val="nil"/>
              <w:left w:val="nil"/>
              <w:bottom w:val="nil"/>
              <w:right w:val="nil"/>
            </w:tcBorders>
            <w:hideMark/>
          </w:tcPr>
          <w:p w14:paraId="0B436EFD" w14:textId="77777777" w:rsidR="00772B75" w:rsidRPr="00D93AB9" w:rsidRDefault="00772B75" w:rsidP="00772B75">
            <w:pPr>
              <w:jc w:val="right"/>
              <w:rPr>
                <w:rFonts w:cstheme="minorHAnsi"/>
                <w:sz w:val="22"/>
                <w:szCs w:val="22"/>
              </w:rPr>
            </w:pPr>
            <w:r w:rsidRPr="00D93AB9">
              <w:rPr>
                <w:rFonts w:cstheme="minorHAnsi"/>
                <w:sz w:val="22"/>
                <w:szCs w:val="22"/>
              </w:rPr>
              <w:t>0,800</w:t>
            </w:r>
          </w:p>
        </w:tc>
      </w:tr>
      <w:tr w:rsidR="00772B75" w14:paraId="77AECD36" w14:textId="77777777" w:rsidTr="00772B75">
        <w:tc>
          <w:tcPr>
            <w:tcW w:w="2084" w:type="dxa"/>
            <w:tcBorders>
              <w:top w:val="nil"/>
              <w:left w:val="nil"/>
              <w:bottom w:val="nil"/>
              <w:right w:val="nil"/>
            </w:tcBorders>
            <w:hideMark/>
          </w:tcPr>
          <w:p w14:paraId="2FCF0757" w14:textId="77777777" w:rsidR="00772B75" w:rsidRPr="00D93AB9" w:rsidRDefault="00772B75" w:rsidP="00772B75">
            <w:pPr>
              <w:jc w:val="left"/>
              <w:rPr>
                <w:rFonts w:cstheme="minorHAnsi"/>
                <w:sz w:val="22"/>
                <w:szCs w:val="22"/>
              </w:rPr>
            </w:pPr>
            <w:r w:rsidRPr="00D93AB9">
              <w:rPr>
                <w:rFonts w:cstheme="minorHAnsi"/>
                <w:sz w:val="22"/>
                <w:szCs w:val="22"/>
              </w:rPr>
              <w:t>Winst (€ 1.000.000)</w:t>
            </w:r>
          </w:p>
        </w:tc>
        <w:tc>
          <w:tcPr>
            <w:tcW w:w="673" w:type="dxa"/>
            <w:tcBorders>
              <w:top w:val="nil"/>
              <w:left w:val="nil"/>
              <w:bottom w:val="nil"/>
              <w:right w:val="nil"/>
            </w:tcBorders>
            <w:hideMark/>
          </w:tcPr>
          <w:p w14:paraId="34595B7D"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63179DCE" w14:textId="77777777" w:rsidR="00772B75" w:rsidRPr="00D93AB9" w:rsidRDefault="00772B75" w:rsidP="00772B75">
            <w:pPr>
              <w:jc w:val="right"/>
              <w:rPr>
                <w:rFonts w:cstheme="minorHAnsi"/>
                <w:sz w:val="22"/>
                <w:szCs w:val="22"/>
              </w:rPr>
            </w:pPr>
            <w:r w:rsidRPr="00D93AB9">
              <w:rPr>
                <w:rFonts w:cstheme="minorHAnsi"/>
                <w:sz w:val="22"/>
                <w:szCs w:val="22"/>
              </w:rPr>
              <w:t>500,555</w:t>
            </w:r>
          </w:p>
        </w:tc>
        <w:tc>
          <w:tcPr>
            <w:tcW w:w="1273" w:type="dxa"/>
            <w:tcBorders>
              <w:top w:val="nil"/>
              <w:left w:val="nil"/>
              <w:bottom w:val="nil"/>
              <w:right w:val="nil"/>
            </w:tcBorders>
            <w:hideMark/>
          </w:tcPr>
          <w:p w14:paraId="1C0DC80C" w14:textId="77777777" w:rsidR="00772B75" w:rsidRPr="00D93AB9" w:rsidRDefault="00772B75" w:rsidP="00772B75">
            <w:pPr>
              <w:jc w:val="right"/>
              <w:rPr>
                <w:rFonts w:cstheme="minorHAnsi"/>
                <w:sz w:val="22"/>
                <w:szCs w:val="22"/>
              </w:rPr>
            </w:pPr>
            <w:r w:rsidRPr="00D93AB9">
              <w:rPr>
                <w:rFonts w:cstheme="minorHAnsi"/>
                <w:sz w:val="22"/>
                <w:szCs w:val="22"/>
              </w:rPr>
              <w:t>1.456,101</w:t>
            </w:r>
          </w:p>
        </w:tc>
        <w:tc>
          <w:tcPr>
            <w:tcW w:w="1340" w:type="dxa"/>
            <w:tcBorders>
              <w:top w:val="nil"/>
              <w:left w:val="nil"/>
              <w:bottom w:val="nil"/>
              <w:right w:val="nil"/>
            </w:tcBorders>
            <w:hideMark/>
          </w:tcPr>
          <w:p w14:paraId="57C03087" w14:textId="77777777" w:rsidR="00772B75" w:rsidRPr="00D93AB9" w:rsidRDefault="00772B75" w:rsidP="00772B75">
            <w:pPr>
              <w:jc w:val="right"/>
              <w:rPr>
                <w:rFonts w:cstheme="minorHAnsi"/>
                <w:sz w:val="22"/>
                <w:szCs w:val="22"/>
              </w:rPr>
            </w:pPr>
            <w:r w:rsidRPr="00D93AB9">
              <w:rPr>
                <w:rFonts w:cstheme="minorHAnsi"/>
                <w:sz w:val="22"/>
                <w:szCs w:val="22"/>
              </w:rPr>
              <w:t>-6.908,240</w:t>
            </w:r>
          </w:p>
        </w:tc>
        <w:tc>
          <w:tcPr>
            <w:tcW w:w="1310" w:type="dxa"/>
            <w:tcBorders>
              <w:top w:val="nil"/>
              <w:left w:val="nil"/>
              <w:bottom w:val="nil"/>
              <w:right w:val="nil"/>
            </w:tcBorders>
            <w:hideMark/>
          </w:tcPr>
          <w:p w14:paraId="03127F6B" w14:textId="77777777" w:rsidR="00772B75" w:rsidRPr="00D93AB9" w:rsidRDefault="00772B75" w:rsidP="00772B75">
            <w:pPr>
              <w:jc w:val="right"/>
              <w:rPr>
                <w:rFonts w:cstheme="minorHAnsi"/>
                <w:sz w:val="22"/>
                <w:szCs w:val="22"/>
              </w:rPr>
            </w:pPr>
            <w:r w:rsidRPr="00D93AB9">
              <w:rPr>
                <w:rFonts w:cstheme="minorHAnsi"/>
                <w:sz w:val="22"/>
                <w:szCs w:val="22"/>
              </w:rPr>
              <w:t>12.744,000</w:t>
            </w:r>
          </w:p>
        </w:tc>
      </w:tr>
      <w:tr w:rsidR="00772B75" w14:paraId="24326864" w14:textId="77777777" w:rsidTr="00772B75">
        <w:tc>
          <w:tcPr>
            <w:tcW w:w="2084" w:type="dxa"/>
            <w:tcBorders>
              <w:top w:val="nil"/>
              <w:left w:val="nil"/>
              <w:bottom w:val="nil"/>
              <w:right w:val="nil"/>
            </w:tcBorders>
            <w:hideMark/>
          </w:tcPr>
          <w:p w14:paraId="08038A4F" w14:textId="77777777" w:rsidR="00772B75" w:rsidRPr="00D93AB9" w:rsidRDefault="00772B75" w:rsidP="00772B75">
            <w:pPr>
              <w:rPr>
                <w:rFonts w:cstheme="minorHAnsi"/>
                <w:sz w:val="22"/>
                <w:szCs w:val="22"/>
              </w:rPr>
            </w:pPr>
            <w:r w:rsidRPr="00D93AB9">
              <w:rPr>
                <w:rFonts w:cstheme="minorHAnsi"/>
                <w:sz w:val="22"/>
                <w:szCs w:val="22"/>
              </w:rPr>
              <w:t>Ln(TA)</w:t>
            </w:r>
          </w:p>
        </w:tc>
        <w:tc>
          <w:tcPr>
            <w:tcW w:w="673" w:type="dxa"/>
            <w:tcBorders>
              <w:top w:val="nil"/>
              <w:left w:val="nil"/>
              <w:bottom w:val="nil"/>
              <w:right w:val="nil"/>
            </w:tcBorders>
            <w:hideMark/>
          </w:tcPr>
          <w:p w14:paraId="0ADD9C4B"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72C1A76F" w14:textId="77777777" w:rsidR="00772B75" w:rsidRPr="00D93AB9" w:rsidRDefault="00772B75" w:rsidP="00772B75">
            <w:pPr>
              <w:jc w:val="right"/>
              <w:rPr>
                <w:rFonts w:cstheme="minorHAnsi"/>
                <w:sz w:val="22"/>
                <w:szCs w:val="22"/>
              </w:rPr>
            </w:pPr>
            <w:r w:rsidRPr="00D93AB9">
              <w:rPr>
                <w:rFonts w:cstheme="minorHAnsi"/>
                <w:sz w:val="22"/>
                <w:szCs w:val="22"/>
              </w:rPr>
              <w:t>21,849</w:t>
            </w:r>
          </w:p>
        </w:tc>
        <w:tc>
          <w:tcPr>
            <w:tcW w:w="1273" w:type="dxa"/>
            <w:tcBorders>
              <w:top w:val="nil"/>
              <w:left w:val="nil"/>
              <w:bottom w:val="nil"/>
              <w:right w:val="nil"/>
            </w:tcBorders>
            <w:hideMark/>
          </w:tcPr>
          <w:p w14:paraId="0A414464" w14:textId="77777777" w:rsidR="00772B75" w:rsidRPr="00D93AB9" w:rsidRDefault="00772B75" w:rsidP="00772B75">
            <w:pPr>
              <w:jc w:val="right"/>
              <w:rPr>
                <w:rFonts w:cstheme="minorHAnsi"/>
                <w:sz w:val="22"/>
                <w:szCs w:val="22"/>
              </w:rPr>
            </w:pPr>
            <w:r w:rsidRPr="00D93AB9">
              <w:rPr>
                <w:rFonts w:cstheme="minorHAnsi"/>
                <w:sz w:val="22"/>
                <w:szCs w:val="22"/>
              </w:rPr>
              <w:t>2,032</w:t>
            </w:r>
          </w:p>
        </w:tc>
        <w:tc>
          <w:tcPr>
            <w:tcW w:w="1340" w:type="dxa"/>
            <w:tcBorders>
              <w:top w:val="nil"/>
              <w:left w:val="nil"/>
              <w:bottom w:val="nil"/>
              <w:right w:val="nil"/>
            </w:tcBorders>
            <w:hideMark/>
          </w:tcPr>
          <w:p w14:paraId="04E95592" w14:textId="77777777" w:rsidR="00772B75" w:rsidRPr="00D93AB9" w:rsidRDefault="00772B75" w:rsidP="00772B75">
            <w:pPr>
              <w:jc w:val="right"/>
              <w:rPr>
                <w:rFonts w:cstheme="minorHAnsi"/>
                <w:sz w:val="22"/>
                <w:szCs w:val="22"/>
              </w:rPr>
            </w:pPr>
            <w:r w:rsidRPr="00D93AB9">
              <w:rPr>
                <w:rFonts w:cstheme="minorHAnsi"/>
                <w:sz w:val="22"/>
                <w:szCs w:val="22"/>
              </w:rPr>
              <w:t>15,830</w:t>
            </w:r>
          </w:p>
        </w:tc>
        <w:tc>
          <w:tcPr>
            <w:tcW w:w="1310" w:type="dxa"/>
            <w:tcBorders>
              <w:top w:val="nil"/>
              <w:left w:val="nil"/>
              <w:bottom w:val="nil"/>
              <w:right w:val="nil"/>
            </w:tcBorders>
            <w:hideMark/>
          </w:tcPr>
          <w:p w14:paraId="06848015" w14:textId="77777777" w:rsidR="00772B75" w:rsidRPr="00D93AB9" w:rsidRDefault="00772B75" w:rsidP="00772B75">
            <w:pPr>
              <w:jc w:val="right"/>
              <w:rPr>
                <w:rFonts w:cstheme="minorHAnsi"/>
                <w:sz w:val="22"/>
                <w:szCs w:val="22"/>
              </w:rPr>
            </w:pPr>
            <w:r w:rsidRPr="00D93AB9">
              <w:rPr>
                <w:rFonts w:cstheme="minorHAnsi"/>
                <w:sz w:val="22"/>
                <w:szCs w:val="22"/>
              </w:rPr>
              <w:t>28,321</w:t>
            </w:r>
          </w:p>
        </w:tc>
      </w:tr>
      <w:tr w:rsidR="00772B75" w14:paraId="0C945DC1" w14:textId="77777777" w:rsidTr="00772B75">
        <w:tc>
          <w:tcPr>
            <w:tcW w:w="2084" w:type="dxa"/>
            <w:tcBorders>
              <w:top w:val="nil"/>
              <w:left w:val="nil"/>
              <w:bottom w:val="nil"/>
              <w:right w:val="nil"/>
            </w:tcBorders>
            <w:hideMark/>
          </w:tcPr>
          <w:p w14:paraId="3CDB9819" w14:textId="77777777" w:rsidR="00772B75" w:rsidRPr="00D93AB9" w:rsidRDefault="00772B75" w:rsidP="00772B75">
            <w:pPr>
              <w:rPr>
                <w:rFonts w:cstheme="minorHAnsi"/>
                <w:sz w:val="22"/>
                <w:szCs w:val="22"/>
              </w:rPr>
            </w:pPr>
            <w:r w:rsidRPr="00D93AB9">
              <w:rPr>
                <w:rFonts w:cstheme="minorHAnsi"/>
                <w:sz w:val="22"/>
                <w:szCs w:val="22"/>
              </w:rPr>
              <w:t>ROA</w:t>
            </w:r>
          </w:p>
        </w:tc>
        <w:tc>
          <w:tcPr>
            <w:tcW w:w="673" w:type="dxa"/>
            <w:tcBorders>
              <w:top w:val="nil"/>
              <w:left w:val="nil"/>
              <w:bottom w:val="nil"/>
              <w:right w:val="nil"/>
            </w:tcBorders>
            <w:hideMark/>
          </w:tcPr>
          <w:p w14:paraId="4F66D3C5"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36D6FA7E" w14:textId="77777777" w:rsidR="00772B75" w:rsidRPr="00D93AB9" w:rsidRDefault="00772B75" w:rsidP="00772B75">
            <w:pPr>
              <w:jc w:val="right"/>
              <w:rPr>
                <w:rFonts w:cstheme="minorHAnsi"/>
                <w:sz w:val="22"/>
                <w:szCs w:val="22"/>
              </w:rPr>
            </w:pPr>
            <w:r w:rsidRPr="00D93AB9">
              <w:rPr>
                <w:rFonts w:cstheme="minorHAnsi"/>
                <w:sz w:val="22"/>
                <w:szCs w:val="22"/>
              </w:rPr>
              <w:t>6,102</w:t>
            </w:r>
          </w:p>
        </w:tc>
        <w:tc>
          <w:tcPr>
            <w:tcW w:w="1273" w:type="dxa"/>
            <w:tcBorders>
              <w:top w:val="nil"/>
              <w:left w:val="nil"/>
              <w:bottom w:val="nil"/>
              <w:right w:val="nil"/>
            </w:tcBorders>
            <w:hideMark/>
          </w:tcPr>
          <w:p w14:paraId="70548A03" w14:textId="77777777" w:rsidR="00772B75" w:rsidRPr="00D93AB9" w:rsidRDefault="00772B75" w:rsidP="00772B75">
            <w:pPr>
              <w:jc w:val="right"/>
              <w:rPr>
                <w:rFonts w:cstheme="minorHAnsi"/>
                <w:sz w:val="22"/>
                <w:szCs w:val="22"/>
              </w:rPr>
            </w:pPr>
            <w:r w:rsidRPr="00D93AB9">
              <w:rPr>
                <w:rFonts w:cstheme="minorHAnsi"/>
                <w:sz w:val="22"/>
                <w:szCs w:val="22"/>
              </w:rPr>
              <w:t>10,679</w:t>
            </w:r>
          </w:p>
        </w:tc>
        <w:tc>
          <w:tcPr>
            <w:tcW w:w="1340" w:type="dxa"/>
            <w:tcBorders>
              <w:top w:val="nil"/>
              <w:left w:val="nil"/>
              <w:bottom w:val="nil"/>
              <w:right w:val="nil"/>
            </w:tcBorders>
            <w:hideMark/>
          </w:tcPr>
          <w:p w14:paraId="763F97E9" w14:textId="77777777" w:rsidR="00772B75" w:rsidRPr="00D93AB9" w:rsidRDefault="00772B75" w:rsidP="00772B75">
            <w:pPr>
              <w:jc w:val="right"/>
              <w:rPr>
                <w:rFonts w:cstheme="minorHAnsi"/>
                <w:sz w:val="22"/>
                <w:szCs w:val="22"/>
              </w:rPr>
            </w:pPr>
            <w:r w:rsidRPr="00D93AB9">
              <w:rPr>
                <w:rFonts w:cstheme="minorHAnsi"/>
                <w:sz w:val="22"/>
                <w:szCs w:val="22"/>
              </w:rPr>
              <w:t>-98,548</w:t>
            </w:r>
          </w:p>
        </w:tc>
        <w:tc>
          <w:tcPr>
            <w:tcW w:w="1310" w:type="dxa"/>
            <w:tcBorders>
              <w:top w:val="nil"/>
              <w:left w:val="nil"/>
              <w:bottom w:val="nil"/>
              <w:right w:val="nil"/>
            </w:tcBorders>
            <w:hideMark/>
          </w:tcPr>
          <w:p w14:paraId="00B3CB8C" w14:textId="77777777" w:rsidR="00772B75" w:rsidRPr="00D93AB9" w:rsidRDefault="00772B75" w:rsidP="00772B75">
            <w:pPr>
              <w:jc w:val="right"/>
              <w:rPr>
                <w:rFonts w:cstheme="minorHAnsi"/>
                <w:sz w:val="22"/>
                <w:szCs w:val="22"/>
              </w:rPr>
            </w:pPr>
            <w:r w:rsidRPr="00D93AB9">
              <w:rPr>
                <w:rFonts w:cstheme="minorHAnsi"/>
                <w:sz w:val="22"/>
                <w:szCs w:val="22"/>
              </w:rPr>
              <w:t>109,337</w:t>
            </w:r>
          </w:p>
        </w:tc>
      </w:tr>
      <w:tr w:rsidR="00772B75" w14:paraId="4F1575B2" w14:textId="77777777" w:rsidTr="00772B75">
        <w:tc>
          <w:tcPr>
            <w:tcW w:w="2084" w:type="dxa"/>
            <w:tcBorders>
              <w:top w:val="nil"/>
              <w:left w:val="nil"/>
              <w:bottom w:val="nil"/>
              <w:right w:val="nil"/>
            </w:tcBorders>
            <w:hideMark/>
          </w:tcPr>
          <w:p w14:paraId="32DD68D1" w14:textId="77777777" w:rsidR="00772B75" w:rsidRPr="00D93AB9" w:rsidRDefault="00772B75" w:rsidP="00772B75">
            <w:pPr>
              <w:rPr>
                <w:rFonts w:cstheme="minorHAnsi"/>
                <w:sz w:val="22"/>
                <w:szCs w:val="22"/>
              </w:rPr>
            </w:pPr>
            <w:r w:rsidRPr="00D93AB9">
              <w:rPr>
                <w:rFonts w:cstheme="minorHAnsi"/>
                <w:sz w:val="22"/>
                <w:szCs w:val="22"/>
              </w:rPr>
              <w:t>P/E-ratio</w:t>
            </w:r>
          </w:p>
        </w:tc>
        <w:tc>
          <w:tcPr>
            <w:tcW w:w="673" w:type="dxa"/>
            <w:tcBorders>
              <w:top w:val="nil"/>
              <w:left w:val="nil"/>
              <w:bottom w:val="nil"/>
              <w:right w:val="nil"/>
            </w:tcBorders>
            <w:hideMark/>
          </w:tcPr>
          <w:p w14:paraId="730AE5A3"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0418A042" w14:textId="77777777" w:rsidR="00772B75" w:rsidRPr="00D93AB9" w:rsidRDefault="00772B75" w:rsidP="00772B75">
            <w:pPr>
              <w:jc w:val="right"/>
              <w:rPr>
                <w:rFonts w:cstheme="minorHAnsi"/>
                <w:sz w:val="22"/>
                <w:szCs w:val="22"/>
              </w:rPr>
            </w:pPr>
            <w:r w:rsidRPr="00D93AB9">
              <w:rPr>
                <w:rFonts w:cstheme="minorHAnsi"/>
                <w:sz w:val="22"/>
                <w:szCs w:val="22"/>
              </w:rPr>
              <w:t>26,778</w:t>
            </w:r>
          </w:p>
        </w:tc>
        <w:tc>
          <w:tcPr>
            <w:tcW w:w="1273" w:type="dxa"/>
            <w:tcBorders>
              <w:top w:val="nil"/>
              <w:left w:val="nil"/>
              <w:bottom w:val="nil"/>
              <w:right w:val="nil"/>
            </w:tcBorders>
            <w:hideMark/>
          </w:tcPr>
          <w:p w14:paraId="3FC8AD6A" w14:textId="77777777" w:rsidR="00772B75" w:rsidRPr="00D93AB9" w:rsidRDefault="00772B75" w:rsidP="00772B75">
            <w:pPr>
              <w:jc w:val="right"/>
              <w:rPr>
                <w:rFonts w:cstheme="minorHAnsi"/>
                <w:sz w:val="22"/>
                <w:szCs w:val="22"/>
              </w:rPr>
            </w:pPr>
            <w:r w:rsidRPr="00D93AB9">
              <w:rPr>
                <w:rFonts w:cstheme="minorHAnsi"/>
                <w:sz w:val="22"/>
                <w:szCs w:val="22"/>
              </w:rPr>
              <w:t>101,291</w:t>
            </w:r>
          </w:p>
        </w:tc>
        <w:tc>
          <w:tcPr>
            <w:tcW w:w="1340" w:type="dxa"/>
            <w:tcBorders>
              <w:top w:val="nil"/>
              <w:left w:val="nil"/>
              <w:bottom w:val="nil"/>
              <w:right w:val="nil"/>
            </w:tcBorders>
            <w:hideMark/>
          </w:tcPr>
          <w:p w14:paraId="10B18025" w14:textId="77777777" w:rsidR="00772B75" w:rsidRPr="00D93AB9" w:rsidRDefault="00772B75" w:rsidP="00772B75">
            <w:pPr>
              <w:jc w:val="right"/>
              <w:rPr>
                <w:rFonts w:cstheme="minorHAnsi"/>
                <w:sz w:val="22"/>
                <w:szCs w:val="22"/>
              </w:rPr>
            </w:pPr>
            <w:r w:rsidRPr="00D93AB9">
              <w:rPr>
                <w:rFonts w:cstheme="minorHAnsi"/>
                <w:sz w:val="22"/>
                <w:szCs w:val="22"/>
              </w:rPr>
              <w:t>-525,424</w:t>
            </w:r>
          </w:p>
        </w:tc>
        <w:tc>
          <w:tcPr>
            <w:tcW w:w="1310" w:type="dxa"/>
            <w:tcBorders>
              <w:top w:val="nil"/>
              <w:left w:val="nil"/>
              <w:bottom w:val="nil"/>
              <w:right w:val="nil"/>
            </w:tcBorders>
            <w:hideMark/>
          </w:tcPr>
          <w:p w14:paraId="048DCD9B" w14:textId="77777777" w:rsidR="00772B75" w:rsidRPr="00D93AB9" w:rsidRDefault="00772B75" w:rsidP="00772B75">
            <w:pPr>
              <w:jc w:val="right"/>
              <w:rPr>
                <w:rFonts w:cstheme="minorHAnsi"/>
                <w:sz w:val="22"/>
                <w:szCs w:val="22"/>
              </w:rPr>
            </w:pPr>
            <w:r w:rsidRPr="00D93AB9">
              <w:rPr>
                <w:rFonts w:cstheme="minorHAnsi"/>
                <w:sz w:val="22"/>
                <w:szCs w:val="22"/>
              </w:rPr>
              <w:t>1.378,000</w:t>
            </w:r>
          </w:p>
        </w:tc>
      </w:tr>
      <w:tr w:rsidR="00772B75" w14:paraId="60190E97" w14:textId="77777777" w:rsidTr="00772B75">
        <w:tc>
          <w:tcPr>
            <w:tcW w:w="2084" w:type="dxa"/>
            <w:tcBorders>
              <w:top w:val="nil"/>
              <w:left w:val="nil"/>
              <w:bottom w:val="nil"/>
              <w:right w:val="nil"/>
            </w:tcBorders>
            <w:hideMark/>
          </w:tcPr>
          <w:p w14:paraId="055104F6" w14:textId="77777777" w:rsidR="00772B75" w:rsidRPr="00D93AB9" w:rsidRDefault="00772B75" w:rsidP="00772B75">
            <w:pPr>
              <w:rPr>
                <w:rFonts w:cstheme="minorHAnsi"/>
                <w:sz w:val="22"/>
                <w:szCs w:val="22"/>
              </w:rPr>
            </w:pPr>
            <w:r w:rsidRPr="00D93AB9">
              <w:rPr>
                <w:rFonts w:cstheme="minorHAnsi"/>
                <w:sz w:val="22"/>
                <w:szCs w:val="22"/>
              </w:rPr>
              <w:t>M/B-ratio</w:t>
            </w:r>
          </w:p>
        </w:tc>
        <w:tc>
          <w:tcPr>
            <w:tcW w:w="673" w:type="dxa"/>
            <w:tcBorders>
              <w:top w:val="nil"/>
              <w:left w:val="nil"/>
              <w:bottom w:val="nil"/>
              <w:right w:val="nil"/>
            </w:tcBorders>
            <w:hideMark/>
          </w:tcPr>
          <w:p w14:paraId="1037F5EF"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4DE29DE0" w14:textId="77777777" w:rsidR="00772B75" w:rsidRPr="00D93AB9" w:rsidRDefault="00772B75" w:rsidP="00772B75">
            <w:pPr>
              <w:jc w:val="right"/>
              <w:rPr>
                <w:rFonts w:cstheme="minorHAnsi"/>
                <w:sz w:val="22"/>
                <w:szCs w:val="22"/>
              </w:rPr>
            </w:pPr>
            <w:r w:rsidRPr="00D93AB9">
              <w:rPr>
                <w:rFonts w:cstheme="minorHAnsi"/>
                <w:sz w:val="22"/>
                <w:szCs w:val="22"/>
              </w:rPr>
              <w:t>3,230</w:t>
            </w:r>
          </w:p>
        </w:tc>
        <w:tc>
          <w:tcPr>
            <w:tcW w:w="1273" w:type="dxa"/>
            <w:tcBorders>
              <w:top w:val="nil"/>
              <w:left w:val="nil"/>
              <w:bottom w:val="nil"/>
              <w:right w:val="nil"/>
            </w:tcBorders>
            <w:hideMark/>
          </w:tcPr>
          <w:p w14:paraId="09CF823B" w14:textId="77777777" w:rsidR="00772B75" w:rsidRPr="00D93AB9" w:rsidRDefault="00772B75" w:rsidP="00772B75">
            <w:pPr>
              <w:jc w:val="right"/>
              <w:rPr>
                <w:rFonts w:cstheme="minorHAnsi"/>
                <w:sz w:val="22"/>
                <w:szCs w:val="22"/>
              </w:rPr>
            </w:pPr>
            <w:r w:rsidRPr="00D93AB9">
              <w:rPr>
                <w:rFonts w:cstheme="minorHAnsi"/>
                <w:sz w:val="22"/>
                <w:szCs w:val="22"/>
              </w:rPr>
              <w:t>8,939</w:t>
            </w:r>
          </w:p>
        </w:tc>
        <w:tc>
          <w:tcPr>
            <w:tcW w:w="1340" w:type="dxa"/>
            <w:tcBorders>
              <w:top w:val="nil"/>
              <w:left w:val="nil"/>
              <w:bottom w:val="nil"/>
              <w:right w:val="nil"/>
            </w:tcBorders>
            <w:hideMark/>
          </w:tcPr>
          <w:p w14:paraId="78C3BB77" w14:textId="77777777" w:rsidR="00772B75" w:rsidRPr="00D93AB9" w:rsidRDefault="00772B75" w:rsidP="00772B75">
            <w:pPr>
              <w:jc w:val="right"/>
              <w:rPr>
                <w:rFonts w:cstheme="minorHAnsi"/>
                <w:sz w:val="22"/>
                <w:szCs w:val="22"/>
              </w:rPr>
            </w:pPr>
            <w:r w:rsidRPr="00D93AB9">
              <w:rPr>
                <w:rFonts w:cstheme="minorHAnsi"/>
                <w:sz w:val="22"/>
                <w:szCs w:val="22"/>
              </w:rPr>
              <w:t>-18,868</w:t>
            </w:r>
          </w:p>
        </w:tc>
        <w:tc>
          <w:tcPr>
            <w:tcW w:w="1310" w:type="dxa"/>
            <w:tcBorders>
              <w:top w:val="nil"/>
              <w:left w:val="nil"/>
              <w:bottom w:val="nil"/>
              <w:right w:val="nil"/>
            </w:tcBorders>
            <w:hideMark/>
          </w:tcPr>
          <w:p w14:paraId="07FBC09D" w14:textId="77777777" w:rsidR="00772B75" w:rsidRPr="00D93AB9" w:rsidRDefault="00772B75" w:rsidP="00772B75">
            <w:pPr>
              <w:jc w:val="right"/>
              <w:rPr>
                <w:rFonts w:cstheme="minorHAnsi"/>
                <w:sz w:val="22"/>
                <w:szCs w:val="22"/>
              </w:rPr>
            </w:pPr>
            <w:r w:rsidRPr="00D93AB9">
              <w:rPr>
                <w:rFonts w:cstheme="minorHAnsi"/>
                <w:sz w:val="22"/>
                <w:szCs w:val="22"/>
              </w:rPr>
              <w:t>234,085</w:t>
            </w:r>
          </w:p>
        </w:tc>
      </w:tr>
      <w:tr w:rsidR="00772B75" w14:paraId="4239EE5C" w14:textId="77777777" w:rsidTr="00772B75">
        <w:tc>
          <w:tcPr>
            <w:tcW w:w="2084" w:type="dxa"/>
            <w:tcBorders>
              <w:top w:val="nil"/>
              <w:left w:val="nil"/>
              <w:bottom w:val="nil"/>
              <w:right w:val="nil"/>
            </w:tcBorders>
            <w:hideMark/>
          </w:tcPr>
          <w:p w14:paraId="3C51A29A" w14:textId="77777777" w:rsidR="00772B75" w:rsidRPr="00D93AB9" w:rsidRDefault="00772B75" w:rsidP="00772B75">
            <w:pPr>
              <w:rPr>
                <w:rFonts w:cstheme="minorHAnsi"/>
                <w:sz w:val="22"/>
                <w:szCs w:val="22"/>
              </w:rPr>
            </w:pPr>
            <w:r w:rsidRPr="00D93AB9">
              <w:rPr>
                <w:rFonts w:cstheme="minorHAnsi"/>
                <w:sz w:val="22"/>
                <w:szCs w:val="22"/>
              </w:rPr>
              <w:t>EPS</w:t>
            </w:r>
          </w:p>
        </w:tc>
        <w:tc>
          <w:tcPr>
            <w:tcW w:w="673" w:type="dxa"/>
            <w:tcBorders>
              <w:top w:val="nil"/>
              <w:left w:val="nil"/>
              <w:bottom w:val="nil"/>
              <w:right w:val="nil"/>
            </w:tcBorders>
            <w:hideMark/>
          </w:tcPr>
          <w:p w14:paraId="22D7CF6E"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nil"/>
              <w:right w:val="nil"/>
            </w:tcBorders>
            <w:hideMark/>
          </w:tcPr>
          <w:p w14:paraId="4C3D6E80" w14:textId="77777777" w:rsidR="00772B75" w:rsidRPr="00D93AB9" w:rsidRDefault="00772B75" w:rsidP="00772B75">
            <w:pPr>
              <w:jc w:val="right"/>
              <w:rPr>
                <w:rFonts w:cstheme="minorHAnsi"/>
                <w:sz w:val="22"/>
                <w:szCs w:val="22"/>
              </w:rPr>
            </w:pPr>
            <w:r w:rsidRPr="00D93AB9">
              <w:rPr>
                <w:rFonts w:cstheme="minorHAnsi"/>
                <w:sz w:val="22"/>
                <w:szCs w:val="22"/>
              </w:rPr>
              <w:t>6,520</w:t>
            </w:r>
          </w:p>
        </w:tc>
        <w:tc>
          <w:tcPr>
            <w:tcW w:w="1273" w:type="dxa"/>
            <w:tcBorders>
              <w:top w:val="nil"/>
              <w:left w:val="nil"/>
              <w:bottom w:val="nil"/>
              <w:right w:val="nil"/>
            </w:tcBorders>
            <w:hideMark/>
          </w:tcPr>
          <w:p w14:paraId="6BC4FF89" w14:textId="77777777" w:rsidR="00772B75" w:rsidRPr="00D93AB9" w:rsidRDefault="00772B75" w:rsidP="00772B75">
            <w:pPr>
              <w:jc w:val="right"/>
              <w:rPr>
                <w:rFonts w:cstheme="minorHAnsi"/>
                <w:sz w:val="22"/>
                <w:szCs w:val="22"/>
              </w:rPr>
            </w:pPr>
            <w:r w:rsidRPr="00D93AB9">
              <w:rPr>
                <w:rFonts w:cstheme="minorHAnsi"/>
                <w:sz w:val="22"/>
                <w:szCs w:val="22"/>
              </w:rPr>
              <w:t>96,353</w:t>
            </w:r>
          </w:p>
        </w:tc>
        <w:tc>
          <w:tcPr>
            <w:tcW w:w="1340" w:type="dxa"/>
            <w:tcBorders>
              <w:top w:val="nil"/>
              <w:left w:val="nil"/>
              <w:bottom w:val="nil"/>
              <w:right w:val="nil"/>
            </w:tcBorders>
            <w:hideMark/>
          </w:tcPr>
          <w:p w14:paraId="7F8C1F34" w14:textId="77777777" w:rsidR="00772B75" w:rsidRPr="00D93AB9" w:rsidRDefault="00772B75" w:rsidP="00772B75">
            <w:pPr>
              <w:jc w:val="right"/>
              <w:rPr>
                <w:rFonts w:cstheme="minorHAnsi"/>
                <w:sz w:val="22"/>
                <w:szCs w:val="22"/>
              </w:rPr>
            </w:pPr>
            <w:r w:rsidRPr="00D93AB9">
              <w:rPr>
                <w:rFonts w:cstheme="minorHAnsi"/>
                <w:sz w:val="22"/>
                <w:szCs w:val="22"/>
              </w:rPr>
              <w:t>-240,733</w:t>
            </w:r>
          </w:p>
        </w:tc>
        <w:tc>
          <w:tcPr>
            <w:tcW w:w="1310" w:type="dxa"/>
            <w:tcBorders>
              <w:top w:val="nil"/>
              <w:left w:val="nil"/>
              <w:bottom w:val="nil"/>
              <w:right w:val="nil"/>
            </w:tcBorders>
            <w:hideMark/>
          </w:tcPr>
          <w:p w14:paraId="3D961895" w14:textId="77777777" w:rsidR="00772B75" w:rsidRPr="00D93AB9" w:rsidRDefault="00772B75" w:rsidP="00772B75">
            <w:pPr>
              <w:jc w:val="right"/>
              <w:rPr>
                <w:rFonts w:cstheme="minorHAnsi"/>
                <w:sz w:val="22"/>
                <w:szCs w:val="22"/>
              </w:rPr>
            </w:pPr>
            <w:r w:rsidRPr="00D93AB9">
              <w:rPr>
                <w:rFonts w:cstheme="minorHAnsi"/>
                <w:sz w:val="22"/>
                <w:szCs w:val="22"/>
              </w:rPr>
              <w:t>2.587,957</w:t>
            </w:r>
          </w:p>
        </w:tc>
      </w:tr>
      <w:tr w:rsidR="00772B75" w14:paraId="1FC9A408" w14:textId="77777777" w:rsidTr="00772B75">
        <w:tc>
          <w:tcPr>
            <w:tcW w:w="2084" w:type="dxa"/>
            <w:tcBorders>
              <w:top w:val="nil"/>
              <w:left w:val="nil"/>
              <w:bottom w:val="single" w:sz="4" w:space="0" w:color="auto"/>
              <w:right w:val="nil"/>
            </w:tcBorders>
            <w:hideMark/>
          </w:tcPr>
          <w:p w14:paraId="437A1E48" w14:textId="77777777" w:rsidR="00772B75" w:rsidRPr="00D93AB9" w:rsidRDefault="00772B75" w:rsidP="00772B75">
            <w:pPr>
              <w:rPr>
                <w:rFonts w:cstheme="minorHAnsi"/>
                <w:sz w:val="22"/>
                <w:szCs w:val="22"/>
              </w:rPr>
            </w:pPr>
            <w:r w:rsidRPr="00D93AB9">
              <w:rPr>
                <w:rFonts w:cstheme="minorHAnsi"/>
                <w:sz w:val="22"/>
                <w:szCs w:val="22"/>
              </w:rPr>
              <w:t>BVPS</w:t>
            </w:r>
          </w:p>
        </w:tc>
        <w:tc>
          <w:tcPr>
            <w:tcW w:w="673" w:type="dxa"/>
            <w:tcBorders>
              <w:top w:val="nil"/>
              <w:left w:val="nil"/>
              <w:bottom w:val="single" w:sz="4" w:space="0" w:color="auto"/>
              <w:right w:val="nil"/>
            </w:tcBorders>
            <w:hideMark/>
          </w:tcPr>
          <w:p w14:paraId="3EE88859" w14:textId="77777777" w:rsidR="00772B75" w:rsidRPr="00D93AB9" w:rsidRDefault="00772B75" w:rsidP="00772B75">
            <w:pPr>
              <w:jc w:val="right"/>
              <w:rPr>
                <w:rFonts w:cstheme="minorHAnsi"/>
                <w:sz w:val="22"/>
                <w:szCs w:val="22"/>
              </w:rPr>
            </w:pPr>
            <w:r w:rsidRPr="00D93AB9">
              <w:rPr>
                <w:rFonts w:cstheme="minorHAnsi"/>
                <w:sz w:val="22"/>
                <w:szCs w:val="22"/>
              </w:rPr>
              <w:t>934</w:t>
            </w:r>
          </w:p>
        </w:tc>
        <w:tc>
          <w:tcPr>
            <w:tcW w:w="1431" w:type="dxa"/>
            <w:tcBorders>
              <w:top w:val="nil"/>
              <w:left w:val="nil"/>
              <w:bottom w:val="single" w:sz="4" w:space="0" w:color="auto"/>
              <w:right w:val="nil"/>
            </w:tcBorders>
            <w:hideMark/>
          </w:tcPr>
          <w:p w14:paraId="79C39027" w14:textId="77777777" w:rsidR="00772B75" w:rsidRPr="00D93AB9" w:rsidRDefault="00772B75" w:rsidP="00772B75">
            <w:pPr>
              <w:jc w:val="right"/>
              <w:rPr>
                <w:rFonts w:cstheme="minorHAnsi"/>
                <w:sz w:val="22"/>
                <w:szCs w:val="22"/>
              </w:rPr>
            </w:pPr>
            <w:r w:rsidRPr="00D93AB9">
              <w:rPr>
                <w:rFonts w:cstheme="minorHAnsi"/>
                <w:sz w:val="22"/>
                <w:szCs w:val="22"/>
              </w:rPr>
              <w:t>70,509</w:t>
            </w:r>
          </w:p>
        </w:tc>
        <w:tc>
          <w:tcPr>
            <w:tcW w:w="1273" w:type="dxa"/>
            <w:tcBorders>
              <w:top w:val="nil"/>
              <w:left w:val="nil"/>
              <w:bottom w:val="single" w:sz="4" w:space="0" w:color="auto"/>
              <w:right w:val="nil"/>
            </w:tcBorders>
            <w:hideMark/>
          </w:tcPr>
          <w:p w14:paraId="5E7E0F7E" w14:textId="77777777" w:rsidR="00772B75" w:rsidRPr="00D93AB9" w:rsidRDefault="00772B75" w:rsidP="00772B75">
            <w:pPr>
              <w:jc w:val="right"/>
              <w:rPr>
                <w:rFonts w:cstheme="minorHAnsi"/>
                <w:sz w:val="22"/>
                <w:szCs w:val="22"/>
              </w:rPr>
            </w:pPr>
            <w:r w:rsidRPr="00D93AB9">
              <w:rPr>
                <w:rFonts w:cstheme="minorHAnsi"/>
                <w:sz w:val="22"/>
                <w:szCs w:val="22"/>
              </w:rPr>
              <w:t>915,108</w:t>
            </w:r>
          </w:p>
        </w:tc>
        <w:tc>
          <w:tcPr>
            <w:tcW w:w="1340" w:type="dxa"/>
            <w:tcBorders>
              <w:top w:val="nil"/>
              <w:left w:val="nil"/>
              <w:bottom w:val="single" w:sz="4" w:space="0" w:color="auto"/>
              <w:right w:val="nil"/>
            </w:tcBorders>
            <w:hideMark/>
          </w:tcPr>
          <w:p w14:paraId="25254132" w14:textId="77777777" w:rsidR="00772B75" w:rsidRPr="00D93AB9" w:rsidRDefault="00772B75" w:rsidP="00772B75">
            <w:pPr>
              <w:jc w:val="right"/>
              <w:rPr>
                <w:rFonts w:cstheme="minorHAnsi"/>
                <w:sz w:val="22"/>
                <w:szCs w:val="22"/>
              </w:rPr>
            </w:pPr>
            <w:r w:rsidRPr="00D93AB9">
              <w:rPr>
                <w:rFonts w:cstheme="minorHAnsi"/>
                <w:sz w:val="22"/>
                <w:szCs w:val="22"/>
              </w:rPr>
              <w:t>-10,270</w:t>
            </w:r>
          </w:p>
        </w:tc>
        <w:tc>
          <w:tcPr>
            <w:tcW w:w="1310" w:type="dxa"/>
            <w:tcBorders>
              <w:top w:val="nil"/>
              <w:left w:val="nil"/>
              <w:bottom w:val="single" w:sz="4" w:space="0" w:color="auto"/>
              <w:right w:val="nil"/>
            </w:tcBorders>
            <w:hideMark/>
          </w:tcPr>
          <w:p w14:paraId="2142EEA3" w14:textId="77777777" w:rsidR="00772B75" w:rsidRPr="00D93AB9" w:rsidRDefault="00772B75" w:rsidP="00772B75">
            <w:pPr>
              <w:jc w:val="right"/>
              <w:rPr>
                <w:rFonts w:cstheme="minorHAnsi"/>
                <w:sz w:val="22"/>
                <w:szCs w:val="22"/>
              </w:rPr>
            </w:pPr>
            <w:r w:rsidRPr="00D93AB9">
              <w:rPr>
                <w:rFonts w:cstheme="minorHAnsi"/>
                <w:sz w:val="22"/>
                <w:szCs w:val="22"/>
              </w:rPr>
              <w:t>23.741,310</w:t>
            </w:r>
          </w:p>
        </w:tc>
      </w:tr>
      <w:bookmarkEnd w:id="22"/>
    </w:tbl>
    <w:p w14:paraId="355C0119" w14:textId="77777777" w:rsidR="00167218" w:rsidRPr="00896EC9" w:rsidRDefault="00167218" w:rsidP="00910BF5"/>
    <w:p w14:paraId="015692C4" w14:textId="695C7BA8" w:rsidR="006812C3" w:rsidRDefault="006812C3" w:rsidP="00910BF5">
      <w:pPr>
        <w:rPr>
          <w:rFonts w:asciiTheme="majorHAnsi" w:eastAsiaTheme="majorEastAsia" w:hAnsiTheme="majorHAnsi" w:cstheme="majorBidi"/>
          <w:sz w:val="32"/>
          <w:szCs w:val="32"/>
        </w:rPr>
      </w:pPr>
      <w:r w:rsidRPr="006812C3">
        <w:br w:type="page"/>
      </w:r>
    </w:p>
    <w:p w14:paraId="71F543E8" w14:textId="1094A354" w:rsidR="006812C3" w:rsidRDefault="006812C3" w:rsidP="0027567C">
      <w:pPr>
        <w:pStyle w:val="Heading1"/>
        <w:numPr>
          <w:ilvl w:val="0"/>
          <w:numId w:val="2"/>
        </w:numPr>
      </w:pPr>
      <w:bookmarkStart w:id="23" w:name="_Toc15652360"/>
      <w:bookmarkStart w:id="24" w:name="_Hlk13658822"/>
      <w:r>
        <w:lastRenderedPageBreak/>
        <w:t>Resultaten</w:t>
      </w:r>
      <w:bookmarkEnd w:id="23"/>
    </w:p>
    <w:p w14:paraId="63F21211" w14:textId="3AA09A33" w:rsidR="006812C3" w:rsidRDefault="00847422" w:rsidP="00772B75">
      <w:pPr>
        <w:pStyle w:val="Heading2"/>
      </w:pPr>
      <w:bookmarkStart w:id="25" w:name="_Toc15652361"/>
      <w:r>
        <w:t>Significantie van AR en CAR</w:t>
      </w:r>
      <w:bookmarkEnd w:id="25"/>
    </w:p>
    <w:p w14:paraId="3E485F6F" w14:textId="0D7E8CCF" w:rsidR="00847422" w:rsidRPr="00847422" w:rsidRDefault="00FA7F61" w:rsidP="00847422">
      <w:r>
        <w:t xml:space="preserve">Om de eerste drie hypotheses van dit onderzoek te toetsen is er met behulp van twee verschillende toetsen gekeken naar de significantie van de CAR’s van bedrijven in verschillende landen. Ten eerste is er een t-toets uitgevoerd. De resultaten van deze toets zijn terug te vinden in Tabel 4. Voor bedrijven uit het VK is te zien dat de CAR’s van de event date en de daaropvolgende dag negatief zijn. </w:t>
      </w:r>
      <w:r w:rsidR="004D2B66">
        <w:t>Deze</w:t>
      </w:r>
      <w:r>
        <w:t xml:space="preserve"> waardes</w:t>
      </w:r>
      <w:r w:rsidR="004D2B66">
        <w:t xml:space="preserve"> zijn</w:t>
      </w:r>
      <w:r>
        <w:t xml:space="preserve"> significant </w:t>
      </w:r>
      <w:r w:rsidR="004D2B66">
        <w:t>bij</w:t>
      </w:r>
      <w:r>
        <w:t xml:space="preserve"> een 1% significantieniveau. Voor de gehele event periode [-4,10] is het CAR positief maar niet significant. Ook voor bedrijven uit EU-lidstaten zijn de gevonden CAR’s negatief. </w:t>
      </w:r>
      <w:r w:rsidR="004D2B66">
        <w:t xml:space="preserve">Over de eerste twee dagen na het event is het CAR -2,219% en significant bij een 1% significantieniveau. Wanneer er naar de gehele event periode wordt gekeken is het CAR significant bij een 5% significantieniveau. Voor bedrijven uit </w:t>
      </w:r>
      <w:r w:rsidR="008666B6">
        <w:t>niet-EU-lidstaten</w:t>
      </w:r>
      <w:r w:rsidR="004D2B66">
        <w:t xml:space="preserve"> is het effect van de uitslag van het Brexit-referendum wat moeilijker te duiden. Waar de CAR’s op enkel de event datum en de gehele event periode significant positief zijn met respectievelijk 0,935% en 1,087%, is het CAR over de eerste twee dagen significant negatief met -1,201%</w:t>
      </w:r>
      <w:r w:rsidR="00772B75">
        <w:t>.</w:t>
      </w:r>
    </w:p>
    <w:p w14:paraId="29776DA7" w14:textId="6DEBE01C" w:rsidR="00BA758B" w:rsidRPr="00BA758B" w:rsidRDefault="00BA758B" w:rsidP="00BA758B">
      <w:pPr>
        <w:spacing w:after="0"/>
        <w:rPr>
          <w:b/>
          <w:bCs/>
        </w:rPr>
      </w:pPr>
      <w:r>
        <w:rPr>
          <w:b/>
          <w:bCs/>
        </w:rPr>
        <w:t>Tabel 4: Resultaten van de t-toets voor significantie van de (cumulatieve) abnormale rendementen</w:t>
      </w:r>
    </w:p>
    <w:tbl>
      <w:tblPr>
        <w:tblStyle w:val="TableGrid"/>
        <w:tblW w:w="63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1242"/>
        <w:gridCol w:w="1242"/>
        <w:gridCol w:w="1133"/>
      </w:tblGrid>
      <w:tr w:rsidR="00BA758B" w14:paraId="43899E46" w14:textId="77777777" w:rsidTr="00BA758B">
        <w:tc>
          <w:tcPr>
            <w:tcW w:w="2782" w:type="dxa"/>
            <w:tcBorders>
              <w:top w:val="single" w:sz="12" w:space="0" w:color="auto"/>
              <w:left w:val="nil"/>
              <w:bottom w:val="single" w:sz="12" w:space="0" w:color="auto"/>
              <w:right w:val="nil"/>
            </w:tcBorders>
            <w:hideMark/>
          </w:tcPr>
          <w:p w14:paraId="0DB54DAA" w14:textId="77777777" w:rsidR="00BA758B" w:rsidRPr="004D2B66" w:rsidRDefault="00BA758B">
            <w:pPr>
              <w:rPr>
                <w:b/>
                <w:sz w:val="22"/>
                <w:szCs w:val="22"/>
              </w:rPr>
            </w:pPr>
            <w:r w:rsidRPr="004D2B66">
              <w:rPr>
                <w:b/>
                <w:sz w:val="22"/>
                <w:szCs w:val="22"/>
              </w:rPr>
              <w:t>Landen</w:t>
            </w:r>
          </w:p>
        </w:tc>
        <w:tc>
          <w:tcPr>
            <w:tcW w:w="1242" w:type="dxa"/>
            <w:tcBorders>
              <w:top w:val="single" w:sz="12" w:space="0" w:color="auto"/>
              <w:left w:val="nil"/>
              <w:bottom w:val="single" w:sz="12" w:space="0" w:color="auto"/>
              <w:right w:val="nil"/>
            </w:tcBorders>
            <w:hideMark/>
          </w:tcPr>
          <w:p w14:paraId="7F7121A9" w14:textId="77777777" w:rsidR="00BA758B" w:rsidRPr="004D2B66" w:rsidRDefault="00BA758B">
            <w:pPr>
              <w:rPr>
                <w:b/>
                <w:sz w:val="22"/>
                <w:szCs w:val="22"/>
              </w:rPr>
            </w:pPr>
            <w:r w:rsidRPr="004D2B66">
              <w:rPr>
                <w:b/>
                <w:sz w:val="22"/>
                <w:szCs w:val="22"/>
              </w:rPr>
              <w:t>AR</w:t>
            </w:r>
            <w:r w:rsidRPr="004D2B66">
              <w:rPr>
                <w:b/>
                <w:sz w:val="22"/>
                <w:szCs w:val="22"/>
                <w:vertAlign w:val="subscript"/>
              </w:rPr>
              <w:t>0</w:t>
            </w:r>
          </w:p>
        </w:tc>
        <w:tc>
          <w:tcPr>
            <w:tcW w:w="1242" w:type="dxa"/>
            <w:tcBorders>
              <w:top w:val="single" w:sz="12" w:space="0" w:color="auto"/>
              <w:left w:val="nil"/>
              <w:bottom w:val="single" w:sz="12" w:space="0" w:color="auto"/>
              <w:right w:val="nil"/>
            </w:tcBorders>
            <w:hideMark/>
          </w:tcPr>
          <w:p w14:paraId="3225455C" w14:textId="77777777" w:rsidR="00BA758B" w:rsidRPr="004D2B66" w:rsidRDefault="00BA758B">
            <w:pPr>
              <w:rPr>
                <w:b/>
                <w:sz w:val="22"/>
                <w:szCs w:val="22"/>
              </w:rPr>
            </w:pPr>
            <w:r w:rsidRPr="004D2B66">
              <w:rPr>
                <w:b/>
                <w:sz w:val="22"/>
                <w:szCs w:val="22"/>
              </w:rPr>
              <w:t>CAR</w:t>
            </w:r>
            <w:r w:rsidRPr="004D2B66">
              <w:rPr>
                <w:b/>
                <w:sz w:val="22"/>
                <w:szCs w:val="22"/>
                <w:vertAlign w:val="subscript"/>
              </w:rPr>
              <w:t>0,1</w:t>
            </w:r>
          </w:p>
        </w:tc>
        <w:tc>
          <w:tcPr>
            <w:tcW w:w="1133" w:type="dxa"/>
            <w:tcBorders>
              <w:top w:val="single" w:sz="12" w:space="0" w:color="auto"/>
              <w:left w:val="nil"/>
              <w:bottom w:val="single" w:sz="12" w:space="0" w:color="auto"/>
              <w:right w:val="nil"/>
            </w:tcBorders>
            <w:hideMark/>
          </w:tcPr>
          <w:p w14:paraId="5AE2A2BA" w14:textId="77777777" w:rsidR="00BA758B" w:rsidRPr="004D2B66" w:rsidRDefault="00BA758B">
            <w:pPr>
              <w:rPr>
                <w:b/>
                <w:sz w:val="22"/>
                <w:szCs w:val="22"/>
                <w:vertAlign w:val="subscript"/>
              </w:rPr>
            </w:pPr>
            <w:r w:rsidRPr="004D2B66">
              <w:rPr>
                <w:b/>
                <w:sz w:val="22"/>
                <w:szCs w:val="22"/>
              </w:rPr>
              <w:t>CAR</w:t>
            </w:r>
            <w:r w:rsidRPr="004D2B66">
              <w:rPr>
                <w:b/>
                <w:sz w:val="22"/>
                <w:szCs w:val="22"/>
                <w:vertAlign w:val="subscript"/>
              </w:rPr>
              <w:t>-4,10</w:t>
            </w:r>
          </w:p>
        </w:tc>
      </w:tr>
      <w:tr w:rsidR="00BA758B" w14:paraId="48FD61CB" w14:textId="77777777" w:rsidTr="00BA758B">
        <w:tc>
          <w:tcPr>
            <w:tcW w:w="2782" w:type="dxa"/>
            <w:tcBorders>
              <w:top w:val="single" w:sz="12" w:space="0" w:color="auto"/>
              <w:left w:val="nil"/>
              <w:bottom w:val="nil"/>
              <w:right w:val="nil"/>
            </w:tcBorders>
            <w:hideMark/>
          </w:tcPr>
          <w:p w14:paraId="1189C211" w14:textId="77777777" w:rsidR="00BA758B" w:rsidRPr="004D2B66" w:rsidRDefault="00BA758B" w:rsidP="00BA758B">
            <w:pPr>
              <w:jc w:val="left"/>
              <w:rPr>
                <w:sz w:val="22"/>
                <w:szCs w:val="22"/>
              </w:rPr>
            </w:pPr>
            <w:r w:rsidRPr="004D2B66">
              <w:rPr>
                <w:sz w:val="22"/>
                <w:szCs w:val="22"/>
              </w:rPr>
              <w:t>Verenigd Koninkrijk</w:t>
            </w:r>
          </w:p>
        </w:tc>
        <w:tc>
          <w:tcPr>
            <w:tcW w:w="1242" w:type="dxa"/>
            <w:tcBorders>
              <w:top w:val="single" w:sz="12" w:space="0" w:color="auto"/>
              <w:left w:val="nil"/>
              <w:bottom w:val="nil"/>
              <w:right w:val="nil"/>
            </w:tcBorders>
            <w:hideMark/>
          </w:tcPr>
          <w:p w14:paraId="6CE6C975" w14:textId="77777777" w:rsidR="00BA758B" w:rsidRPr="004D2B66" w:rsidRDefault="00BA758B" w:rsidP="00BA758B">
            <w:pPr>
              <w:jc w:val="left"/>
              <w:rPr>
                <w:sz w:val="22"/>
                <w:szCs w:val="22"/>
              </w:rPr>
            </w:pPr>
            <w:r w:rsidRPr="004D2B66">
              <w:rPr>
                <w:sz w:val="22"/>
                <w:szCs w:val="22"/>
              </w:rPr>
              <w:t>-1,728***</w:t>
            </w:r>
          </w:p>
          <w:p w14:paraId="6CCB920D" w14:textId="77777777" w:rsidR="00BA758B" w:rsidRPr="004D2B66" w:rsidRDefault="00BA758B" w:rsidP="00BA758B">
            <w:pPr>
              <w:jc w:val="left"/>
              <w:rPr>
                <w:sz w:val="22"/>
                <w:szCs w:val="22"/>
              </w:rPr>
            </w:pPr>
            <w:r w:rsidRPr="004D2B66">
              <w:rPr>
                <w:sz w:val="22"/>
                <w:szCs w:val="22"/>
              </w:rPr>
              <w:t>(-5,985)</w:t>
            </w:r>
          </w:p>
        </w:tc>
        <w:tc>
          <w:tcPr>
            <w:tcW w:w="1242" w:type="dxa"/>
            <w:tcBorders>
              <w:top w:val="single" w:sz="12" w:space="0" w:color="auto"/>
              <w:left w:val="nil"/>
              <w:bottom w:val="nil"/>
              <w:right w:val="nil"/>
            </w:tcBorders>
            <w:hideMark/>
          </w:tcPr>
          <w:p w14:paraId="58AEE300" w14:textId="77777777" w:rsidR="00BA758B" w:rsidRPr="004D2B66" w:rsidRDefault="00BA758B" w:rsidP="00BA758B">
            <w:pPr>
              <w:jc w:val="left"/>
              <w:rPr>
                <w:sz w:val="22"/>
                <w:szCs w:val="22"/>
              </w:rPr>
            </w:pPr>
            <w:r w:rsidRPr="004D2B66">
              <w:rPr>
                <w:sz w:val="22"/>
                <w:szCs w:val="22"/>
              </w:rPr>
              <w:t>-5,599***</w:t>
            </w:r>
          </w:p>
          <w:p w14:paraId="48474E97" w14:textId="77777777" w:rsidR="00BA758B" w:rsidRPr="004D2B66" w:rsidRDefault="00BA758B" w:rsidP="00BA758B">
            <w:pPr>
              <w:jc w:val="left"/>
              <w:rPr>
                <w:sz w:val="22"/>
                <w:szCs w:val="22"/>
              </w:rPr>
            </w:pPr>
            <w:r w:rsidRPr="004D2B66">
              <w:rPr>
                <w:sz w:val="22"/>
                <w:szCs w:val="22"/>
              </w:rPr>
              <w:t>(-11,149)</w:t>
            </w:r>
          </w:p>
        </w:tc>
        <w:tc>
          <w:tcPr>
            <w:tcW w:w="1133" w:type="dxa"/>
            <w:tcBorders>
              <w:top w:val="single" w:sz="12" w:space="0" w:color="auto"/>
              <w:left w:val="nil"/>
              <w:bottom w:val="nil"/>
              <w:right w:val="nil"/>
            </w:tcBorders>
            <w:hideMark/>
          </w:tcPr>
          <w:p w14:paraId="729EDDA8" w14:textId="77777777" w:rsidR="00BA758B" w:rsidRPr="004D2B66" w:rsidRDefault="00BA758B" w:rsidP="00BA758B">
            <w:pPr>
              <w:jc w:val="left"/>
              <w:rPr>
                <w:sz w:val="22"/>
                <w:szCs w:val="22"/>
              </w:rPr>
            </w:pPr>
            <w:r w:rsidRPr="004D2B66">
              <w:rPr>
                <w:sz w:val="22"/>
                <w:szCs w:val="22"/>
              </w:rPr>
              <w:t>0,373</w:t>
            </w:r>
          </w:p>
          <w:p w14:paraId="53AA57F6" w14:textId="77777777" w:rsidR="00BA758B" w:rsidRPr="004D2B66" w:rsidRDefault="00BA758B" w:rsidP="00BA758B">
            <w:pPr>
              <w:jc w:val="left"/>
              <w:rPr>
                <w:sz w:val="22"/>
                <w:szCs w:val="22"/>
              </w:rPr>
            </w:pPr>
            <w:r w:rsidRPr="004D2B66">
              <w:rPr>
                <w:sz w:val="22"/>
                <w:szCs w:val="22"/>
              </w:rPr>
              <w:t>(0,708)</w:t>
            </w:r>
          </w:p>
        </w:tc>
      </w:tr>
      <w:tr w:rsidR="00BA758B" w14:paraId="5D9FE5B4" w14:textId="77777777" w:rsidTr="00BA758B">
        <w:tc>
          <w:tcPr>
            <w:tcW w:w="2782" w:type="dxa"/>
            <w:tcBorders>
              <w:top w:val="nil"/>
              <w:left w:val="nil"/>
              <w:bottom w:val="nil"/>
              <w:right w:val="nil"/>
            </w:tcBorders>
            <w:hideMark/>
          </w:tcPr>
          <w:p w14:paraId="3B9D7207" w14:textId="77777777" w:rsidR="00BA758B" w:rsidRPr="004D2B66" w:rsidRDefault="00BA758B" w:rsidP="00BA758B">
            <w:pPr>
              <w:jc w:val="left"/>
              <w:rPr>
                <w:sz w:val="22"/>
                <w:szCs w:val="22"/>
              </w:rPr>
            </w:pPr>
            <w:r w:rsidRPr="004D2B66">
              <w:rPr>
                <w:sz w:val="22"/>
                <w:szCs w:val="22"/>
              </w:rPr>
              <w:t>EU-lidstaten</w:t>
            </w:r>
          </w:p>
        </w:tc>
        <w:tc>
          <w:tcPr>
            <w:tcW w:w="1242" w:type="dxa"/>
            <w:tcBorders>
              <w:top w:val="nil"/>
              <w:left w:val="nil"/>
              <w:bottom w:val="nil"/>
              <w:right w:val="nil"/>
            </w:tcBorders>
            <w:hideMark/>
          </w:tcPr>
          <w:p w14:paraId="222C42BF" w14:textId="77777777" w:rsidR="00BA758B" w:rsidRPr="004D2B66" w:rsidRDefault="00BA758B" w:rsidP="00BA758B">
            <w:pPr>
              <w:jc w:val="left"/>
              <w:rPr>
                <w:sz w:val="22"/>
                <w:szCs w:val="22"/>
              </w:rPr>
            </w:pPr>
            <w:r w:rsidRPr="004D2B66">
              <w:rPr>
                <w:sz w:val="22"/>
                <w:szCs w:val="22"/>
              </w:rPr>
              <w:t>-0,065</w:t>
            </w:r>
          </w:p>
          <w:p w14:paraId="170968D0" w14:textId="77777777" w:rsidR="00BA758B" w:rsidRPr="004D2B66" w:rsidRDefault="00BA758B" w:rsidP="00BA758B">
            <w:pPr>
              <w:jc w:val="left"/>
              <w:rPr>
                <w:sz w:val="22"/>
                <w:szCs w:val="22"/>
              </w:rPr>
            </w:pPr>
            <w:r w:rsidRPr="004D2B66">
              <w:rPr>
                <w:sz w:val="22"/>
                <w:szCs w:val="22"/>
              </w:rPr>
              <w:t>(-0,458)</w:t>
            </w:r>
          </w:p>
        </w:tc>
        <w:tc>
          <w:tcPr>
            <w:tcW w:w="1242" w:type="dxa"/>
            <w:tcBorders>
              <w:top w:val="nil"/>
              <w:left w:val="nil"/>
              <w:bottom w:val="nil"/>
              <w:right w:val="nil"/>
            </w:tcBorders>
            <w:hideMark/>
          </w:tcPr>
          <w:p w14:paraId="5F06BBB8" w14:textId="77777777" w:rsidR="00BA758B" w:rsidRPr="004D2B66" w:rsidRDefault="00BA758B" w:rsidP="00BA758B">
            <w:pPr>
              <w:jc w:val="left"/>
              <w:rPr>
                <w:sz w:val="22"/>
                <w:szCs w:val="22"/>
              </w:rPr>
            </w:pPr>
            <w:r w:rsidRPr="004D2B66">
              <w:rPr>
                <w:sz w:val="22"/>
                <w:szCs w:val="22"/>
              </w:rPr>
              <w:t>-2,219***</w:t>
            </w:r>
          </w:p>
          <w:p w14:paraId="205C589D" w14:textId="77777777" w:rsidR="00BA758B" w:rsidRPr="004D2B66" w:rsidRDefault="00BA758B" w:rsidP="00BA758B">
            <w:pPr>
              <w:jc w:val="left"/>
              <w:rPr>
                <w:sz w:val="22"/>
                <w:szCs w:val="22"/>
              </w:rPr>
            </w:pPr>
            <w:r w:rsidRPr="004D2B66">
              <w:rPr>
                <w:sz w:val="22"/>
                <w:szCs w:val="22"/>
              </w:rPr>
              <w:t>(-12,740)</w:t>
            </w:r>
          </w:p>
        </w:tc>
        <w:tc>
          <w:tcPr>
            <w:tcW w:w="1133" w:type="dxa"/>
            <w:tcBorders>
              <w:top w:val="nil"/>
              <w:left w:val="nil"/>
              <w:bottom w:val="nil"/>
              <w:right w:val="nil"/>
            </w:tcBorders>
            <w:hideMark/>
          </w:tcPr>
          <w:p w14:paraId="11C03F8D" w14:textId="77777777" w:rsidR="00BA758B" w:rsidRPr="004D2B66" w:rsidRDefault="00BA758B" w:rsidP="00BA758B">
            <w:pPr>
              <w:jc w:val="left"/>
              <w:rPr>
                <w:sz w:val="22"/>
                <w:szCs w:val="22"/>
              </w:rPr>
            </w:pPr>
            <w:r w:rsidRPr="004D2B66">
              <w:rPr>
                <w:sz w:val="22"/>
                <w:szCs w:val="22"/>
              </w:rPr>
              <w:t>-0,533**</w:t>
            </w:r>
          </w:p>
          <w:p w14:paraId="1752C6C3" w14:textId="77777777" w:rsidR="00BA758B" w:rsidRPr="004D2B66" w:rsidRDefault="00BA758B" w:rsidP="00BA758B">
            <w:pPr>
              <w:jc w:val="left"/>
              <w:rPr>
                <w:sz w:val="22"/>
                <w:szCs w:val="22"/>
              </w:rPr>
            </w:pPr>
            <w:r w:rsidRPr="004D2B66">
              <w:rPr>
                <w:sz w:val="22"/>
                <w:szCs w:val="22"/>
              </w:rPr>
              <w:t>(-2,064)</w:t>
            </w:r>
          </w:p>
        </w:tc>
      </w:tr>
      <w:tr w:rsidR="00BA758B" w14:paraId="5C18DAA2" w14:textId="77777777" w:rsidTr="00BA758B">
        <w:tc>
          <w:tcPr>
            <w:tcW w:w="2782" w:type="dxa"/>
            <w:tcBorders>
              <w:top w:val="nil"/>
              <w:left w:val="nil"/>
              <w:bottom w:val="single" w:sz="4" w:space="0" w:color="auto"/>
              <w:right w:val="nil"/>
            </w:tcBorders>
            <w:hideMark/>
          </w:tcPr>
          <w:p w14:paraId="5A3C1370" w14:textId="6DCBDF9A" w:rsidR="00BA758B" w:rsidRPr="004D2B66" w:rsidRDefault="008666B6" w:rsidP="00BA758B">
            <w:pPr>
              <w:jc w:val="left"/>
              <w:rPr>
                <w:sz w:val="22"/>
                <w:szCs w:val="22"/>
              </w:rPr>
            </w:pPr>
            <w:r>
              <w:rPr>
                <w:sz w:val="22"/>
                <w:szCs w:val="22"/>
              </w:rPr>
              <w:t>Niet-EU-lidstaten</w:t>
            </w:r>
          </w:p>
        </w:tc>
        <w:tc>
          <w:tcPr>
            <w:tcW w:w="1242" w:type="dxa"/>
            <w:tcBorders>
              <w:top w:val="nil"/>
              <w:left w:val="nil"/>
              <w:bottom w:val="single" w:sz="4" w:space="0" w:color="auto"/>
              <w:right w:val="nil"/>
            </w:tcBorders>
            <w:hideMark/>
          </w:tcPr>
          <w:p w14:paraId="4DC2A2DA" w14:textId="77777777" w:rsidR="00BA758B" w:rsidRPr="004D2B66" w:rsidRDefault="00BA758B" w:rsidP="00BA758B">
            <w:pPr>
              <w:jc w:val="left"/>
              <w:rPr>
                <w:sz w:val="22"/>
                <w:szCs w:val="22"/>
              </w:rPr>
            </w:pPr>
            <w:r w:rsidRPr="004D2B66">
              <w:rPr>
                <w:sz w:val="22"/>
                <w:szCs w:val="22"/>
              </w:rPr>
              <w:t>0,935***</w:t>
            </w:r>
          </w:p>
          <w:p w14:paraId="3EEE6601" w14:textId="77777777" w:rsidR="00BA758B" w:rsidRPr="004D2B66" w:rsidRDefault="00BA758B" w:rsidP="00BA758B">
            <w:pPr>
              <w:jc w:val="left"/>
              <w:rPr>
                <w:sz w:val="22"/>
                <w:szCs w:val="22"/>
              </w:rPr>
            </w:pPr>
            <w:r w:rsidRPr="004D2B66">
              <w:rPr>
                <w:sz w:val="22"/>
                <w:szCs w:val="22"/>
              </w:rPr>
              <w:t>(4,236)</w:t>
            </w:r>
          </w:p>
        </w:tc>
        <w:tc>
          <w:tcPr>
            <w:tcW w:w="1242" w:type="dxa"/>
            <w:tcBorders>
              <w:top w:val="nil"/>
              <w:left w:val="nil"/>
              <w:bottom w:val="single" w:sz="4" w:space="0" w:color="auto"/>
              <w:right w:val="nil"/>
            </w:tcBorders>
            <w:hideMark/>
          </w:tcPr>
          <w:p w14:paraId="5ACC01EA" w14:textId="77777777" w:rsidR="00BA758B" w:rsidRPr="004D2B66" w:rsidRDefault="00BA758B" w:rsidP="00BA758B">
            <w:pPr>
              <w:jc w:val="left"/>
              <w:rPr>
                <w:sz w:val="22"/>
                <w:szCs w:val="22"/>
              </w:rPr>
            </w:pPr>
            <w:r w:rsidRPr="004D2B66">
              <w:rPr>
                <w:sz w:val="22"/>
                <w:szCs w:val="22"/>
              </w:rPr>
              <w:t>-1,201***</w:t>
            </w:r>
          </w:p>
          <w:p w14:paraId="5F7247C5" w14:textId="77777777" w:rsidR="00BA758B" w:rsidRPr="004D2B66" w:rsidRDefault="00BA758B" w:rsidP="00BA758B">
            <w:pPr>
              <w:jc w:val="left"/>
              <w:rPr>
                <w:sz w:val="22"/>
                <w:szCs w:val="22"/>
              </w:rPr>
            </w:pPr>
            <w:r w:rsidRPr="004D2B66">
              <w:rPr>
                <w:sz w:val="22"/>
                <w:szCs w:val="22"/>
              </w:rPr>
              <w:t>(-3,695)</w:t>
            </w:r>
          </w:p>
        </w:tc>
        <w:tc>
          <w:tcPr>
            <w:tcW w:w="1133" w:type="dxa"/>
            <w:tcBorders>
              <w:top w:val="nil"/>
              <w:left w:val="nil"/>
              <w:bottom w:val="single" w:sz="4" w:space="0" w:color="auto"/>
              <w:right w:val="nil"/>
            </w:tcBorders>
            <w:hideMark/>
          </w:tcPr>
          <w:p w14:paraId="3E3841A2" w14:textId="77777777" w:rsidR="00BA758B" w:rsidRPr="004D2B66" w:rsidRDefault="00BA758B" w:rsidP="00BA758B">
            <w:pPr>
              <w:jc w:val="left"/>
              <w:rPr>
                <w:sz w:val="22"/>
                <w:szCs w:val="22"/>
              </w:rPr>
            </w:pPr>
            <w:r w:rsidRPr="004D2B66">
              <w:rPr>
                <w:sz w:val="22"/>
                <w:szCs w:val="22"/>
              </w:rPr>
              <w:t>1,087**</w:t>
            </w:r>
          </w:p>
          <w:p w14:paraId="0F3AC15E" w14:textId="77777777" w:rsidR="00BA758B" w:rsidRPr="004D2B66" w:rsidRDefault="00BA758B" w:rsidP="00BA758B">
            <w:pPr>
              <w:jc w:val="left"/>
              <w:rPr>
                <w:sz w:val="22"/>
                <w:szCs w:val="22"/>
              </w:rPr>
            </w:pPr>
            <w:r w:rsidRPr="004D2B66">
              <w:rPr>
                <w:sz w:val="22"/>
                <w:szCs w:val="22"/>
              </w:rPr>
              <w:t>(1,972)</w:t>
            </w:r>
          </w:p>
        </w:tc>
      </w:tr>
    </w:tbl>
    <w:p w14:paraId="4705A465" w14:textId="0170D7CF" w:rsidR="00B81A7A" w:rsidRPr="00280086" w:rsidRDefault="00BA758B" w:rsidP="00D24680">
      <w:pPr>
        <w:jc w:val="left"/>
        <w:rPr>
          <w:sz w:val="20"/>
          <w:szCs w:val="20"/>
        </w:rPr>
      </w:pPr>
      <w:r w:rsidRPr="00572D48">
        <w:rPr>
          <w:i/>
          <w:iCs/>
          <w:sz w:val="20"/>
          <w:szCs w:val="20"/>
        </w:rPr>
        <w:t>Noot</w:t>
      </w:r>
      <w:r w:rsidR="00572D48" w:rsidRPr="00572D48">
        <w:rPr>
          <w:i/>
          <w:iCs/>
          <w:sz w:val="20"/>
          <w:szCs w:val="20"/>
        </w:rPr>
        <w:t>.</w:t>
      </w:r>
      <w:r w:rsidRPr="00280086">
        <w:rPr>
          <w:sz w:val="20"/>
          <w:szCs w:val="20"/>
        </w:rPr>
        <w:t xml:space="preserve"> Gemiddelden van de</w:t>
      </w:r>
      <w:r w:rsidR="00280086">
        <w:rPr>
          <w:sz w:val="20"/>
          <w:szCs w:val="20"/>
        </w:rPr>
        <w:t xml:space="preserve"> (cumulatieve)</w:t>
      </w:r>
      <w:r w:rsidRPr="00280086">
        <w:rPr>
          <w:sz w:val="20"/>
          <w:szCs w:val="20"/>
        </w:rPr>
        <w:t xml:space="preserve"> abnormale rendementen met de t-statistiek</w:t>
      </w:r>
      <w:r w:rsidR="00280086" w:rsidRPr="00280086">
        <w:rPr>
          <w:sz w:val="20"/>
          <w:szCs w:val="20"/>
        </w:rPr>
        <w:t xml:space="preserve"> </w:t>
      </w:r>
      <w:r w:rsidRPr="00280086">
        <w:rPr>
          <w:sz w:val="20"/>
          <w:szCs w:val="20"/>
        </w:rPr>
        <w:t>tussen haakjes;</w:t>
      </w:r>
      <w:r w:rsidR="00280086">
        <w:rPr>
          <w:sz w:val="20"/>
          <w:szCs w:val="20"/>
        </w:rPr>
        <w:t xml:space="preserve"> s</w:t>
      </w:r>
      <w:r w:rsidR="005739A8" w:rsidRPr="00280086">
        <w:rPr>
          <w:sz w:val="20"/>
          <w:szCs w:val="20"/>
        </w:rPr>
        <w:t>ignificantieniveau:</w:t>
      </w:r>
      <w:r w:rsidRPr="00280086">
        <w:rPr>
          <w:sz w:val="20"/>
          <w:szCs w:val="20"/>
        </w:rPr>
        <w:t xml:space="preserve"> *</w:t>
      </w:r>
      <w:r w:rsidR="005739A8" w:rsidRPr="00280086">
        <w:rPr>
          <w:sz w:val="20"/>
          <w:szCs w:val="20"/>
        </w:rPr>
        <w:t xml:space="preserve"> </w:t>
      </w:r>
      <w:r w:rsidRPr="00280086">
        <w:rPr>
          <w:sz w:val="20"/>
          <w:szCs w:val="20"/>
        </w:rPr>
        <w:t>p</w:t>
      </w:r>
      <w:r w:rsidR="005739A8" w:rsidRPr="00280086">
        <w:rPr>
          <w:sz w:val="20"/>
          <w:szCs w:val="20"/>
        </w:rPr>
        <w:t xml:space="preserve"> </w:t>
      </w:r>
      <w:r w:rsidR="005739A8" w:rsidRPr="00280086">
        <w:rPr>
          <w:rFonts w:cstheme="minorHAnsi"/>
          <w:sz w:val="20"/>
          <w:szCs w:val="20"/>
        </w:rPr>
        <w:t xml:space="preserve">≤ </w:t>
      </w:r>
      <w:r w:rsidR="005739A8" w:rsidRPr="00280086">
        <w:rPr>
          <w:sz w:val="20"/>
          <w:szCs w:val="20"/>
        </w:rPr>
        <w:t xml:space="preserve">10%, ** p </w:t>
      </w:r>
      <w:r w:rsidR="005739A8" w:rsidRPr="00280086">
        <w:rPr>
          <w:rFonts w:cstheme="minorHAnsi"/>
          <w:sz w:val="20"/>
          <w:szCs w:val="20"/>
        </w:rPr>
        <w:t xml:space="preserve">≤ </w:t>
      </w:r>
      <w:r w:rsidR="005739A8" w:rsidRPr="00280086">
        <w:rPr>
          <w:sz w:val="20"/>
          <w:szCs w:val="20"/>
        </w:rPr>
        <w:t xml:space="preserve">5%, *** p </w:t>
      </w:r>
      <w:r w:rsidR="005739A8" w:rsidRPr="00280086">
        <w:rPr>
          <w:rFonts w:cstheme="minorHAnsi"/>
          <w:sz w:val="20"/>
          <w:szCs w:val="20"/>
        </w:rPr>
        <w:t>≤ 1%.</w:t>
      </w:r>
    </w:p>
    <w:p w14:paraId="0A9D261A" w14:textId="3F0E3A74" w:rsidR="00BA758B" w:rsidRDefault="004D2B66" w:rsidP="005E4499">
      <w:pPr>
        <w:spacing w:before="240"/>
      </w:pPr>
      <w:r>
        <w:t>Naast de t-toets is er ook een sign test uitgevoerd om de significantie van de CAR’s te meten.</w:t>
      </w:r>
      <w:r w:rsidR="005E4499">
        <w:t xml:space="preserve"> Uit deze toets komen resultaten naar voren die vergelijkbaar zijn met de resultaten van de t-toets. De resultaten van de sign test zijn te vinden in Tabel 5. Voor bedrijven uit het VK wordt namelijk weer gevonden dat de CAR’s over de eerste twee dagen na het Brexit-referendum significant negatief zijn bij een 1% significantieniveau. Voor de hele event periode wordt met </w:t>
      </w:r>
      <w:r w:rsidR="005E4499">
        <w:lastRenderedPageBreak/>
        <w:t xml:space="preserve">behulp van de sign test echter wel een significant positieve CAR gevonden. Voor bedrijven uit EU-lidstaten worden voor de event datum en de hele event periode geen significante waardes gevonden. Over de eerste twee dagen na het event samen is het CAR significant negatief. Tot slot voor de bedrijven uit de </w:t>
      </w:r>
      <w:r w:rsidR="008666B6">
        <w:t>niet-EU-lidstaten</w:t>
      </w:r>
      <w:r w:rsidR="005E4499">
        <w:t xml:space="preserve"> wederom gevonden dat het CAR over de eerste twee dagen na het event gezamenlijk significant negatief is. Voor de andere CAR’s van deze bedrijven worden net als bij de t-toets significant positieve waardes gevonden. </w:t>
      </w:r>
    </w:p>
    <w:p w14:paraId="36A8213E" w14:textId="469B98F3" w:rsidR="005739A8" w:rsidRPr="00BA758B" w:rsidRDefault="005739A8" w:rsidP="005739A8">
      <w:pPr>
        <w:spacing w:after="0"/>
        <w:rPr>
          <w:b/>
          <w:bCs/>
        </w:rPr>
      </w:pPr>
      <w:r>
        <w:rPr>
          <w:b/>
          <w:bCs/>
        </w:rPr>
        <w:t xml:space="preserve">Tabel </w:t>
      </w:r>
      <w:r w:rsidR="00280086">
        <w:rPr>
          <w:b/>
          <w:bCs/>
        </w:rPr>
        <w:t>5</w:t>
      </w:r>
      <w:r>
        <w:rPr>
          <w:b/>
          <w:bCs/>
        </w:rPr>
        <w:t>: Resultaten van de sign test voor significantie van de (cumulatieve) abnormale rendementen</w:t>
      </w:r>
    </w:p>
    <w:tbl>
      <w:tblPr>
        <w:tblStyle w:val="TableGrid"/>
        <w:tblW w:w="63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1242"/>
        <w:gridCol w:w="1242"/>
        <w:gridCol w:w="1133"/>
      </w:tblGrid>
      <w:tr w:rsidR="00BA758B" w14:paraId="175E916C" w14:textId="77777777" w:rsidTr="00BA758B">
        <w:tc>
          <w:tcPr>
            <w:tcW w:w="2782" w:type="dxa"/>
            <w:tcBorders>
              <w:top w:val="single" w:sz="12" w:space="0" w:color="auto"/>
              <w:left w:val="nil"/>
              <w:bottom w:val="single" w:sz="12" w:space="0" w:color="auto"/>
              <w:right w:val="nil"/>
            </w:tcBorders>
            <w:hideMark/>
          </w:tcPr>
          <w:p w14:paraId="5E4E5FDD" w14:textId="77777777" w:rsidR="00BA758B" w:rsidRPr="004D2B66" w:rsidRDefault="00BA758B">
            <w:pPr>
              <w:rPr>
                <w:b/>
                <w:sz w:val="22"/>
                <w:szCs w:val="22"/>
              </w:rPr>
            </w:pPr>
            <w:r w:rsidRPr="004D2B66">
              <w:rPr>
                <w:b/>
                <w:sz w:val="22"/>
                <w:szCs w:val="22"/>
              </w:rPr>
              <w:t>Landen</w:t>
            </w:r>
          </w:p>
        </w:tc>
        <w:tc>
          <w:tcPr>
            <w:tcW w:w="1242" w:type="dxa"/>
            <w:tcBorders>
              <w:top w:val="single" w:sz="12" w:space="0" w:color="auto"/>
              <w:left w:val="nil"/>
              <w:bottom w:val="single" w:sz="12" w:space="0" w:color="auto"/>
              <w:right w:val="nil"/>
            </w:tcBorders>
            <w:hideMark/>
          </w:tcPr>
          <w:p w14:paraId="7FC0805E" w14:textId="77777777" w:rsidR="00BA758B" w:rsidRPr="004D2B66" w:rsidRDefault="00BA758B">
            <w:pPr>
              <w:rPr>
                <w:b/>
                <w:sz w:val="22"/>
                <w:szCs w:val="22"/>
              </w:rPr>
            </w:pPr>
            <w:r w:rsidRPr="004D2B66">
              <w:rPr>
                <w:b/>
                <w:sz w:val="22"/>
                <w:szCs w:val="22"/>
              </w:rPr>
              <w:t>AR</w:t>
            </w:r>
            <w:r w:rsidRPr="004D2B66">
              <w:rPr>
                <w:b/>
                <w:sz w:val="22"/>
                <w:szCs w:val="22"/>
                <w:vertAlign w:val="subscript"/>
              </w:rPr>
              <w:t>0</w:t>
            </w:r>
          </w:p>
        </w:tc>
        <w:tc>
          <w:tcPr>
            <w:tcW w:w="1242" w:type="dxa"/>
            <w:tcBorders>
              <w:top w:val="single" w:sz="12" w:space="0" w:color="auto"/>
              <w:left w:val="nil"/>
              <w:bottom w:val="single" w:sz="12" w:space="0" w:color="auto"/>
              <w:right w:val="nil"/>
            </w:tcBorders>
            <w:hideMark/>
          </w:tcPr>
          <w:p w14:paraId="1709833F" w14:textId="77777777" w:rsidR="00BA758B" w:rsidRPr="004D2B66" w:rsidRDefault="00BA758B">
            <w:pPr>
              <w:rPr>
                <w:b/>
                <w:sz w:val="22"/>
                <w:szCs w:val="22"/>
              </w:rPr>
            </w:pPr>
            <w:r w:rsidRPr="004D2B66">
              <w:rPr>
                <w:b/>
                <w:sz w:val="22"/>
                <w:szCs w:val="22"/>
              </w:rPr>
              <w:t>CAR</w:t>
            </w:r>
            <w:r w:rsidRPr="004D2B66">
              <w:rPr>
                <w:b/>
                <w:sz w:val="22"/>
                <w:szCs w:val="22"/>
                <w:vertAlign w:val="subscript"/>
              </w:rPr>
              <w:t>0,1</w:t>
            </w:r>
          </w:p>
        </w:tc>
        <w:tc>
          <w:tcPr>
            <w:tcW w:w="1133" w:type="dxa"/>
            <w:tcBorders>
              <w:top w:val="single" w:sz="12" w:space="0" w:color="auto"/>
              <w:left w:val="nil"/>
              <w:bottom w:val="single" w:sz="12" w:space="0" w:color="auto"/>
              <w:right w:val="nil"/>
            </w:tcBorders>
            <w:hideMark/>
          </w:tcPr>
          <w:p w14:paraId="62FCCD58" w14:textId="77777777" w:rsidR="00BA758B" w:rsidRPr="004D2B66" w:rsidRDefault="00BA758B">
            <w:pPr>
              <w:rPr>
                <w:b/>
                <w:sz w:val="22"/>
                <w:szCs w:val="22"/>
                <w:vertAlign w:val="subscript"/>
              </w:rPr>
            </w:pPr>
            <w:r w:rsidRPr="004D2B66">
              <w:rPr>
                <w:b/>
                <w:sz w:val="22"/>
                <w:szCs w:val="22"/>
              </w:rPr>
              <w:t>CAR</w:t>
            </w:r>
            <w:r w:rsidRPr="004D2B66">
              <w:rPr>
                <w:b/>
                <w:sz w:val="22"/>
                <w:szCs w:val="22"/>
                <w:vertAlign w:val="subscript"/>
              </w:rPr>
              <w:t>-4,10</w:t>
            </w:r>
          </w:p>
        </w:tc>
      </w:tr>
      <w:tr w:rsidR="00BA758B" w14:paraId="05820967" w14:textId="77777777" w:rsidTr="00BA758B">
        <w:tc>
          <w:tcPr>
            <w:tcW w:w="2782" w:type="dxa"/>
            <w:tcBorders>
              <w:top w:val="single" w:sz="12" w:space="0" w:color="auto"/>
              <w:left w:val="nil"/>
              <w:bottom w:val="nil"/>
              <w:right w:val="nil"/>
            </w:tcBorders>
            <w:hideMark/>
          </w:tcPr>
          <w:p w14:paraId="21FD97A8" w14:textId="77777777" w:rsidR="00BA758B" w:rsidRPr="004D2B66" w:rsidRDefault="00BA758B" w:rsidP="00BA758B">
            <w:pPr>
              <w:jc w:val="left"/>
              <w:rPr>
                <w:sz w:val="22"/>
                <w:szCs w:val="22"/>
              </w:rPr>
            </w:pPr>
            <w:r w:rsidRPr="004D2B66">
              <w:rPr>
                <w:sz w:val="22"/>
                <w:szCs w:val="22"/>
              </w:rPr>
              <w:t>Verenigd Koninkrijk</w:t>
            </w:r>
          </w:p>
        </w:tc>
        <w:tc>
          <w:tcPr>
            <w:tcW w:w="1242" w:type="dxa"/>
            <w:tcBorders>
              <w:top w:val="single" w:sz="12" w:space="0" w:color="auto"/>
              <w:left w:val="nil"/>
              <w:bottom w:val="nil"/>
              <w:right w:val="nil"/>
            </w:tcBorders>
            <w:hideMark/>
          </w:tcPr>
          <w:p w14:paraId="18AFBD15" w14:textId="77777777" w:rsidR="00BA758B" w:rsidRPr="004D2B66" w:rsidRDefault="00BA758B">
            <w:pPr>
              <w:rPr>
                <w:sz w:val="22"/>
                <w:szCs w:val="22"/>
              </w:rPr>
            </w:pPr>
            <w:r w:rsidRPr="004D2B66">
              <w:rPr>
                <w:sz w:val="22"/>
                <w:szCs w:val="22"/>
              </w:rPr>
              <w:t>-0,918***</w:t>
            </w:r>
          </w:p>
        </w:tc>
        <w:tc>
          <w:tcPr>
            <w:tcW w:w="1242" w:type="dxa"/>
            <w:tcBorders>
              <w:top w:val="single" w:sz="12" w:space="0" w:color="auto"/>
              <w:left w:val="nil"/>
              <w:bottom w:val="nil"/>
              <w:right w:val="nil"/>
            </w:tcBorders>
            <w:hideMark/>
          </w:tcPr>
          <w:p w14:paraId="28F5992F" w14:textId="77777777" w:rsidR="00BA758B" w:rsidRPr="004D2B66" w:rsidRDefault="00BA758B">
            <w:pPr>
              <w:rPr>
                <w:sz w:val="22"/>
                <w:szCs w:val="22"/>
              </w:rPr>
            </w:pPr>
            <w:r w:rsidRPr="004D2B66">
              <w:rPr>
                <w:sz w:val="22"/>
                <w:szCs w:val="22"/>
              </w:rPr>
              <w:t>-3,674***</w:t>
            </w:r>
          </w:p>
        </w:tc>
        <w:tc>
          <w:tcPr>
            <w:tcW w:w="1133" w:type="dxa"/>
            <w:tcBorders>
              <w:top w:val="single" w:sz="12" w:space="0" w:color="auto"/>
              <w:left w:val="nil"/>
              <w:bottom w:val="nil"/>
              <w:right w:val="nil"/>
            </w:tcBorders>
            <w:hideMark/>
          </w:tcPr>
          <w:p w14:paraId="71026FA5" w14:textId="77777777" w:rsidR="00BA758B" w:rsidRPr="004D2B66" w:rsidRDefault="00BA758B">
            <w:pPr>
              <w:rPr>
                <w:sz w:val="22"/>
                <w:szCs w:val="22"/>
              </w:rPr>
            </w:pPr>
            <w:r w:rsidRPr="004D2B66">
              <w:rPr>
                <w:sz w:val="22"/>
                <w:szCs w:val="22"/>
              </w:rPr>
              <w:t>1,101**</w:t>
            </w:r>
          </w:p>
        </w:tc>
      </w:tr>
      <w:tr w:rsidR="00BA758B" w14:paraId="2F37124F" w14:textId="77777777" w:rsidTr="00BA758B">
        <w:tc>
          <w:tcPr>
            <w:tcW w:w="2782" w:type="dxa"/>
            <w:tcBorders>
              <w:top w:val="nil"/>
              <w:left w:val="nil"/>
              <w:bottom w:val="nil"/>
              <w:right w:val="nil"/>
            </w:tcBorders>
            <w:hideMark/>
          </w:tcPr>
          <w:p w14:paraId="68AF5CA7" w14:textId="77777777" w:rsidR="00BA758B" w:rsidRPr="004D2B66" w:rsidRDefault="00BA758B" w:rsidP="00BA758B">
            <w:pPr>
              <w:jc w:val="left"/>
              <w:rPr>
                <w:sz w:val="22"/>
                <w:szCs w:val="22"/>
              </w:rPr>
            </w:pPr>
            <w:r w:rsidRPr="004D2B66">
              <w:rPr>
                <w:sz w:val="22"/>
                <w:szCs w:val="22"/>
              </w:rPr>
              <w:t>EU-lidstaten</w:t>
            </w:r>
          </w:p>
        </w:tc>
        <w:tc>
          <w:tcPr>
            <w:tcW w:w="1242" w:type="dxa"/>
            <w:tcBorders>
              <w:top w:val="nil"/>
              <w:left w:val="nil"/>
              <w:bottom w:val="nil"/>
              <w:right w:val="nil"/>
            </w:tcBorders>
            <w:hideMark/>
          </w:tcPr>
          <w:p w14:paraId="2A826144" w14:textId="77777777" w:rsidR="00BA758B" w:rsidRPr="004D2B66" w:rsidRDefault="00BA758B">
            <w:pPr>
              <w:rPr>
                <w:sz w:val="22"/>
                <w:szCs w:val="22"/>
              </w:rPr>
            </w:pPr>
            <w:r w:rsidRPr="004D2B66">
              <w:rPr>
                <w:sz w:val="22"/>
                <w:szCs w:val="22"/>
              </w:rPr>
              <w:t>0,161</w:t>
            </w:r>
          </w:p>
        </w:tc>
        <w:tc>
          <w:tcPr>
            <w:tcW w:w="1242" w:type="dxa"/>
            <w:tcBorders>
              <w:top w:val="nil"/>
              <w:left w:val="nil"/>
              <w:bottom w:val="nil"/>
              <w:right w:val="nil"/>
            </w:tcBorders>
            <w:hideMark/>
          </w:tcPr>
          <w:p w14:paraId="66DA2513" w14:textId="77777777" w:rsidR="00BA758B" w:rsidRPr="004D2B66" w:rsidRDefault="00BA758B">
            <w:pPr>
              <w:rPr>
                <w:sz w:val="22"/>
                <w:szCs w:val="22"/>
              </w:rPr>
            </w:pPr>
            <w:r w:rsidRPr="004D2B66">
              <w:rPr>
                <w:sz w:val="22"/>
                <w:szCs w:val="22"/>
              </w:rPr>
              <w:t>-1,238***</w:t>
            </w:r>
          </w:p>
        </w:tc>
        <w:tc>
          <w:tcPr>
            <w:tcW w:w="1133" w:type="dxa"/>
            <w:tcBorders>
              <w:top w:val="nil"/>
              <w:left w:val="nil"/>
              <w:bottom w:val="nil"/>
              <w:right w:val="nil"/>
            </w:tcBorders>
            <w:hideMark/>
          </w:tcPr>
          <w:p w14:paraId="59CD2CA8" w14:textId="77777777" w:rsidR="00BA758B" w:rsidRPr="004D2B66" w:rsidRDefault="00BA758B">
            <w:pPr>
              <w:rPr>
                <w:sz w:val="22"/>
                <w:szCs w:val="22"/>
              </w:rPr>
            </w:pPr>
            <w:r w:rsidRPr="004D2B66">
              <w:rPr>
                <w:sz w:val="22"/>
                <w:szCs w:val="22"/>
              </w:rPr>
              <w:t>-0,139</w:t>
            </w:r>
          </w:p>
        </w:tc>
      </w:tr>
      <w:tr w:rsidR="00BA758B" w14:paraId="3C87A212" w14:textId="77777777" w:rsidTr="00BA758B">
        <w:tc>
          <w:tcPr>
            <w:tcW w:w="2782" w:type="dxa"/>
            <w:tcBorders>
              <w:top w:val="nil"/>
              <w:left w:val="nil"/>
              <w:bottom w:val="single" w:sz="4" w:space="0" w:color="auto"/>
              <w:right w:val="nil"/>
            </w:tcBorders>
            <w:hideMark/>
          </w:tcPr>
          <w:p w14:paraId="6EC61C0A" w14:textId="2857D6C8" w:rsidR="00BA758B" w:rsidRPr="004D2B66" w:rsidRDefault="008666B6" w:rsidP="00BA758B">
            <w:pPr>
              <w:jc w:val="left"/>
              <w:rPr>
                <w:sz w:val="22"/>
                <w:szCs w:val="22"/>
              </w:rPr>
            </w:pPr>
            <w:r>
              <w:rPr>
                <w:sz w:val="22"/>
                <w:szCs w:val="22"/>
              </w:rPr>
              <w:t>Niet-</w:t>
            </w:r>
            <w:r w:rsidR="00BA758B" w:rsidRPr="004D2B66">
              <w:rPr>
                <w:sz w:val="22"/>
                <w:szCs w:val="22"/>
              </w:rPr>
              <w:t>E</w:t>
            </w:r>
            <w:r>
              <w:rPr>
                <w:sz w:val="22"/>
                <w:szCs w:val="22"/>
              </w:rPr>
              <w:t>U-lidstaten</w:t>
            </w:r>
          </w:p>
        </w:tc>
        <w:tc>
          <w:tcPr>
            <w:tcW w:w="1242" w:type="dxa"/>
            <w:tcBorders>
              <w:top w:val="nil"/>
              <w:left w:val="nil"/>
              <w:bottom w:val="single" w:sz="4" w:space="0" w:color="auto"/>
              <w:right w:val="nil"/>
            </w:tcBorders>
            <w:hideMark/>
          </w:tcPr>
          <w:p w14:paraId="412EA671" w14:textId="77777777" w:rsidR="00BA758B" w:rsidRPr="004D2B66" w:rsidRDefault="00BA758B">
            <w:pPr>
              <w:rPr>
                <w:sz w:val="22"/>
                <w:szCs w:val="22"/>
              </w:rPr>
            </w:pPr>
            <w:r w:rsidRPr="004D2B66">
              <w:rPr>
                <w:sz w:val="22"/>
                <w:szCs w:val="22"/>
              </w:rPr>
              <w:t>0,681***</w:t>
            </w:r>
          </w:p>
        </w:tc>
        <w:tc>
          <w:tcPr>
            <w:tcW w:w="1242" w:type="dxa"/>
            <w:tcBorders>
              <w:top w:val="nil"/>
              <w:left w:val="nil"/>
              <w:bottom w:val="single" w:sz="4" w:space="0" w:color="auto"/>
              <w:right w:val="nil"/>
            </w:tcBorders>
            <w:hideMark/>
          </w:tcPr>
          <w:p w14:paraId="35B40BCD" w14:textId="77777777" w:rsidR="00BA758B" w:rsidRPr="004D2B66" w:rsidRDefault="00BA758B">
            <w:pPr>
              <w:rPr>
                <w:sz w:val="22"/>
                <w:szCs w:val="22"/>
              </w:rPr>
            </w:pPr>
            <w:r w:rsidRPr="004D2B66">
              <w:rPr>
                <w:sz w:val="22"/>
                <w:szCs w:val="22"/>
              </w:rPr>
              <w:t>-1,039***</w:t>
            </w:r>
          </w:p>
        </w:tc>
        <w:tc>
          <w:tcPr>
            <w:tcW w:w="1133" w:type="dxa"/>
            <w:tcBorders>
              <w:top w:val="nil"/>
              <w:left w:val="nil"/>
              <w:bottom w:val="single" w:sz="4" w:space="0" w:color="auto"/>
              <w:right w:val="nil"/>
            </w:tcBorders>
            <w:hideMark/>
          </w:tcPr>
          <w:p w14:paraId="57358DA4" w14:textId="77777777" w:rsidR="00BA758B" w:rsidRPr="004D2B66" w:rsidRDefault="00BA758B">
            <w:pPr>
              <w:rPr>
                <w:sz w:val="22"/>
                <w:szCs w:val="22"/>
              </w:rPr>
            </w:pPr>
            <w:r w:rsidRPr="004D2B66">
              <w:rPr>
                <w:sz w:val="22"/>
                <w:szCs w:val="22"/>
              </w:rPr>
              <w:t>1,153*</w:t>
            </w:r>
          </w:p>
        </w:tc>
      </w:tr>
    </w:tbl>
    <w:p w14:paraId="7CD2BECF" w14:textId="77777777" w:rsidR="00616FF9" w:rsidRDefault="005739A8" w:rsidP="00D24680">
      <w:pPr>
        <w:jc w:val="left"/>
        <w:rPr>
          <w:rFonts w:cstheme="minorHAnsi"/>
          <w:sz w:val="20"/>
          <w:szCs w:val="20"/>
        </w:rPr>
      </w:pPr>
      <w:r w:rsidRPr="00572D48">
        <w:rPr>
          <w:i/>
          <w:iCs/>
          <w:sz w:val="20"/>
          <w:szCs w:val="20"/>
        </w:rPr>
        <w:t>Noot.</w:t>
      </w:r>
      <w:r w:rsidRPr="00280086">
        <w:rPr>
          <w:sz w:val="20"/>
          <w:szCs w:val="20"/>
        </w:rPr>
        <w:t xml:space="preserve"> Mediaan van de abnormale rendementen; significantieniveau: * p </w:t>
      </w:r>
      <w:r w:rsidRPr="00280086">
        <w:rPr>
          <w:rFonts w:cstheme="minorHAnsi"/>
          <w:sz w:val="20"/>
          <w:szCs w:val="20"/>
        </w:rPr>
        <w:t xml:space="preserve">≤ </w:t>
      </w:r>
      <w:r w:rsidRPr="00280086">
        <w:rPr>
          <w:sz w:val="20"/>
          <w:szCs w:val="20"/>
        </w:rPr>
        <w:t xml:space="preserve">10%, ** p </w:t>
      </w:r>
      <w:r w:rsidRPr="00280086">
        <w:rPr>
          <w:rFonts w:cstheme="minorHAnsi"/>
          <w:sz w:val="20"/>
          <w:szCs w:val="20"/>
        </w:rPr>
        <w:t xml:space="preserve">≤ </w:t>
      </w:r>
      <w:r w:rsidRPr="00280086">
        <w:rPr>
          <w:sz w:val="20"/>
          <w:szCs w:val="20"/>
        </w:rPr>
        <w:t xml:space="preserve">5%, *** p </w:t>
      </w:r>
      <w:r w:rsidRPr="00280086">
        <w:rPr>
          <w:rFonts w:cstheme="minorHAnsi"/>
          <w:sz w:val="20"/>
          <w:szCs w:val="20"/>
        </w:rPr>
        <w:t>≤ 1%.</w:t>
      </w:r>
    </w:p>
    <w:p w14:paraId="59C596D6" w14:textId="0A79BADE" w:rsidR="00EC427C" w:rsidRPr="00EC427C" w:rsidRDefault="00EC427C" w:rsidP="00EC427C">
      <w:pPr>
        <w:spacing w:before="240"/>
      </w:pPr>
      <w:r>
        <w:t>Met behulp van de uitslagen van de twee toetsen die zijn gedaan, zal worden bekeken of de eerste drie hypotheses kunnen worden geaccepteerd of moeten worden verworpen. Hypothese 1 stelt dat de uitslag van het Brexit-referendum een negatief effect heeft op de aandelenrendementen van Britse bedrijven. In Tabel 4 en Tabel 5 is te zien dat er voor de event datum en de dag erna inderdaad significant negatieve abnormale rendementen worden gevonden en dus kan Hypothese 1 niet worden verworpen. Hypothese 2 stelt dat er ook een negatief effect is op de aandelenrendementen van bedrijven uit EU-lidstaten. Ook deze hypothese kan niet worden verworpen aangezien er voor CAR</w:t>
      </w:r>
      <w:r>
        <w:rPr>
          <w:vertAlign w:val="subscript"/>
        </w:rPr>
        <w:t>0,1</w:t>
      </w:r>
      <w:r>
        <w:t xml:space="preserve"> een significant negatieve waarde wordt gevonden. Het lijkt er dus op dat de aandelenrendementen van bedrijven uit EU-lidstaten met enige vertraging zijn beïnvloed door de uitslag van het Brexit-referendum. </w:t>
      </w:r>
      <w:r w:rsidRPr="00E07333">
        <w:t>Hypothese 3 stelt dat de aandelenrendementen van bedrijven uit niet-EU-lidstaten positief worden beïnvloed door de uitslag van het Brexit-referendum.</w:t>
      </w:r>
      <w:r>
        <w:t xml:space="preserve"> </w:t>
      </w:r>
      <w:r>
        <w:rPr>
          <w:rFonts w:cstheme="minorHAnsi"/>
        </w:rPr>
        <w:t>AR</w:t>
      </w:r>
      <w:r>
        <w:rPr>
          <w:rFonts w:cstheme="minorHAnsi"/>
          <w:vertAlign w:val="subscript"/>
        </w:rPr>
        <w:t>0</w:t>
      </w:r>
      <w:r>
        <w:rPr>
          <w:rFonts w:cstheme="minorHAnsi"/>
        </w:rPr>
        <w:t xml:space="preserve"> en CAR</w:t>
      </w:r>
      <w:r>
        <w:rPr>
          <w:rFonts w:cstheme="minorHAnsi"/>
          <w:vertAlign w:val="subscript"/>
        </w:rPr>
        <w:t>-4,10</w:t>
      </w:r>
      <w:r>
        <w:rPr>
          <w:rFonts w:cstheme="minorHAnsi"/>
        </w:rPr>
        <w:t xml:space="preserve"> zijn gemiddeld significant positief. Echter, CAR</w:t>
      </w:r>
      <w:r>
        <w:rPr>
          <w:rFonts w:cstheme="minorHAnsi"/>
          <w:vertAlign w:val="subscript"/>
        </w:rPr>
        <w:t>0,1</w:t>
      </w:r>
      <w:r>
        <w:rPr>
          <w:rFonts w:cstheme="minorHAnsi"/>
        </w:rPr>
        <w:t xml:space="preserve"> is gemiddeld significant negatief. Er kan dus niet met zekerheid worden vastgesteld of de uitslag van het Brexit-referendum een positief of negatief effect heeft gehad op de aandelenrendementen van bedrijven uit niet-EU-lidstaten. Daarom zal Hypothese 3 worden verworpen.</w:t>
      </w:r>
    </w:p>
    <w:p w14:paraId="5ACC34A7" w14:textId="04BDB693" w:rsidR="00C25B2E" w:rsidRDefault="00DB0832" w:rsidP="00772B75">
      <w:pPr>
        <w:pStyle w:val="Heading2"/>
      </w:pPr>
      <w:bookmarkStart w:id="26" w:name="_Toc15652362"/>
      <w:r>
        <w:lastRenderedPageBreak/>
        <w:t>Resultaten van de regressieanalyses</w:t>
      </w:r>
      <w:bookmarkEnd w:id="26"/>
    </w:p>
    <w:p w14:paraId="2F612B63" w14:textId="615CF1D9" w:rsidR="00772B75" w:rsidRPr="00772B75" w:rsidRDefault="00772B75" w:rsidP="00772B75">
      <w:pPr>
        <w:pStyle w:val="Heading3"/>
        <w:numPr>
          <w:ilvl w:val="2"/>
          <w:numId w:val="2"/>
        </w:numPr>
        <w:spacing w:before="0"/>
      </w:pPr>
      <w:bookmarkStart w:id="27" w:name="_Toc15652363"/>
      <w:r>
        <w:t>Verenigd Koninkrijk</w:t>
      </w:r>
      <w:bookmarkEnd w:id="27"/>
    </w:p>
    <w:p w14:paraId="10F00846" w14:textId="685D284C" w:rsidR="00DA41B2" w:rsidRDefault="009973A2" w:rsidP="009973A2">
      <w:pPr>
        <w:rPr>
          <w:rFonts w:cstheme="minorHAnsi"/>
        </w:rPr>
      </w:pPr>
      <w:r>
        <w:rPr>
          <w:rFonts w:cstheme="minorHAnsi"/>
        </w:rPr>
        <w:t>Om de overige hypotheses te toetsen is er een aantal regressieanalyses uitgevoerd. Allereerst zullen de resultaten van de regressieanalyses voor bedrijven uit het VK worden bekeken. Deze resultaten zijn terug te vinden in Tabel 6. Hierin zijn drie verschillende modellen terug te vinden met respectievelijk AR</w:t>
      </w:r>
      <w:r>
        <w:rPr>
          <w:rFonts w:cstheme="minorHAnsi"/>
          <w:vertAlign w:val="subscript"/>
        </w:rPr>
        <w:t>0</w:t>
      </w:r>
      <w:r>
        <w:rPr>
          <w:rFonts w:cstheme="minorHAnsi"/>
        </w:rPr>
        <w:t>, CAR</w:t>
      </w:r>
      <w:r>
        <w:rPr>
          <w:rFonts w:cstheme="minorHAnsi"/>
          <w:vertAlign w:val="subscript"/>
        </w:rPr>
        <w:t>0,1</w:t>
      </w:r>
      <w:r>
        <w:rPr>
          <w:rFonts w:cstheme="minorHAnsi"/>
        </w:rPr>
        <w:t xml:space="preserve"> en CAR</w:t>
      </w:r>
      <w:r>
        <w:rPr>
          <w:rFonts w:cstheme="minorHAnsi"/>
          <w:vertAlign w:val="subscript"/>
        </w:rPr>
        <w:t>-4,10</w:t>
      </w:r>
      <w:r>
        <w:rPr>
          <w:rFonts w:cstheme="minorHAnsi"/>
        </w:rPr>
        <w:t xml:space="preserve"> als afhankelijke variabelen. De verklarende variabelen in al deze modellen zijn gelijk. </w:t>
      </w:r>
    </w:p>
    <w:p w14:paraId="760421D7" w14:textId="36670E5D" w:rsidR="000811EA" w:rsidRDefault="009973A2" w:rsidP="00CC7CD6">
      <w:pPr>
        <w:rPr>
          <w:rFonts w:cstheme="minorHAnsi"/>
        </w:rPr>
      </w:pPr>
      <w:r>
        <w:rPr>
          <w:rFonts w:cstheme="minorHAnsi"/>
        </w:rPr>
        <w:t xml:space="preserve">In </w:t>
      </w:r>
      <w:r w:rsidR="000811EA">
        <w:rPr>
          <w:rFonts w:cstheme="minorHAnsi"/>
        </w:rPr>
        <w:t xml:space="preserve">Model 1, </w:t>
      </w:r>
      <w:r>
        <w:rPr>
          <w:rFonts w:cstheme="minorHAnsi"/>
        </w:rPr>
        <w:t>met AR</w:t>
      </w:r>
      <w:r>
        <w:rPr>
          <w:rFonts w:cstheme="minorHAnsi"/>
          <w:vertAlign w:val="subscript"/>
        </w:rPr>
        <w:t>0</w:t>
      </w:r>
      <w:r>
        <w:rPr>
          <w:rFonts w:cstheme="minorHAnsi"/>
        </w:rPr>
        <w:t xml:space="preserve"> als afhankelijke variabele</w:t>
      </w:r>
      <w:r w:rsidR="000811EA">
        <w:rPr>
          <w:rFonts w:cstheme="minorHAnsi"/>
        </w:rPr>
        <w:t>,</w:t>
      </w:r>
      <w:r>
        <w:rPr>
          <w:rFonts w:cstheme="minorHAnsi"/>
        </w:rPr>
        <w:t xml:space="preserve"> is te zien dat FSTS een significant positief effect heeft op het gemiddelde abnormale rendement. Er geldt dat AR</w:t>
      </w:r>
      <w:r>
        <w:rPr>
          <w:rFonts w:cstheme="minorHAnsi"/>
          <w:vertAlign w:val="subscript"/>
        </w:rPr>
        <w:t>0</w:t>
      </w:r>
      <w:r>
        <w:rPr>
          <w:rFonts w:cstheme="minorHAnsi"/>
        </w:rPr>
        <w:t xml:space="preserve"> gemiddeld met 6,903 procentpunt stijgt wanneer het aandeel van buitenlandse dochterondernemingen ten opzichte van het totale aantal dochterondernemingen </w:t>
      </w:r>
      <w:r w:rsidR="003E53D6">
        <w:rPr>
          <w:rFonts w:cstheme="minorHAnsi"/>
        </w:rPr>
        <w:t xml:space="preserve">van </w:t>
      </w:r>
      <w:r>
        <w:rPr>
          <w:rFonts w:cstheme="minorHAnsi"/>
        </w:rPr>
        <w:t>een bedrijf</w:t>
      </w:r>
      <w:r w:rsidR="003E53D6">
        <w:rPr>
          <w:rFonts w:cstheme="minorHAnsi"/>
        </w:rPr>
        <w:t xml:space="preserve"> met</w:t>
      </w:r>
      <w:r>
        <w:rPr>
          <w:rFonts w:cstheme="minorHAnsi"/>
        </w:rPr>
        <w:t xml:space="preserve"> </w:t>
      </w:r>
      <w:r w:rsidR="003E53D6">
        <w:rPr>
          <w:rFonts w:cstheme="minorHAnsi"/>
        </w:rPr>
        <w:t>1</w:t>
      </w:r>
      <w:r>
        <w:rPr>
          <w:rFonts w:cstheme="minorHAnsi"/>
        </w:rPr>
        <w:t xml:space="preserve"> procentpunt </w:t>
      </w:r>
      <w:r w:rsidR="003E53D6">
        <w:rPr>
          <w:rFonts w:cstheme="minorHAnsi"/>
        </w:rPr>
        <w:t>omhooggaat. Ook de winst, de M/B-ratio en de EPS van een bedrijf hebben significant positief effect op AR</w:t>
      </w:r>
      <w:r w:rsidR="003E53D6">
        <w:rPr>
          <w:rFonts w:cstheme="minorHAnsi"/>
          <w:vertAlign w:val="subscript"/>
        </w:rPr>
        <w:t>0</w:t>
      </w:r>
      <w:r w:rsidR="003E53D6">
        <w:rPr>
          <w:rFonts w:cstheme="minorHAnsi"/>
        </w:rPr>
        <w:t>. De grootte van een bedrijf, w</w:t>
      </w:r>
      <w:r w:rsidR="000811EA">
        <w:rPr>
          <w:rFonts w:cstheme="minorHAnsi"/>
        </w:rPr>
        <w:t>elke</w:t>
      </w:r>
      <w:r w:rsidR="003E53D6">
        <w:rPr>
          <w:rFonts w:cstheme="minorHAnsi"/>
        </w:rPr>
        <w:t xml:space="preserve"> wordt gereflecteerd door de variabele </w:t>
      </w:r>
      <w:r w:rsidR="00226ABA">
        <w:rPr>
          <w:rFonts w:cstheme="minorHAnsi"/>
        </w:rPr>
        <w:t>L</w:t>
      </w:r>
      <w:r w:rsidR="003E53D6">
        <w:rPr>
          <w:rFonts w:cstheme="minorHAnsi"/>
        </w:rPr>
        <w:t>n(TA) heeft net als de ROA een significant negatief effect op AR</w:t>
      </w:r>
      <w:r w:rsidR="003E53D6">
        <w:rPr>
          <w:rFonts w:cstheme="minorHAnsi"/>
          <w:vertAlign w:val="subscript"/>
        </w:rPr>
        <w:t>0</w:t>
      </w:r>
      <w:r w:rsidR="003E53D6">
        <w:rPr>
          <w:rFonts w:cstheme="minorHAnsi"/>
        </w:rPr>
        <w:t>.</w:t>
      </w:r>
      <w:r w:rsidR="00CC7CD6">
        <w:rPr>
          <w:rFonts w:cstheme="minorHAnsi"/>
        </w:rPr>
        <w:t xml:space="preserve"> Als er wordt gekeken naar de verschillende industrieën waarin een bedrijf actief kan zijn, is te zien dat AR</w:t>
      </w:r>
      <w:r w:rsidR="00CC7CD6">
        <w:rPr>
          <w:rFonts w:cstheme="minorHAnsi"/>
          <w:vertAlign w:val="subscript"/>
        </w:rPr>
        <w:t xml:space="preserve">0 </w:t>
      </w:r>
      <w:r w:rsidR="00CC7CD6">
        <w:rPr>
          <w:rFonts w:cstheme="minorHAnsi"/>
        </w:rPr>
        <w:t>gemiddeld gezien alleen stijgt voor bedrijven uit de mijnbouwsector. Voor deze bedrijven stijgt AR</w:t>
      </w:r>
      <w:r w:rsidR="00CC7CD6">
        <w:rPr>
          <w:rFonts w:cstheme="minorHAnsi"/>
          <w:vertAlign w:val="subscript"/>
        </w:rPr>
        <w:t>0</w:t>
      </w:r>
      <w:r w:rsidR="00CC7CD6">
        <w:rPr>
          <w:rFonts w:cstheme="minorHAnsi"/>
        </w:rPr>
        <w:t xml:space="preserve"> gemiddeld namelijk met 3,207 procentpunt ten opzichte van bedrijven uit de landbouw, bosbouw en visserij</w:t>
      </w:r>
      <w:r w:rsidR="00C36AAC">
        <w:rPr>
          <w:rFonts w:cstheme="minorHAnsi"/>
        </w:rPr>
        <w:t>, wat de weggelaten industrie is</w:t>
      </w:r>
      <w:r w:rsidR="00CC7CD6">
        <w:rPr>
          <w:rFonts w:cstheme="minorHAnsi"/>
        </w:rPr>
        <w:t>. Bedrijven uit alle andere sectoren hebben gemiddeld gezien een lagere AR</w:t>
      </w:r>
      <w:r w:rsidR="00CC7CD6">
        <w:rPr>
          <w:rFonts w:cstheme="minorHAnsi"/>
          <w:vertAlign w:val="subscript"/>
        </w:rPr>
        <w:t>0</w:t>
      </w:r>
      <w:r w:rsidR="00CC7CD6">
        <w:rPr>
          <w:rFonts w:cstheme="minorHAnsi"/>
        </w:rPr>
        <w:t>. Met name bedrijven uit de bouwsector doen het slecht met een AR</w:t>
      </w:r>
      <w:r w:rsidR="00CC7CD6">
        <w:rPr>
          <w:rFonts w:cstheme="minorHAnsi"/>
          <w:vertAlign w:val="subscript"/>
        </w:rPr>
        <w:t>0</w:t>
      </w:r>
      <w:r w:rsidR="00CC7CD6">
        <w:rPr>
          <w:rFonts w:cstheme="minorHAnsi"/>
        </w:rPr>
        <w:t xml:space="preserve"> dat gemiddeld 12,607 procentpunt lager is dan van bedrijven uit de landbouw, bosbouw en visserij.</w:t>
      </w:r>
      <w:r w:rsidR="000135E4">
        <w:rPr>
          <w:rFonts w:cstheme="minorHAnsi"/>
        </w:rPr>
        <w:t xml:space="preserve"> De gecorrigeerde R</w:t>
      </w:r>
      <w:r w:rsidR="000135E4">
        <w:rPr>
          <w:rFonts w:cstheme="minorHAnsi"/>
          <w:vertAlign w:val="superscript"/>
        </w:rPr>
        <w:t>2</w:t>
      </w:r>
      <w:r w:rsidR="000135E4">
        <w:rPr>
          <w:rFonts w:cstheme="minorHAnsi"/>
        </w:rPr>
        <w:t xml:space="preserve"> van </w:t>
      </w:r>
      <w:r w:rsidR="000811EA">
        <w:rPr>
          <w:rFonts w:cstheme="minorHAnsi"/>
        </w:rPr>
        <w:t>M</w:t>
      </w:r>
      <w:r w:rsidR="000135E4">
        <w:rPr>
          <w:rFonts w:cstheme="minorHAnsi"/>
        </w:rPr>
        <w:t>odel</w:t>
      </w:r>
      <w:r w:rsidR="000811EA">
        <w:rPr>
          <w:rFonts w:cstheme="minorHAnsi"/>
        </w:rPr>
        <w:t xml:space="preserve"> 1</w:t>
      </w:r>
      <w:r w:rsidR="000135E4">
        <w:rPr>
          <w:rFonts w:cstheme="minorHAnsi"/>
        </w:rPr>
        <w:t xml:space="preserve"> is</w:t>
      </w:r>
      <w:r w:rsidR="000811EA">
        <w:rPr>
          <w:rFonts w:cstheme="minorHAnsi"/>
        </w:rPr>
        <w:t xml:space="preserve"> gelijk aan</w:t>
      </w:r>
      <w:r w:rsidR="000135E4">
        <w:rPr>
          <w:rFonts w:cstheme="minorHAnsi"/>
        </w:rPr>
        <w:t xml:space="preserve"> 0,407. Dit houdt in dat 40,7% van de variantie van AR</w:t>
      </w:r>
      <w:r w:rsidR="000135E4">
        <w:rPr>
          <w:rFonts w:cstheme="minorHAnsi"/>
          <w:vertAlign w:val="subscript"/>
        </w:rPr>
        <w:t>0</w:t>
      </w:r>
      <w:r w:rsidR="000135E4">
        <w:rPr>
          <w:rFonts w:cstheme="minorHAnsi"/>
        </w:rPr>
        <w:t xml:space="preserve"> wordt verklaard door de onafhankelijke variabelen in dit model.</w:t>
      </w:r>
    </w:p>
    <w:p w14:paraId="4F2828EE" w14:textId="5D69A8F2" w:rsidR="00C25B2E" w:rsidRPr="00C25B2E" w:rsidRDefault="00C25B2E" w:rsidP="00D511A7">
      <w:pPr>
        <w:spacing w:after="0"/>
        <w:rPr>
          <w:rFonts w:cstheme="minorHAnsi"/>
          <w:b/>
          <w:bCs/>
        </w:rPr>
      </w:pPr>
      <w:r>
        <w:rPr>
          <w:rFonts w:cstheme="minorHAnsi"/>
          <w:b/>
          <w:bCs/>
        </w:rPr>
        <w:t>Tabel 6: Resultaten van de regressieanalyses voor het Verenigd Koninkrijk</w:t>
      </w:r>
    </w:p>
    <w:tbl>
      <w:tblPr>
        <w:tblStyle w:val="TableGrid"/>
        <w:tblW w:w="68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
        <w:gridCol w:w="2630"/>
        <w:gridCol w:w="1354"/>
        <w:gridCol w:w="1354"/>
        <w:gridCol w:w="1287"/>
      </w:tblGrid>
      <w:tr w:rsidR="00C25B2E" w14:paraId="000E73E1" w14:textId="77777777" w:rsidTr="00C25B2E">
        <w:tc>
          <w:tcPr>
            <w:tcW w:w="2880" w:type="dxa"/>
            <w:gridSpan w:val="2"/>
            <w:tcBorders>
              <w:top w:val="single" w:sz="12" w:space="0" w:color="auto"/>
              <w:left w:val="nil"/>
              <w:bottom w:val="single" w:sz="12" w:space="0" w:color="auto"/>
              <w:right w:val="nil"/>
            </w:tcBorders>
            <w:hideMark/>
          </w:tcPr>
          <w:p w14:paraId="38046E70" w14:textId="77777777" w:rsidR="000811EA" w:rsidRDefault="000811EA" w:rsidP="00C25B2E">
            <w:pPr>
              <w:rPr>
                <w:b/>
                <w:sz w:val="22"/>
                <w:szCs w:val="22"/>
              </w:rPr>
            </w:pPr>
            <w:bookmarkStart w:id="28" w:name="_Hlk14907981"/>
          </w:p>
          <w:p w14:paraId="155FB478" w14:textId="6B97C243" w:rsidR="00C25B2E" w:rsidRPr="00C25B2E" w:rsidRDefault="00C25B2E" w:rsidP="00C25B2E">
            <w:pPr>
              <w:rPr>
                <w:b/>
                <w:sz w:val="22"/>
                <w:szCs w:val="22"/>
              </w:rPr>
            </w:pPr>
            <w:r w:rsidRPr="00C25B2E">
              <w:rPr>
                <w:b/>
                <w:sz w:val="22"/>
                <w:szCs w:val="22"/>
              </w:rPr>
              <w:t>Variabele</w:t>
            </w:r>
          </w:p>
        </w:tc>
        <w:tc>
          <w:tcPr>
            <w:tcW w:w="1354" w:type="dxa"/>
            <w:tcBorders>
              <w:top w:val="single" w:sz="12" w:space="0" w:color="auto"/>
              <w:left w:val="nil"/>
              <w:bottom w:val="single" w:sz="12" w:space="0" w:color="auto"/>
              <w:right w:val="nil"/>
            </w:tcBorders>
            <w:hideMark/>
          </w:tcPr>
          <w:p w14:paraId="6845E703" w14:textId="73EB0606" w:rsidR="000135E4" w:rsidRDefault="000135E4" w:rsidP="00C25B2E">
            <w:pPr>
              <w:rPr>
                <w:b/>
                <w:sz w:val="22"/>
                <w:szCs w:val="22"/>
              </w:rPr>
            </w:pPr>
            <w:r>
              <w:rPr>
                <w:b/>
                <w:sz w:val="22"/>
                <w:szCs w:val="22"/>
              </w:rPr>
              <w:t>Model 1</w:t>
            </w:r>
          </w:p>
          <w:p w14:paraId="139B165F" w14:textId="3484DE03" w:rsidR="00C25B2E" w:rsidRPr="00C25B2E" w:rsidRDefault="00C25B2E" w:rsidP="00C25B2E">
            <w:pPr>
              <w:rPr>
                <w:b/>
                <w:sz w:val="22"/>
                <w:szCs w:val="22"/>
                <w:vertAlign w:val="subscript"/>
              </w:rPr>
            </w:pPr>
            <w:r w:rsidRPr="00C25B2E">
              <w:rPr>
                <w:b/>
                <w:sz w:val="22"/>
                <w:szCs w:val="22"/>
              </w:rPr>
              <w:t>AR</w:t>
            </w:r>
            <w:r w:rsidRPr="00C25B2E">
              <w:rPr>
                <w:b/>
                <w:sz w:val="22"/>
                <w:szCs w:val="22"/>
                <w:vertAlign w:val="subscript"/>
              </w:rPr>
              <w:t>0</w:t>
            </w:r>
          </w:p>
        </w:tc>
        <w:tc>
          <w:tcPr>
            <w:tcW w:w="1354" w:type="dxa"/>
            <w:tcBorders>
              <w:top w:val="single" w:sz="12" w:space="0" w:color="auto"/>
              <w:left w:val="nil"/>
              <w:bottom w:val="single" w:sz="12" w:space="0" w:color="auto"/>
              <w:right w:val="nil"/>
            </w:tcBorders>
            <w:hideMark/>
          </w:tcPr>
          <w:p w14:paraId="7F059392" w14:textId="5CB43538" w:rsidR="000135E4" w:rsidRDefault="000135E4" w:rsidP="00C25B2E">
            <w:pPr>
              <w:rPr>
                <w:b/>
                <w:sz w:val="22"/>
                <w:szCs w:val="22"/>
              </w:rPr>
            </w:pPr>
            <w:r>
              <w:rPr>
                <w:b/>
                <w:sz w:val="22"/>
                <w:szCs w:val="22"/>
              </w:rPr>
              <w:t>Model 2</w:t>
            </w:r>
          </w:p>
          <w:p w14:paraId="3FB5E585" w14:textId="1A530C24" w:rsidR="00C25B2E" w:rsidRPr="00C25B2E" w:rsidRDefault="00C25B2E" w:rsidP="00C25B2E">
            <w:pPr>
              <w:rPr>
                <w:b/>
                <w:sz w:val="22"/>
                <w:szCs w:val="22"/>
                <w:vertAlign w:val="subscript"/>
              </w:rPr>
            </w:pPr>
            <w:r w:rsidRPr="00C25B2E">
              <w:rPr>
                <w:b/>
                <w:sz w:val="22"/>
                <w:szCs w:val="22"/>
              </w:rPr>
              <w:t>CAR</w:t>
            </w:r>
            <w:r w:rsidRPr="00C25B2E">
              <w:rPr>
                <w:b/>
                <w:sz w:val="22"/>
                <w:szCs w:val="22"/>
                <w:vertAlign w:val="subscript"/>
              </w:rPr>
              <w:t>0,1</w:t>
            </w:r>
          </w:p>
        </w:tc>
        <w:tc>
          <w:tcPr>
            <w:tcW w:w="1287" w:type="dxa"/>
            <w:tcBorders>
              <w:top w:val="single" w:sz="12" w:space="0" w:color="auto"/>
              <w:left w:val="nil"/>
              <w:bottom w:val="single" w:sz="12" w:space="0" w:color="auto"/>
              <w:right w:val="nil"/>
            </w:tcBorders>
            <w:hideMark/>
          </w:tcPr>
          <w:p w14:paraId="20A1F546" w14:textId="77777777" w:rsidR="000135E4" w:rsidRDefault="000135E4" w:rsidP="00C25B2E">
            <w:pPr>
              <w:rPr>
                <w:b/>
                <w:sz w:val="22"/>
                <w:szCs w:val="22"/>
              </w:rPr>
            </w:pPr>
            <w:r>
              <w:rPr>
                <w:b/>
                <w:sz w:val="22"/>
                <w:szCs w:val="22"/>
              </w:rPr>
              <w:t>Model 3</w:t>
            </w:r>
          </w:p>
          <w:p w14:paraId="40330332" w14:textId="249C70D9" w:rsidR="00C25B2E" w:rsidRPr="00C25B2E" w:rsidRDefault="00C25B2E" w:rsidP="00C25B2E">
            <w:pPr>
              <w:rPr>
                <w:b/>
                <w:sz w:val="22"/>
                <w:szCs w:val="22"/>
                <w:vertAlign w:val="subscript"/>
              </w:rPr>
            </w:pPr>
            <w:r w:rsidRPr="00C25B2E">
              <w:rPr>
                <w:b/>
                <w:sz w:val="22"/>
                <w:szCs w:val="22"/>
              </w:rPr>
              <w:t>CAR</w:t>
            </w:r>
            <w:r w:rsidRPr="00C25B2E">
              <w:rPr>
                <w:b/>
                <w:sz w:val="22"/>
                <w:szCs w:val="22"/>
                <w:vertAlign w:val="subscript"/>
              </w:rPr>
              <w:t>-4,10</w:t>
            </w:r>
          </w:p>
        </w:tc>
      </w:tr>
      <w:tr w:rsidR="00C25B2E" w14:paraId="0A08B61C" w14:textId="77777777" w:rsidTr="00C25B2E">
        <w:tc>
          <w:tcPr>
            <w:tcW w:w="2880" w:type="dxa"/>
            <w:gridSpan w:val="2"/>
            <w:tcBorders>
              <w:top w:val="single" w:sz="12" w:space="0" w:color="auto"/>
              <w:left w:val="nil"/>
              <w:bottom w:val="nil"/>
              <w:right w:val="nil"/>
            </w:tcBorders>
            <w:hideMark/>
          </w:tcPr>
          <w:p w14:paraId="458022A1" w14:textId="77777777" w:rsidR="00C25B2E" w:rsidRPr="00C25B2E" w:rsidRDefault="00C25B2E" w:rsidP="00C25B2E">
            <w:pPr>
              <w:rPr>
                <w:bCs/>
                <w:sz w:val="22"/>
                <w:szCs w:val="22"/>
              </w:rPr>
            </w:pPr>
            <w:r w:rsidRPr="00C25B2E">
              <w:rPr>
                <w:bCs/>
                <w:sz w:val="22"/>
                <w:szCs w:val="22"/>
              </w:rPr>
              <w:t>FSTS</w:t>
            </w:r>
          </w:p>
        </w:tc>
        <w:tc>
          <w:tcPr>
            <w:tcW w:w="1354" w:type="dxa"/>
            <w:tcBorders>
              <w:top w:val="single" w:sz="12" w:space="0" w:color="auto"/>
              <w:left w:val="nil"/>
              <w:bottom w:val="nil"/>
              <w:right w:val="nil"/>
            </w:tcBorders>
            <w:hideMark/>
          </w:tcPr>
          <w:p w14:paraId="5FBD548D" w14:textId="77777777" w:rsidR="00C25B2E" w:rsidRPr="00C25B2E" w:rsidRDefault="00C25B2E" w:rsidP="00C25B2E">
            <w:pPr>
              <w:rPr>
                <w:bCs/>
                <w:sz w:val="22"/>
                <w:szCs w:val="22"/>
              </w:rPr>
            </w:pPr>
            <w:r w:rsidRPr="00C25B2E">
              <w:rPr>
                <w:bCs/>
                <w:sz w:val="22"/>
                <w:szCs w:val="22"/>
              </w:rPr>
              <w:t>6,903***</w:t>
            </w:r>
          </w:p>
          <w:p w14:paraId="7D61996F" w14:textId="77777777" w:rsidR="00C25B2E" w:rsidRPr="00C25B2E" w:rsidRDefault="00C25B2E" w:rsidP="00C25B2E">
            <w:pPr>
              <w:rPr>
                <w:bCs/>
                <w:sz w:val="22"/>
                <w:szCs w:val="22"/>
              </w:rPr>
            </w:pPr>
            <w:r w:rsidRPr="00C25B2E">
              <w:rPr>
                <w:bCs/>
                <w:sz w:val="22"/>
                <w:szCs w:val="22"/>
              </w:rPr>
              <w:t>(0,65</w:t>
            </w:r>
            <w:r w:rsidRPr="00C25B2E">
              <w:rPr>
                <w:sz w:val="22"/>
                <w:szCs w:val="22"/>
              </w:rPr>
              <w:t>1</w:t>
            </w:r>
            <w:r w:rsidRPr="00C25B2E">
              <w:rPr>
                <w:bCs/>
                <w:sz w:val="22"/>
                <w:szCs w:val="22"/>
              </w:rPr>
              <w:t>)</w:t>
            </w:r>
          </w:p>
        </w:tc>
        <w:tc>
          <w:tcPr>
            <w:tcW w:w="1354" w:type="dxa"/>
            <w:tcBorders>
              <w:top w:val="single" w:sz="12" w:space="0" w:color="auto"/>
              <w:left w:val="nil"/>
              <w:bottom w:val="nil"/>
              <w:right w:val="nil"/>
            </w:tcBorders>
            <w:hideMark/>
          </w:tcPr>
          <w:p w14:paraId="24482CF7" w14:textId="77777777" w:rsidR="00C25B2E" w:rsidRPr="00C25B2E" w:rsidRDefault="00C25B2E" w:rsidP="00C25B2E">
            <w:pPr>
              <w:rPr>
                <w:bCs/>
                <w:sz w:val="22"/>
                <w:szCs w:val="22"/>
              </w:rPr>
            </w:pPr>
            <w:r w:rsidRPr="00C25B2E">
              <w:rPr>
                <w:bCs/>
                <w:sz w:val="22"/>
                <w:szCs w:val="22"/>
              </w:rPr>
              <w:t>12,599***</w:t>
            </w:r>
          </w:p>
          <w:p w14:paraId="7FF1BA19" w14:textId="77777777" w:rsidR="00C25B2E" w:rsidRPr="00C25B2E" w:rsidRDefault="00C25B2E" w:rsidP="00C25B2E">
            <w:pPr>
              <w:rPr>
                <w:bCs/>
                <w:sz w:val="22"/>
                <w:szCs w:val="22"/>
              </w:rPr>
            </w:pPr>
            <w:r w:rsidRPr="00C25B2E">
              <w:rPr>
                <w:bCs/>
                <w:sz w:val="22"/>
                <w:szCs w:val="22"/>
              </w:rPr>
              <w:t>(1,142)</w:t>
            </w:r>
          </w:p>
        </w:tc>
        <w:tc>
          <w:tcPr>
            <w:tcW w:w="1287" w:type="dxa"/>
            <w:tcBorders>
              <w:top w:val="single" w:sz="12" w:space="0" w:color="auto"/>
              <w:left w:val="nil"/>
              <w:bottom w:val="nil"/>
              <w:right w:val="nil"/>
            </w:tcBorders>
            <w:hideMark/>
          </w:tcPr>
          <w:p w14:paraId="777D3E06" w14:textId="77777777" w:rsidR="00C25B2E" w:rsidRPr="00C25B2E" w:rsidRDefault="00C25B2E" w:rsidP="00C25B2E">
            <w:pPr>
              <w:rPr>
                <w:bCs/>
                <w:sz w:val="22"/>
                <w:szCs w:val="22"/>
              </w:rPr>
            </w:pPr>
            <w:r w:rsidRPr="00C25B2E">
              <w:rPr>
                <w:bCs/>
                <w:sz w:val="22"/>
                <w:szCs w:val="22"/>
              </w:rPr>
              <w:t>12,602***</w:t>
            </w:r>
          </w:p>
          <w:p w14:paraId="1AC17095" w14:textId="77777777" w:rsidR="00C25B2E" w:rsidRPr="00C25B2E" w:rsidRDefault="00C25B2E" w:rsidP="00C25B2E">
            <w:pPr>
              <w:rPr>
                <w:bCs/>
                <w:sz w:val="22"/>
                <w:szCs w:val="22"/>
              </w:rPr>
            </w:pPr>
            <w:r w:rsidRPr="00C25B2E">
              <w:rPr>
                <w:bCs/>
                <w:sz w:val="22"/>
                <w:szCs w:val="22"/>
              </w:rPr>
              <w:t>(1,410)</w:t>
            </w:r>
          </w:p>
        </w:tc>
      </w:tr>
      <w:tr w:rsidR="00C25B2E" w14:paraId="4B1210F3" w14:textId="77777777" w:rsidTr="00C25B2E">
        <w:tc>
          <w:tcPr>
            <w:tcW w:w="2880" w:type="dxa"/>
            <w:gridSpan w:val="2"/>
            <w:tcBorders>
              <w:top w:val="nil"/>
              <w:left w:val="nil"/>
              <w:bottom w:val="nil"/>
              <w:right w:val="nil"/>
            </w:tcBorders>
            <w:hideMark/>
          </w:tcPr>
          <w:p w14:paraId="0B3F0992" w14:textId="77777777" w:rsidR="00C25B2E" w:rsidRPr="00C25B2E" w:rsidRDefault="00C25B2E" w:rsidP="00C25B2E">
            <w:pPr>
              <w:rPr>
                <w:bCs/>
                <w:sz w:val="22"/>
                <w:szCs w:val="22"/>
              </w:rPr>
            </w:pPr>
            <w:r w:rsidRPr="00C25B2E">
              <w:rPr>
                <w:bCs/>
                <w:sz w:val="22"/>
                <w:szCs w:val="22"/>
              </w:rPr>
              <w:t>Winst (</w:t>
            </w:r>
            <w:r w:rsidRPr="00C25B2E">
              <w:rPr>
                <w:rFonts w:cstheme="minorHAnsi"/>
                <w:bCs/>
                <w:sz w:val="22"/>
                <w:szCs w:val="22"/>
              </w:rPr>
              <w:t>€</w:t>
            </w:r>
            <w:r w:rsidRPr="00C25B2E">
              <w:rPr>
                <w:bCs/>
                <w:sz w:val="22"/>
                <w:szCs w:val="22"/>
              </w:rPr>
              <w:t xml:space="preserve"> 1.000.000)</w:t>
            </w:r>
          </w:p>
        </w:tc>
        <w:tc>
          <w:tcPr>
            <w:tcW w:w="1354" w:type="dxa"/>
            <w:tcBorders>
              <w:top w:val="nil"/>
              <w:left w:val="nil"/>
              <w:bottom w:val="nil"/>
              <w:right w:val="nil"/>
            </w:tcBorders>
            <w:hideMark/>
          </w:tcPr>
          <w:p w14:paraId="0C5EDEC3" w14:textId="77777777" w:rsidR="00C25B2E" w:rsidRPr="00C25B2E" w:rsidRDefault="00C25B2E" w:rsidP="00C25B2E">
            <w:pPr>
              <w:rPr>
                <w:bCs/>
                <w:sz w:val="22"/>
                <w:szCs w:val="22"/>
              </w:rPr>
            </w:pPr>
            <w:r w:rsidRPr="00C25B2E">
              <w:rPr>
                <w:bCs/>
                <w:sz w:val="22"/>
                <w:szCs w:val="22"/>
              </w:rPr>
              <w:t>0,000*</w:t>
            </w:r>
          </w:p>
          <w:p w14:paraId="2E94A593" w14:textId="77777777" w:rsidR="00C25B2E" w:rsidRPr="00C25B2E" w:rsidRDefault="00C25B2E" w:rsidP="00C25B2E">
            <w:pPr>
              <w:rPr>
                <w:bCs/>
                <w:sz w:val="22"/>
                <w:szCs w:val="22"/>
              </w:rPr>
            </w:pPr>
            <w:r w:rsidRPr="00C25B2E">
              <w:rPr>
                <w:bCs/>
                <w:sz w:val="22"/>
                <w:szCs w:val="22"/>
              </w:rPr>
              <w:t>(0,000)</w:t>
            </w:r>
          </w:p>
        </w:tc>
        <w:tc>
          <w:tcPr>
            <w:tcW w:w="1354" w:type="dxa"/>
            <w:tcBorders>
              <w:top w:val="nil"/>
              <w:left w:val="nil"/>
              <w:bottom w:val="nil"/>
              <w:right w:val="nil"/>
            </w:tcBorders>
            <w:hideMark/>
          </w:tcPr>
          <w:p w14:paraId="17A0BDDD" w14:textId="77777777" w:rsidR="00C25B2E" w:rsidRPr="00C25B2E" w:rsidRDefault="00C25B2E" w:rsidP="00C25B2E">
            <w:pPr>
              <w:rPr>
                <w:bCs/>
                <w:sz w:val="22"/>
                <w:szCs w:val="22"/>
              </w:rPr>
            </w:pPr>
            <w:r w:rsidRPr="00C25B2E">
              <w:rPr>
                <w:bCs/>
                <w:sz w:val="22"/>
                <w:szCs w:val="22"/>
              </w:rPr>
              <w:t>0,000**</w:t>
            </w:r>
          </w:p>
          <w:p w14:paraId="0CA08960" w14:textId="77777777" w:rsidR="00C25B2E" w:rsidRPr="00C25B2E" w:rsidRDefault="00C25B2E" w:rsidP="00C25B2E">
            <w:pPr>
              <w:rPr>
                <w:bCs/>
                <w:sz w:val="22"/>
                <w:szCs w:val="22"/>
              </w:rPr>
            </w:pPr>
            <w:r w:rsidRPr="00C25B2E">
              <w:rPr>
                <w:bCs/>
                <w:sz w:val="22"/>
                <w:szCs w:val="22"/>
              </w:rPr>
              <w:t>(0,000)</w:t>
            </w:r>
          </w:p>
        </w:tc>
        <w:tc>
          <w:tcPr>
            <w:tcW w:w="1287" w:type="dxa"/>
            <w:tcBorders>
              <w:top w:val="nil"/>
              <w:left w:val="nil"/>
              <w:bottom w:val="nil"/>
              <w:right w:val="nil"/>
            </w:tcBorders>
            <w:hideMark/>
          </w:tcPr>
          <w:p w14:paraId="05C2E34C" w14:textId="77777777" w:rsidR="00C25B2E" w:rsidRPr="00C25B2E" w:rsidRDefault="00C25B2E" w:rsidP="00C25B2E">
            <w:pPr>
              <w:rPr>
                <w:bCs/>
                <w:sz w:val="22"/>
                <w:szCs w:val="22"/>
              </w:rPr>
            </w:pPr>
            <w:r w:rsidRPr="00C25B2E">
              <w:rPr>
                <w:bCs/>
                <w:sz w:val="22"/>
                <w:szCs w:val="22"/>
              </w:rPr>
              <w:t>0,000</w:t>
            </w:r>
          </w:p>
          <w:p w14:paraId="20968FA9" w14:textId="77777777" w:rsidR="00C25B2E" w:rsidRPr="00C25B2E" w:rsidRDefault="00C25B2E" w:rsidP="00C25B2E">
            <w:pPr>
              <w:rPr>
                <w:bCs/>
                <w:sz w:val="22"/>
                <w:szCs w:val="22"/>
              </w:rPr>
            </w:pPr>
            <w:r w:rsidRPr="00C25B2E">
              <w:rPr>
                <w:bCs/>
                <w:sz w:val="22"/>
                <w:szCs w:val="22"/>
              </w:rPr>
              <w:t>(0,000)</w:t>
            </w:r>
          </w:p>
        </w:tc>
      </w:tr>
      <w:tr w:rsidR="00C25B2E" w14:paraId="77147A6C" w14:textId="77777777" w:rsidTr="00C25B2E">
        <w:tc>
          <w:tcPr>
            <w:tcW w:w="2880" w:type="dxa"/>
            <w:gridSpan w:val="2"/>
            <w:tcBorders>
              <w:top w:val="nil"/>
              <w:left w:val="nil"/>
              <w:bottom w:val="nil"/>
              <w:right w:val="nil"/>
            </w:tcBorders>
            <w:hideMark/>
          </w:tcPr>
          <w:p w14:paraId="0F2109DB" w14:textId="77777777" w:rsidR="00C25B2E" w:rsidRPr="00C25B2E" w:rsidRDefault="00C25B2E" w:rsidP="00C25B2E">
            <w:pPr>
              <w:rPr>
                <w:bCs/>
                <w:sz w:val="22"/>
                <w:szCs w:val="22"/>
              </w:rPr>
            </w:pPr>
            <w:r w:rsidRPr="00C25B2E">
              <w:rPr>
                <w:bCs/>
                <w:sz w:val="22"/>
                <w:szCs w:val="22"/>
              </w:rPr>
              <w:t>Ln(TA)</w:t>
            </w:r>
          </w:p>
        </w:tc>
        <w:tc>
          <w:tcPr>
            <w:tcW w:w="1354" w:type="dxa"/>
            <w:tcBorders>
              <w:top w:val="nil"/>
              <w:left w:val="nil"/>
              <w:bottom w:val="nil"/>
              <w:right w:val="nil"/>
            </w:tcBorders>
            <w:hideMark/>
          </w:tcPr>
          <w:p w14:paraId="0183C64B" w14:textId="77777777" w:rsidR="00C25B2E" w:rsidRPr="00C25B2E" w:rsidRDefault="00C25B2E" w:rsidP="00C25B2E">
            <w:pPr>
              <w:rPr>
                <w:bCs/>
                <w:sz w:val="22"/>
                <w:szCs w:val="22"/>
              </w:rPr>
            </w:pPr>
            <w:r w:rsidRPr="00C25B2E">
              <w:rPr>
                <w:bCs/>
                <w:sz w:val="22"/>
                <w:szCs w:val="22"/>
              </w:rPr>
              <w:t>-0,553***</w:t>
            </w:r>
          </w:p>
          <w:p w14:paraId="375AD369" w14:textId="77777777" w:rsidR="00C25B2E" w:rsidRPr="00C25B2E" w:rsidRDefault="00C25B2E" w:rsidP="00C25B2E">
            <w:pPr>
              <w:rPr>
                <w:bCs/>
                <w:sz w:val="22"/>
                <w:szCs w:val="22"/>
              </w:rPr>
            </w:pPr>
            <w:r w:rsidRPr="00C25B2E">
              <w:rPr>
                <w:bCs/>
                <w:sz w:val="22"/>
                <w:szCs w:val="22"/>
              </w:rPr>
              <w:t>(0,193)</w:t>
            </w:r>
          </w:p>
        </w:tc>
        <w:tc>
          <w:tcPr>
            <w:tcW w:w="1354" w:type="dxa"/>
            <w:tcBorders>
              <w:top w:val="nil"/>
              <w:left w:val="nil"/>
              <w:bottom w:val="nil"/>
              <w:right w:val="nil"/>
            </w:tcBorders>
            <w:hideMark/>
          </w:tcPr>
          <w:p w14:paraId="326D2469" w14:textId="77777777" w:rsidR="00C25B2E" w:rsidRPr="00C25B2E" w:rsidRDefault="00C25B2E" w:rsidP="00C25B2E">
            <w:pPr>
              <w:rPr>
                <w:bCs/>
                <w:sz w:val="22"/>
                <w:szCs w:val="22"/>
              </w:rPr>
            </w:pPr>
            <w:r w:rsidRPr="00C25B2E">
              <w:rPr>
                <w:bCs/>
                <w:sz w:val="22"/>
                <w:szCs w:val="22"/>
              </w:rPr>
              <w:t>-1,133***</w:t>
            </w:r>
          </w:p>
          <w:p w14:paraId="201A971B" w14:textId="77777777" w:rsidR="00C25B2E" w:rsidRPr="00C25B2E" w:rsidRDefault="00C25B2E" w:rsidP="00C25B2E">
            <w:pPr>
              <w:rPr>
                <w:bCs/>
                <w:sz w:val="22"/>
                <w:szCs w:val="22"/>
              </w:rPr>
            </w:pPr>
            <w:r w:rsidRPr="00C25B2E">
              <w:rPr>
                <w:bCs/>
                <w:sz w:val="22"/>
                <w:szCs w:val="22"/>
              </w:rPr>
              <w:t>(0,325)</w:t>
            </w:r>
          </w:p>
        </w:tc>
        <w:tc>
          <w:tcPr>
            <w:tcW w:w="1287" w:type="dxa"/>
            <w:tcBorders>
              <w:top w:val="nil"/>
              <w:left w:val="nil"/>
              <w:bottom w:val="nil"/>
              <w:right w:val="nil"/>
            </w:tcBorders>
            <w:hideMark/>
          </w:tcPr>
          <w:p w14:paraId="37239ACF" w14:textId="77777777" w:rsidR="00C25B2E" w:rsidRPr="00C25B2E" w:rsidRDefault="00C25B2E" w:rsidP="00C25B2E">
            <w:pPr>
              <w:rPr>
                <w:bCs/>
                <w:sz w:val="22"/>
                <w:szCs w:val="22"/>
              </w:rPr>
            </w:pPr>
            <w:r w:rsidRPr="00C25B2E">
              <w:rPr>
                <w:bCs/>
                <w:sz w:val="22"/>
                <w:szCs w:val="22"/>
              </w:rPr>
              <w:t>-0,282</w:t>
            </w:r>
          </w:p>
          <w:p w14:paraId="6BF6D349" w14:textId="77777777" w:rsidR="00C25B2E" w:rsidRPr="00C25B2E" w:rsidRDefault="00C25B2E" w:rsidP="00C25B2E">
            <w:pPr>
              <w:rPr>
                <w:bCs/>
                <w:sz w:val="22"/>
                <w:szCs w:val="22"/>
              </w:rPr>
            </w:pPr>
            <w:r w:rsidRPr="00C25B2E">
              <w:rPr>
                <w:bCs/>
                <w:sz w:val="22"/>
                <w:szCs w:val="22"/>
              </w:rPr>
              <w:t>(0,349)</w:t>
            </w:r>
          </w:p>
        </w:tc>
      </w:tr>
      <w:tr w:rsidR="00C25B2E" w14:paraId="2E130BEB" w14:textId="77777777" w:rsidTr="00C25B2E">
        <w:tc>
          <w:tcPr>
            <w:tcW w:w="2880" w:type="dxa"/>
            <w:gridSpan w:val="2"/>
            <w:tcBorders>
              <w:top w:val="nil"/>
              <w:left w:val="nil"/>
              <w:bottom w:val="nil"/>
              <w:right w:val="nil"/>
            </w:tcBorders>
            <w:hideMark/>
          </w:tcPr>
          <w:p w14:paraId="67A97871" w14:textId="77777777" w:rsidR="00C25B2E" w:rsidRPr="00C25B2E" w:rsidRDefault="00C25B2E" w:rsidP="00C25B2E">
            <w:pPr>
              <w:rPr>
                <w:bCs/>
                <w:sz w:val="22"/>
                <w:szCs w:val="22"/>
              </w:rPr>
            </w:pPr>
            <w:r w:rsidRPr="00C25B2E">
              <w:rPr>
                <w:bCs/>
                <w:sz w:val="22"/>
                <w:szCs w:val="22"/>
              </w:rPr>
              <w:lastRenderedPageBreak/>
              <w:t>ROA</w:t>
            </w:r>
          </w:p>
        </w:tc>
        <w:tc>
          <w:tcPr>
            <w:tcW w:w="1354" w:type="dxa"/>
            <w:tcBorders>
              <w:top w:val="nil"/>
              <w:left w:val="nil"/>
              <w:bottom w:val="nil"/>
              <w:right w:val="nil"/>
            </w:tcBorders>
            <w:hideMark/>
          </w:tcPr>
          <w:p w14:paraId="6B7E86F3" w14:textId="77777777" w:rsidR="00C25B2E" w:rsidRPr="00C25B2E" w:rsidRDefault="00C25B2E" w:rsidP="00C25B2E">
            <w:pPr>
              <w:rPr>
                <w:bCs/>
                <w:sz w:val="22"/>
                <w:szCs w:val="22"/>
              </w:rPr>
            </w:pPr>
            <w:r w:rsidRPr="00C25B2E">
              <w:rPr>
                <w:bCs/>
                <w:sz w:val="22"/>
                <w:szCs w:val="22"/>
              </w:rPr>
              <w:t>-0,126***</w:t>
            </w:r>
          </w:p>
          <w:p w14:paraId="700C1ACD" w14:textId="77777777" w:rsidR="00C25B2E" w:rsidRPr="00C25B2E" w:rsidRDefault="00C25B2E" w:rsidP="00C25B2E">
            <w:pPr>
              <w:rPr>
                <w:bCs/>
                <w:sz w:val="22"/>
                <w:szCs w:val="22"/>
              </w:rPr>
            </w:pPr>
            <w:r w:rsidRPr="00C25B2E">
              <w:rPr>
                <w:bCs/>
                <w:sz w:val="22"/>
                <w:szCs w:val="22"/>
              </w:rPr>
              <w:t>(0,024)</w:t>
            </w:r>
          </w:p>
        </w:tc>
        <w:tc>
          <w:tcPr>
            <w:tcW w:w="1354" w:type="dxa"/>
            <w:tcBorders>
              <w:top w:val="nil"/>
              <w:left w:val="nil"/>
              <w:bottom w:val="nil"/>
              <w:right w:val="nil"/>
            </w:tcBorders>
            <w:hideMark/>
          </w:tcPr>
          <w:p w14:paraId="1B6D1480" w14:textId="77777777" w:rsidR="00C25B2E" w:rsidRPr="00C25B2E" w:rsidRDefault="00C25B2E" w:rsidP="00C25B2E">
            <w:pPr>
              <w:rPr>
                <w:bCs/>
                <w:sz w:val="22"/>
                <w:szCs w:val="22"/>
              </w:rPr>
            </w:pPr>
            <w:r w:rsidRPr="00C25B2E">
              <w:rPr>
                <w:bCs/>
                <w:sz w:val="22"/>
                <w:szCs w:val="22"/>
              </w:rPr>
              <w:t>-0,226***</w:t>
            </w:r>
          </w:p>
          <w:p w14:paraId="42B826E0" w14:textId="77777777" w:rsidR="00C25B2E" w:rsidRPr="00C25B2E" w:rsidRDefault="00C25B2E" w:rsidP="00C25B2E">
            <w:pPr>
              <w:rPr>
                <w:bCs/>
                <w:sz w:val="22"/>
                <w:szCs w:val="22"/>
              </w:rPr>
            </w:pPr>
            <w:r w:rsidRPr="00C25B2E">
              <w:rPr>
                <w:bCs/>
                <w:sz w:val="22"/>
                <w:szCs w:val="22"/>
              </w:rPr>
              <w:t>(0,043)</w:t>
            </w:r>
          </w:p>
        </w:tc>
        <w:tc>
          <w:tcPr>
            <w:tcW w:w="1287" w:type="dxa"/>
            <w:tcBorders>
              <w:top w:val="nil"/>
              <w:left w:val="nil"/>
              <w:bottom w:val="nil"/>
              <w:right w:val="nil"/>
            </w:tcBorders>
            <w:hideMark/>
          </w:tcPr>
          <w:p w14:paraId="2DB837F1" w14:textId="77777777" w:rsidR="00C25B2E" w:rsidRPr="00C25B2E" w:rsidRDefault="00C25B2E" w:rsidP="00C25B2E">
            <w:pPr>
              <w:rPr>
                <w:bCs/>
                <w:sz w:val="22"/>
                <w:szCs w:val="22"/>
              </w:rPr>
            </w:pPr>
            <w:r w:rsidRPr="00C25B2E">
              <w:rPr>
                <w:bCs/>
                <w:sz w:val="22"/>
                <w:szCs w:val="22"/>
              </w:rPr>
              <w:t>-0,169***</w:t>
            </w:r>
          </w:p>
          <w:p w14:paraId="0F46E6DB" w14:textId="77777777" w:rsidR="00C25B2E" w:rsidRPr="00C25B2E" w:rsidRDefault="00C25B2E" w:rsidP="00C25B2E">
            <w:pPr>
              <w:rPr>
                <w:bCs/>
                <w:sz w:val="22"/>
                <w:szCs w:val="22"/>
              </w:rPr>
            </w:pPr>
            <w:r w:rsidRPr="00C25B2E">
              <w:rPr>
                <w:bCs/>
                <w:sz w:val="22"/>
                <w:szCs w:val="22"/>
              </w:rPr>
              <w:t>(0,063)</w:t>
            </w:r>
          </w:p>
        </w:tc>
      </w:tr>
      <w:tr w:rsidR="00C25B2E" w14:paraId="2AC10E4B" w14:textId="77777777" w:rsidTr="00C25B2E">
        <w:tc>
          <w:tcPr>
            <w:tcW w:w="2880" w:type="dxa"/>
            <w:gridSpan w:val="2"/>
            <w:tcBorders>
              <w:top w:val="nil"/>
              <w:left w:val="nil"/>
              <w:bottom w:val="nil"/>
              <w:right w:val="nil"/>
            </w:tcBorders>
            <w:hideMark/>
          </w:tcPr>
          <w:p w14:paraId="2BBCFE3B" w14:textId="77777777" w:rsidR="00C25B2E" w:rsidRPr="00C25B2E" w:rsidRDefault="00C25B2E" w:rsidP="00C25B2E">
            <w:pPr>
              <w:rPr>
                <w:bCs/>
                <w:sz w:val="22"/>
                <w:szCs w:val="22"/>
              </w:rPr>
            </w:pPr>
            <w:r w:rsidRPr="00C25B2E">
              <w:rPr>
                <w:bCs/>
                <w:sz w:val="22"/>
                <w:szCs w:val="22"/>
              </w:rPr>
              <w:t>P/E-ratio</w:t>
            </w:r>
          </w:p>
        </w:tc>
        <w:tc>
          <w:tcPr>
            <w:tcW w:w="1354" w:type="dxa"/>
            <w:tcBorders>
              <w:top w:val="nil"/>
              <w:left w:val="nil"/>
              <w:bottom w:val="nil"/>
              <w:right w:val="nil"/>
            </w:tcBorders>
            <w:hideMark/>
          </w:tcPr>
          <w:p w14:paraId="0C71D855" w14:textId="77777777" w:rsidR="00C25B2E" w:rsidRPr="00C25B2E" w:rsidRDefault="00C25B2E" w:rsidP="00C25B2E">
            <w:pPr>
              <w:rPr>
                <w:bCs/>
                <w:sz w:val="22"/>
                <w:szCs w:val="22"/>
              </w:rPr>
            </w:pPr>
            <w:r w:rsidRPr="00C25B2E">
              <w:rPr>
                <w:bCs/>
                <w:sz w:val="22"/>
                <w:szCs w:val="22"/>
              </w:rPr>
              <w:t>-0,000</w:t>
            </w:r>
          </w:p>
          <w:p w14:paraId="0684DF84" w14:textId="77777777" w:rsidR="00C25B2E" w:rsidRPr="00C25B2E" w:rsidRDefault="00C25B2E" w:rsidP="00C25B2E">
            <w:pPr>
              <w:rPr>
                <w:bCs/>
                <w:sz w:val="22"/>
                <w:szCs w:val="22"/>
              </w:rPr>
            </w:pPr>
            <w:r w:rsidRPr="00C25B2E">
              <w:rPr>
                <w:bCs/>
                <w:sz w:val="22"/>
                <w:szCs w:val="22"/>
              </w:rPr>
              <w:t>(0,002)</w:t>
            </w:r>
          </w:p>
        </w:tc>
        <w:tc>
          <w:tcPr>
            <w:tcW w:w="1354" w:type="dxa"/>
            <w:tcBorders>
              <w:top w:val="nil"/>
              <w:left w:val="nil"/>
              <w:bottom w:val="nil"/>
              <w:right w:val="nil"/>
            </w:tcBorders>
            <w:hideMark/>
          </w:tcPr>
          <w:p w14:paraId="327F8BFE" w14:textId="77777777" w:rsidR="00C25B2E" w:rsidRPr="00C25B2E" w:rsidRDefault="00C25B2E" w:rsidP="00C25B2E">
            <w:pPr>
              <w:rPr>
                <w:bCs/>
                <w:sz w:val="22"/>
                <w:szCs w:val="22"/>
              </w:rPr>
            </w:pPr>
            <w:r w:rsidRPr="00C25B2E">
              <w:rPr>
                <w:bCs/>
                <w:sz w:val="22"/>
                <w:szCs w:val="22"/>
              </w:rPr>
              <w:t>0,000</w:t>
            </w:r>
          </w:p>
          <w:p w14:paraId="622A5C39" w14:textId="77777777" w:rsidR="00C25B2E" w:rsidRPr="00C25B2E" w:rsidRDefault="00C25B2E" w:rsidP="00C25B2E">
            <w:pPr>
              <w:rPr>
                <w:bCs/>
                <w:sz w:val="22"/>
                <w:szCs w:val="22"/>
              </w:rPr>
            </w:pPr>
            <w:r w:rsidRPr="00C25B2E">
              <w:rPr>
                <w:bCs/>
                <w:sz w:val="22"/>
                <w:szCs w:val="22"/>
              </w:rPr>
              <w:t>(0,003)</w:t>
            </w:r>
          </w:p>
        </w:tc>
        <w:tc>
          <w:tcPr>
            <w:tcW w:w="1287" w:type="dxa"/>
            <w:tcBorders>
              <w:top w:val="nil"/>
              <w:left w:val="nil"/>
              <w:bottom w:val="nil"/>
              <w:right w:val="nil"/>
            </w:tcBorders>
            <w:hideMark/>
          </w:tcPr>
          <w:p w14:paraId="0E20E574" w14:textId="77777777" w:rsidR="00C25B2E" w:rsidRPr="00C25B2E" w:rsidRDefault="00C25B2E" w:rsidP="00C25B2E">
            <w:pPr>
              <w:rPr>
                <w:bCs/>
                <w:sz w:val="22"/>
                <w:szCs w:val="22"/>
              </w:rPr>
            </w:pPr>
            <w:r w:rsidRPr="00C25B2E">
              <w:rPr>
                <w:bCs/>
                <w:sz w:val="22"/>
                <w:szCs w:val="22"/>
              </w:rPr>
              <w:t>0,002</w:t>
            </w:r>
          </w:p>
          <w:p w14:paraId="1F0F5874" w14:textId="77777777" w:rsidR="00C25B2E" w:rsidRPr="00C25B2E" w:rsidRDefault="00C25B2E" w:rsidP="00C25B2E">
            <w:pPr>
              <w:rPr>
                <w:bCs/>
                <w:sz w:val="22"/>
                <w:szCs w:val="22"/>
              </w:rPr>
            </w:pPr>
            <w:r w:rsidRPr="00C25B2E">
              <w:rPr>
                <w:bCs/>
                <w:sz w:val="22"/>
                <w:szCs w:val="22"/>
              </w:rPr>
              <w:t>(0,003)</w:t>
            </w:r>
          </w:p>
        </w:tc>
      </w:tr>
      <w:tr w:rsidR="00C25B2E" w14:paraId="6E23B8F9" w14:textId="77777777" w:rsidTr="00C25B2E">
        <w:tc>
          <w:tcPr>
            <w:tcW w:w="2880" w:type="dxa"/>
            <w:gridSpan w:val="2"/>
            <w:tcBorders>
              <w:top w:val="nil"/>
              <w:left w:val="nil"/>
              <w:bottom w:val="nil"/>
              <w:right w:val="nil"/>
            </w:tcBorders>
            <w:hideMark/>
          </w:tcPr>
          <w:p w14:paraId="4B4E16E8" w14:textId="77777777" w:rsidR="00C25B2E" w:rsidRPr="00C25B2E" w:rsidRDefault="00C25B2E" w:rsidP="00C25B2E">
            <w:pPr>
              <w:rPr>
                <w:bCs/>
                <w:sz w:val="22"/>
                <w:szCs w:val="22"/>
              </w:rPr>
            </w:pPr>
            <w:r w:rsidRPr="00C25B2E">
              <w:rPr>
                <w:bCs/>
                <w:sz w:val="22"/>
                <w:szCs w:val="22"/>
              </w:rPr>
              <w:t>M/B-ratio</w:t>
            </w:r>
          </w:p>
        </w:tc>
        <w:tc>
          <w:tcPr>
            <w:tcW w:w="1354" w:type="dxa"/>
            <w:tcBorders>
              <w:top w:val="nil"/>
              <w:left w:val="nil"/>
              <w:bottom w:val="nil"/>
              <w:right w:val="nil"/>
            </w:tcBorders>
            <w:hideMark/>
          </w:tcPr>
          <w:p w14:paraId="0DD19CF3" w14:textId="77777777" w:rsidR="00C25B2E" w:rsidRPr="00C25B2E" w:rsidRDefault="00C25B2E" w:rsidP="00C25B2E">
            <w:pPr>
              <w:rPr>
                <w:bCs/>
                <w:sz w:val="22"/>
                <w:szCs w:val="22"/>
              </w:rPr>
            </w:pPr>
            <w:r w:rsidRPr="00C25B2E">
              <w:rPr>
                <w:bCs/>
                <w:sz w:val="22"/>
                <w:szCs w:val="22"/>
              </w:rPr>
              <w:t>0,043***</w:t>
            </w:r>
          </w:p>
          <w:p w14:paraId="3D7EC183" w14:textId="77777777" w:rsidR="00C25B2E" w:rsidRPr="00C25B2E" w:rsidRDefault="00C25B2E" w:rsidP="00C25B2E">
            <w:pPr>
              <w:rPr>
                <w:bCs/>
                <w:sz w:val="22"/>
                <w:szCs w:val="22"/>
              </w:rPr>
            </w:pPr>
            <w:r w:rsidRPr="00C25B2E">
              <w:rPr>
                <w:bCs/>
                <w:sz w:val="22"/>
                <w:szCs w:val="22"/>
              </w:rPr>
              <w:t>(0,012)</w:t>
            </w:r>
          </w:p>
        </w:tc>
        <w:tc>
          <w:tcPr>
            <w:tcW w:w="1354" w:type="dxa"/>
            <w:tcBorders>
              <w:top w:val="nil"/>
              <w:left w:val="nil"/>
              <w:bottom w:val="nil"/>
              <w:right w:val="nil"/>
            </w:tcBorders>
            <w:hideMark/>
          </w:tcPr>
          <w:p w14:paraId="42D29103" w14:textId="77777777" w:rsidR="00C25B2E" w:rsidRPr="00C25B2E" w:rsidRDefault="00C25B2E" w:rsidP="00C25B2E">
            <w:pPr>
              <w:rPr>
                <w:bCs/>
                <w:sz w:val="22"/>
                <w:szCs w:val="22"/>
              </w:rPr>
            </w:pPr>
            <w:r w:rsidRPr="00C25B2E">
              <w:rPr>
                <w:bCs/>
                <w:sz w:val="22"/>
                <w:szCs w:val="22"/>
              </w:rPr>
              <w:t>0,085***</w:t>
            </w:r>
          </w:p>
          <w:p w14:paraId="2311F270" w14:textId="77777777" w:rsidR="00C25B2E" w:rsidRPr="00C25B2E" w:rsidRDefault="00C25B2E" w:rsidP="00C25B2E">
            <w:pPr>
              <w:rPr>
                <w:bCs/>
                <w:sz w:val="22"/>
                <w:szCs w:val="22"/>
              </w:rPr>
            </w:pPr>
            <w:r w:rsidRPr="00C25B2E">
              <w:rPr>
                <w:bCs/>
                <w:sz w:val="22"/>
                <w:szCs w:val="22"/>
              </w:rPr>
              <w:t>(0,022)</w:t>
            </w:r>
          </w:p>
        </w:tc>
        <w:tc>
          <w:tcPr>
            <w:tcW w:w="1287" w:type="dxa"/>
            <w:tcBorders>
              <w:top w:val="nil"/>
              <w:left w:val="nil"/>
              <w:bottom w:val="nil"/>
              <w:right w:val="nil"/>
            </w:tcBorders>
            <w:hideMark/>
          </w:tcPr>
          <w:p w14:paraId="028E7E12" w14:textId="77777777" w:rsidR="00C25B2E" w:rsidRPr="00C25B2E" w:rsidRDefault="00C25B2E" w:rsidP="00C25B2E">
            <w:pPr>
              <w:rPr>
                <w:bCs/>
                <w:sz w:val="22"/>
                <w:szCs w:val="22"/>
              </w:rPr>
            </w:pPr>
            <w:r w:rsidRPr="00C25B2E">
              <w:rPr>
                <w:bCs/>
                <w:sz w:val="22"/>
                <w:szCs w:val="22"/>
              </w:rPr>
              <w:t>0,062**</w:t>
            </w:r>
          </w:p>
          <w:p w14:paraId="2F8721AD" w14:textId="77777777" w:rsidR="00C25B2E" w:rsidRPr="00C25B2E" w:rsidRDefault="00C25B2E" w:rsidP="00C25B2E">
            <w:pPr>
              <w:rPr>
                <w:bCs/>
                <w:sz w:val="22"/>
                <w:szCs w:val="22"/>
              </w:rPr>
            </w:pPr>
            <w:r w:rsidRPr="00C25B2E">
              <w:rPr>
                <w:bCs/>
                <w:sz w:val="22"/>
                <w:szCs w:val="22"/>
              </w:rPr>
              <w:t>(0,028)</w:t>
            </w:r>
          </w:p>
        </w:tc>
      </w:tr>
      <w:tr w:rsidR="00C25B2E" w14:paraId="5E4D1BA1" w14:textId="77777777" w:rsidTr="00C25B2E">
        <w:tc>
          <w:tcPr>
            <w:tcW w:w="2880" w:type="dxa"/>
            <w:gridSpan w:val="2"/>
            <w:tcBorders>
              <w:top w:val="nil"/>
              <w:left w:val="nil"/>
              <w:bottom w:val="nil"/>
              <w:right w:val="nil"/>
            </w:tcBorders>
            <w:hideMark/>
          </w:tcPr>
          <w:p w14:paraId="6B7C121B" w14:textId="77777777" w:rsidR="00C25B2E" w:rsidRPr="00C25B2E" w:rsidRDefault="00C25B2E" w:rsidP="00C25B2E">
            <w:pPr>
              <w:rPr>
                <w:bCs/>
                <w:sz w:val="22"/>
                <w:szCs w:val="22"/>
              </w:rPr>
            </w:pPr>
            <w:r w:rsidRPr="00C25B2E">
              <w:rPr>
                <w:bCs/>
                <w:sz w:val="22"/>
                <w:szCs w:val="22"/>
              </w:rPr>
              <w:t>EPS</w:t>
            </w:r>
          </w:p>
        </w:tc>
        <w:tc>
          <w:tcPr>
            <w:tcW w:w="1354" w:type="dxa"/>
            <w:tcBorders>
              <w:top w:val="nil"/>
              <w:left w:val="nil"/>
              <w:bottom w:val="nil"/>
              <w:right w:val="nil"/>
            </w:tcBorders>
            <w:hideMark/>
          </w:tcPr>
          <w:p w14:paraId="11CF7425" w14:textId="77777777" w:rsidR="00C25B2E" w:rsidRPr="00C25B2E" w:rsidRDefault="00C25B2E" w:rsidP="00C25B2E">
            <w:pPr>
              <w:rPr>
                <w:bCs/>
                <w:sz w:val="22"/>
                <w:szCs w:val="22"/>
              </w:rPr>
            </w:pPr>
            <w:r w:rsidRPr="00C25B2E">
              <w:rPr>
                <w:bCs/>
                <w:sz w:val="22"/>
                <w:szCs w:val="22"/>
              </w:rPr>
              <w:t>0,023**</w:t>
            </w:r>
          </w:p>
          <w:p w14:paraId="5EA77D4A" w14:textId="77777777" w:rsidR="00C25B2E" w:rsidRPr="00C25B2E" w:rsidRDefault="00C25B2E" w:rsidP="00C25B2E">
            <w:pPr>
              <w:rPr>
                <w:bCs/>
                <w:sz w:val="22"/>
                <w:szCs w:val="22"/>
              </w:rPr>
            </w:pPr>
            <w:r w:rsidRPr="00C25B2E">
              <w:rPr>
                <w:bCs/>
                <w:sz w:val="22"/>
                <w:szCs w:val="22"/>
              </w:rPr>
              <w:t>(0,010)</w:t>
            </w:r>
          </w:p>
        </w:tc>
        <w:tc>
          <w:tcPr>
            <w:tcW w:w="1354" w:type="dxa"/>
            <w:tcBorders>
              <w:top w:val="nil"/>
              <w:left w:val="nil"/>
              <w:bottom w:val="nil"/>
              <w:right w:val="nil"/>
            </w:tcBorders>
            <w:hideMark/>
          </w:tcPr>
          <w:p w14:paraId="5A7E7585" w14:textId="77777777" w:rsidR="00C25B2E" w:rsidRPr="00C25B2E" w:rsidRDefault="00C25B2E" w:rsidP="00C25B2E">
            <w:pPr>
              <w:rPr>
                <w:bCs/>
                <w:sz w:val="22"/>
                <w:szCs w:val="22"/>
              </w:rPr>
            </w:pPr>
            <w:r w:rsidRPr="00C25B2E">
              <w:rPr>
                <w:bCs/>
                <w:sz w:val="22"/>
                <w:szCs w:val="22"/>
              </w:rPr>
              <w:t>0,055***</w:t>
            </w:r>
          </w:p>
          <w:p w14:paraId="406F4FE6" w14:textId="77777777" w:rsidR="00C25B2E" w:rsidRPr="00C25B2E" w:rsidRDefault="00C25B2E" w:rsidP="00C25B2E">
            <w:pPr>
              <w:rPr>
                <w:bCs/>
                <w:sz w:val="22"/>
                <w:szCs w:val="22"/>
              </w:rPr>
            </w:pPr>
            <w:r w:rsidRPr="00C25B2E">
              <w:rPr>
                <w:bCs/>
                <w:sz w:val="22"/>
                <w:szCs w:val="22"/>
              </w:rPr>
              <w:t>(0,018)</w:t>
            </w:r>
          </w:p>
        </w:tc>
        <w:tc>
          <w:tcPr>
            <w:tcW w:w="1287" w:type="dxa"/>
            <w:tcBorders>
              <w:top w:val="nil"/>
              <w:left w:val="nil"/>
              <w:bottom w:val="nil"/>
              <w:right w:val="nil"/>
            </w:tcBorders>
            <w:hideMark/>
          </w:tcPr>
          <w:p w14:paraId="09590991" w14:textId="77777777" w:rsidR="00C25B2E" w:rsidRPr="00C25B2E" w:rsidRDefault="00C25B2E" w:rsidP="00C25B2E">
            <w:pPr>
              <w:rPr>
                <w:bCs/>
                <w:sz w:val="22"/>
                <w:szCs w:val="22"/>
              </w:rPr>
            </w:pPr>
            <w:r w:rsidRPr="00C25B2E">
              <w:rPr>
                <w:bCs/>
                <w:sz w:val="22"/>
                <w:szCs w:val="22"/>
              </w:rPr>
              <w:t>0,015</w:t>
            </w:r>
          </w:p>
          <w:p w14:paraId="37D0BF71" w14:textId="77777777" w:rsidR="00C25B2E" w:rsidRPr="00C25B2E" w:rsidRDefault="00C25B2E" w:rsidP="00C25B2E">
            <w:pPr>
              <w:rPr>
                <w:bCs/>
                <w:sz w:val="22"/>
                <w:szCs w:val="22"/>
              </w:rPr>
            </w:pPr>
            <w:r w:rsidRPr="00C25B2E">
              <w:rPr>
                <w:bCs/>
                <w:sz w:val="22"/>
                <w:szCs w:val="22"/>
              </w:rPr>
              <w:t>(0,024)</w:t>
            </w:r>
          </w:p>
        </w:tc>
      </w:tr>
      <w:tr w:rsidR="00C25B2E" w14:paraId="1120F4B0" w14:textId="77777777" w:rsidTr="00C25B2E">
        <w:tc>
          <w:tcPr>
            <w:tcW w:w="2880" w:type="dxa"/>
            <w:gridSpan w:val="2"/>
            <w:tcBorders>
              <w:top w:val="nil"/>
              <w:left w:val="nil"/>
              <w:bottom w:val="nil"/>
              <w:right w:val="nil"/>
            </w:tcBorders>
            <w:hideMark/>
          </w:tcPr>
          <w:p w14:paraId="4F29D790" w14:textId="77777777" w:rsidR="00C25B2E" w:rsidRPr="00C25B2E" w:rsidRDefault="00C25B2E" w:rsidP="00C25B2E">
            <w:pPr>
              <w:rPr>
                <w:bCs/>
                <w:sz w:val="22"/>
                <w:szCs w:val="22"/>
              </w:rPr>
            </w:pPr>
            <w:r w:rsidRPr="00C25B2E">
              <w:rPr>
                <w:bCs/>
                <w:sz w:val="22"/>
                <w:szCs w:val="22"/>
              </w:rPr>
              <w:t>BVPS</w:t>
            </w:r>
          </w:p>
        </w:tc>
        <w:tc>
          <w:tcPr>
            <w:tcW w:w="1354" w:type="dxa"/>
            <w:tcBorders>
              <w:top w:val="nil"/>
              <w:left w:val="nil"/>
              <w:bottom w:val="nil"/>
              <w:right w:val="nil"/>
            </w:tcBorders>
            <w:hideMark/>
          </w:tcPr>
          <w:p w14:paraId="133F949E" w14:textId="77777777" w:rsidR="00C25B2E" w:rsidRPr="00C25B2E" w:rsidRDefault="00C25B2E" w:rsidP="00C25B2E">
            <w:pPr>
              <w:rPr>
                <w:bCs/>
                <w:sz w:val="22"/>
                <w:szCs w:val="22"/>
              </w:rPr>
            </w:pPr>
            <w:r w:rsidRPr="00C25B2E">
              <w:rPr>
                <w:bCs/>
                <w:sz w:val="22"/>
                <w:szCs w:val="22"/>
              </w:rPr>
              <w:t>-0,002</w:t>
            </w:r>
          </w:p>
          <w:p w14:paraId="09353B0E" w14:textId="77777777" w:rsidR="00C25B2E" w:rsidRPr="00C25B2E" w:rsidRDefault="00C25B2E" w:rsidP="00C25B2E">
            <w:pPr>
              <w:rPr>
                <w:bCs/>
                <w:sz w:val="22"/>
                <w:szCs w:val="22"/>
              </w:rPr>
            </w:pPr>
            <w:r w:rsidRPr="00C25B2E">
              <w:rPr>
                <w:bCs/>
                <w:sz w:val="22"/>
                <w:szCs w:val="22"/>
              </w:rPr>
              <w:t>(0,003)</w:t>
            </w:r>
          </w:p>
        </w:tc>
        <w:tc>
          <w:tcPr>
            <w:tcW w:w="1354" w:type="dxa"/>
            <w:tcBorders>
              <w:top w:val="nil"/>
              <w:left w:val="nil"/>
              <w:bottom w:val="nil"/>
              <w:right w:val="nil"/>
            </w:tcBorders>
            <w:hideMark/>
          </w:tcPr>
          <w:p w14:paraId="5A2750C4" w14:textId="77777777" w:rsidR="00C25B2E" w:rsidRPr="00C25B2E" w:rsidRDefault="00C25B2E" w:rsidP="00C25B2E">
            <w:pPr>
              <w:rPr>
                <w:bCs/>
                <w:sz w:val="22"/>
                <w:szCs w:val="22"/>
              </w:rPr>
            </w:pPr>
            <w:r w:rsidRPr="00C25B2E">
              <w:rPr>
                <w:bCs/>
                <w:sz w:val="22"/>
                <w:szCs w:val="22"/>
              </w:rPr>
              <w:t>-0,002</w:t>
            </w:r>
          </w:p>
          <w:p w14:paraId="31525063" w14:textId="77777777" w:rsidR="00C25B2E" w:rsidRPr="00C25B2E" w:rsidRDefault="00C25B2E" w:rsidP="00C25B2E">
            <w:pPr>
              <w:rPr>
                <w:bCs/>
                <w:sz w:val="22"/>
                <w:szCs w:val="22"/>
              </w:rPr>
            </w:pPr>
            <w:r w:rsidRPr="00C25B2E">
              <w:rPr>
                <w:bCs/>
                <w:sz w:val="22"/>
                <w:szCs w:val="22"/>
              </w:rPr>
              <w:t>(0,005)</w:t>
            </w:r>
          </w:p>
        </w:tc>
        <w:tc>
          <w:tcPr>
            <w:tcW w:w="1287" w:type="dxa"/>
            <w:tcBorders>
              <w:top w:val="nil"/>
              <w:left w:val="nil"/>
              <w:bottom w:val="nil"/>
              <w:right w:val="nil"/>
            </w:tcBorders>
            <w:hideMark/>
          </w:tcPr>
          <w:p w14:paraId="3DE2AFFF" w14:textId="77777777" w:rsidR="00C25B2E" w:rsidRPr="00C25B2E" w:rsidRDefault="00C25B2E" w:rsidP="00C25B2E">
            <w:pPr>
              <w:rPr>
                <w:bCs/>
                <w:sz w:val="22"/>
                <w:szCs w:val="22"/>
              </w:rPr>
            </w:pPr>
            <w:r w:rsidRPr="00C25B2E">
              <w:rPr>
                <w:bCs/>
                <w:sz w:val="22"/>
                <w:szCs w:val="22"/>
              </w:rPr>
              <w:t>0,012***</w:t>
            </w:r>
          </w:p>
          <w:p w14:paraId="3C868ECC" w14:textId="77777777" w:rsidR="00C25B2E" w:rsidRPr="00C25B2E" w:rsidRDefault="00C25B2E" w:rsidP="00C25B2E">
            <w:pPr>
              <w:rPr>
                <w:bCs/>
                <w:sz w:val="22"/>
                <w:szCs w:val="22"/>
              </w:rPr>
            </w:pPr>
            <w:r w:rsidRPr="00C25B2E">
              <w:rPr>
                <w:bCs/>
                <w:sz w:val="22"/>
                <w:szCs w:val="22"/>
              </w:rPr>
              <w:t>(0,004)</w:t>
            </w:r>
          </w:p>
        </w:tc>
      </w:tr>
      <w:tr w:rsidR="00C25B2E" w14:paraId="6DCEF487" w14:textId="77777777" w:rsidTr="00C25B2E">
        <w:tc>
          <w:tcPr>
            <w:tcW w:w="2880" w:type="dxa"/>
            <w:gridSpan w:val="2"/>
            <w:tcBorders>
              <w:top w:val="nil"/>
              <w:left w:val="nil"/>
              <w:bottom w:val="nil"/>
              <w:right w:val="nil"/>
            </w:tcBorders>
            <w:hideMark/>
          </w:tcPr>
          <w:p w14:paraId="3857CFD7" w14:textId="77777777" w:rsidR="00C25B2E" w:rsidRPr="00C25B2E" w:rsidRDefault="00C25B2E" w:rsidP="00C25B2E">
            <w:pPr>
              <w:rPr>
                <w:bCs/>
                <w:sz w:val="22"/>
                <w:szCs w:val="22"/>
              </w:rPr>
            </w:pPr>
            <w:r w:rsidRPr="00C25B2E">
              <w:rPr>
                <w:bCs/>
                <w:sz w:val="22"/>
                <w:szCs w:val="22"/>
              </w:rPr>
              <w:t>Industrie</w:t>
            </w:r>
          </w:p>
        </w:tc>
        <w:tc>
          <w:tcPr>
            <w:tcW w:w="1354" w:type="dxa"/>
            <w:tcBorders>
              <w:top w:val="nil"/>
              <w:left w:val="nil"/>
              <w:bottom w:val="nil"/>
              <w:right w:val="nil"/>
            </w:tcBorders>
          </w:tcPr>
          <w:p w14:paraId="1BCD4506" w14:textId="77777777" w:rsidR="00C25B2E" w:rsidRPr="00C25B2E" w:rsidRDefault="00C25B2E" w:rsidP="00C25B2E">
            <w:pPr>
              <w:rPr>
                <w:bCs/>
                <w:sz w:val="22"/>
                <w:szCs w:val="22"/>
                <w:lang w:val="en-US"/>
              </w:rPr>
            </w:pPr>
          </w:p>
        </w:tc>
        <w:tc>
          <w:tcPr>
            <w:tcW w:w="1354" w:type="dxa"/>
            <w:tcBorders>
              <w:top w:val="nil"/>
              <w:left w:val="nil"/>
              <w:bottom w:val="nil"/>
              <w:right w:val="nil"/>
            </w:tcBorders>
          </w:tcPr>
          <w:p w14:paraId="2CDDA975" w14:textId="77777777" w:rsidR="00C25B2E" w:rsidRPr="00C25B2E" w:rsidRDefault="00C25B2E" w:rsidP="00C25B2E">
            <w:pPr>
              <w:rPr>
                <w:bCs/>
                <w:sz w:val="22"/>
                <w:szCs w:val="22"/>
              </w:rPr>
            </w:pPr>
          </w:p>
        </w:tc>
        <w:tc>
          <w:tcPr>
            <w:tcW w:w="1287" w:type="dxa"/>
            <w:tcBorders>
              <w:top w:val="nil"/>
              <w:left w:val="nil"/>
              <w:bottom w:val="nil"/>
              <w:right w:val="nil"/>
            </w:tcBorders>
          </w:tcPr>
          <w:p w14:paraId="4EBAC2C6" w14:textId="77777777" w:rsidR="00C25B2E" w:rsidRPr="00C25B2E" w:rsidRDefault="00C25B2E" w:rsidP="00C25B2E">
            <w:pPr>
              <w:rPr>
                <w:bCs/>
                <w:sz w:val="22"/>
                <w:szCs w:val="22"/>
              </w:rPr>
            </w:pPr>
          </w:p>
        </w:tc>
      </w:tr>
      <w:tr w:rsidR="00C25B2E" w14:paraId="135DBB45" w14:textId="77777777" w:rsidTr="00C25B2E">
        <w:tc>
          <w:tcPr>
            <w:tcW w:w="250" w:type="dxa"/>
            <w:tcBorders>
              <w:top w:val="nil"/>
              <w:left w:val="nil"/>
              <w:bottom w:val="nil"/>
              <w:right w:val="nil"/>
            </w:tcBorders>
          </w:tcPr>
          <w:p w14:paraId="3787CDA3" w14:textId="77777777" w:rsidR="00C25B2E" w:rsidRPr="00C25B2E" w:rsidRDefault="00C25B2E" w:rsidP="00C25B2E">
            <w:pPr>
              <w:rPr>
                <w:bCs/>
                <w:sz w:val="22"/>
                <w:szCs w:val="22"/>
              </w:rPr>
            </w:pPr>
          </w:p>
        </w:tc>
        <w:tc>
          <w:tcPr>
            <w:tcW w:w="2630" w:type="dxa"/>
            <w:tcBorders>
              <w:top w:val="nil"/>
              <w:left w:val="nil"/>
              <w:bottom w:val="nil"/>
              <w:right w:val="nil"/>
            </w:tcBorders>
            <w:hideMark/>
          </w:tcPr>
          <w:p w14:paraId="6FE8C3F3" w14:textId="77777777" w:rsidR="00C25B2E" w:rsidRPr="00C25B2E" w:rsidRDefault="00C25B2E" w:rsidP="00C25B2E">
            <w:pPr>
              <w:rPr>
                <w:bCs/>
                <w:sz w:val="22"/>
                <w:szCs w:val="22"/>
              </w:rPr>
            </w:pPr>
            <w:r w:rsidRPr="00C25B2E">
              <w:rPr>
                <w:bCs/>
                <w:sz w:val="22"/>
                <w:szCs w:val="22"/>
              </w:rPr>
              <w:t>Mijnbouw</w:t>
            </w:r>
          </w:p>
        </w:tc>
        <w:tc>
          <w:tcPr>
            <w:tcW w:w="1354" w:type="dxa"/>
            <w:tcBorders>
              <w:top w:val="nil"/>
              <w:left w:val="nil"/>
              <w:bottom w:val="nil"/>
              <w:right w:val="nil"/>
            </w:tcBorders>
            <w:hideMark/>
          </w:tcPr>
          <w:p w14:paraId="4FB22408" w14:textId="77777777" w:rsidR="00C25B2E" w:rsidRPr="00C25B2E" w:rsidRDefault="00C25B2E" w:rsidP="00C25B2E">
            <w:pPr>
              <w:rPr>
                <w:bCs/>
                <w:sz w:val="22"/>
                <w:szCs w:val="22"/>
                <w:lang w:val="en-US"/>
              </w:rPr>
            </w:pPr>
            <w:r w:rsidRPr="00C25B2E">
              <w:rPr>
                <w:bCs/>
                <w:sz w:val="22"/>
                <w:szCs w:val="22"/>
              </w:rPr>
              <w:t>3,207***</w:t>
            </w:r>
          </w:p>
          <w:p w14:paraId="001D3056" w14:textId="77777777" w:rsidR="00C25B2E" w:rsidRPr="00C25B2E" w:rsidRDefault="00C25B2E" w:rsidP="00C25B2E">
            <w:pPr>
              <w:rPr>
                <w:bCs/>
                <w:sz w:val="22"/>
                <w:szCs w:val="22"/>
              </w:rPr>
            </w:pPr>
            <w:r w:rsidRPr="00C25B2E">
              <w:rPr>
                <w:bCs/>
                <w:sz w:val="22"/>
                <w:szCs w:val="22"/>
              </w:rPr>
              <w:t>(1,146)</w:t>
            </w:r>
          </w:p>
        </w:tc>
        <w:tc>
          <w:tcPr>
            <w:tcW w:w="1354" w:type="dxa"/>
            <w:tcBorders>
              <w:top w:val="nil"/>
              <w:left w:val="nil"/>
              <w:bottom w:val="nil"/>
              <w:right w:val="nil"/>
            </w:tcBorders>
            <w:hideMark/>
          </w:tcPr>
          <w:p w14:paraId="7AD3F628" w14:textId="77777777" w:rsidR="00C25B2E" w:rsidRPr="00C25B2E" w:rsidRDefault="00C25B2E" w:rsidP="00C25B2E">
            <w:pPr>
              <w:rPr>
                <w:bCs/>
                <w:sz w:val="22"/>
                <w:szCs w:val="22"/>
              </w:rPr>
            </w:pPr>
            <w:r w:rsidRPr="00C25B2E">
              <w:rPr>
                <w:bCs/>
                <w:sz w:val="22"/>
                <w:szCs w:val="22"/>
              </w:rPr>
              <w:t>9,937***</w:t>
            </w:r>
          </w:p>
          <w:p w14:paraId="30974F19" w14:textId="77777777" w:rsidR="00C25B2E" w:rsidRPr="00C25B2E" w:rsidRDefault="00C25B2E" w:rsidP="00C25B2E">
            <w:pPr>
              <w:rPr>
                <w:bCs/>
                <w:sz w:val="22"/>
                <w:szCs w:val="22"/>
              </w:rPr>
            </w:pPr>
            <w:r w:rsidRPr="00C25B2E">
              <w:rPr>
                <w:bCs/>
                <w:sz w:val="22"/>
                <w:szCs w:val="22"/>
              </w:rPr>
              <w:t>(1,917)</w:t>
            </w:r>
          </w:p>
        </w:tc>
        <w:tc>
          <w:tcPr>
            <w:tcW w:w="1287" w:type="dxa"/>
            <w:tcBorders>
              <w:top w:val="nil"/>
              <w:left w:val="nil"/>
              <w:bottom w:val="nil"/>
              <w:right w:val="nil"/>
            </w:tcBorders>
            <w:hideMark/>
          </w:tcPr>
          <w:p w14:paraId="37C24FF8" w14:textId="77777777" w:rsidR="00C25B2E" w:rsidRPr="00C25B2E" w:rsidRDefault="00C25B2E" w:rsidP="00C25B2E">
            <w:pPr>
              <w:rPr>
                <w:bCs/>
                <w:sz w:val="22"/>
                <w:szCs w:val="22"/>
              </w:rPr>
            </w:pPr>
            <w:r w:rsidRPr="00C25B2E">
              <w:rPr>
                <w:bCs/>
                <w:sz w:val="22"/>
                <w:szCs w:val="22"/>
              </w:rPr>
              <w:t>13,733***</w:t>
            </w:r>
          </w:p>
          <w:p w14:paraId="3482A76C" w14:textId="77777777" w:rsidR="00C25B2E" w:rsidRPr="00C25B2E" w:rsidRDefault="00C25B2E" w:rsidP="00C25B2E">
            <w:pPr>
              <w:rPr>
                <w:bCs/>
                <w:sz w:val="22"/>
                <w:szCs w:val="22"/>
              </w:rPr>
            </w:pPr>
            <w:r w:rsidRPr="00C25B2E">
              <w:rPr>
                <w:bCs/>
                <w:sz w:val="22"/>
                <w:szCs w:val="22"/>
              </w:rPr>
              <w:t>(3,029)</w:t>
            </w:r>
          </w:p>
        </w:tc>
      </w:tr>
      <w:tr w:rsidR="00C25B2E" w14:paraId="367BC90E" w14:textId="77777777" w:rsidTr="00C25B2E">
        <w:tc>
          <w:tcPr>
            <w:tcW w:w="250" w:type="dxa"/>
            <w:tcBorders>
              <w:top w:val="nil"/>
              <w:left w:val="nil"/>
              <w:bottom w:val="nil"/>
              <w:right w:val="nil"/>
            </w:tcBorders>
          </w:tcPr>
          <w:p w14:paraId="0DE6022A" w14:textId="77777777" w:rsidR="00C25B2E" w:rsidRPr="00C25B2E" w:rsidRDefault="00C25B2E" w:rsidP="00C25B2E">
            <w:pPr>
              <w:rPr>
                <w:bCs/>
                <w:sz w:val="22"/>
                <w:szCs w:val="22"/>
              </w:rPr>
            </w:pPr>
          </w:p>
        </w:tc>
        <w:tc>
          <w:tcPr>
            <w:tcW w:w="2630" w:type="dxa"/>
            <w:tcBorders>
              <w:top w:val="nil"/>
              <w:left w:val="nil"/>
              <w:bottom w:val="nil"/>
              <w:right w:val="nil"/>
            </w:tcBorders>
            <w:hideMark/>
          </w:tcPr>
          <w:p w14:paraId="4BEDAC4C" w14:textId="77777777" w:rsidR="00C25B2E" w:rsidRPr="00C25B2E" w:rsidRDefault="00C25B2E" w:rsidP="00C25B2E">
            <w:pPr>
              <w:rPr>
                <w:bCs/>
                <w:sz w:val="22"/>
                <w:szCs w:val="22"/>
              </w:rPr>
            </w:pPr>
            <w:r w:rsidRPr="00C25B2E">
              <w:rPr>
                <w:bCs/>
                <w:sz w:val="22"/>
                <w:szCs w:val="22"/>
              </w:rPr>
              <w:t>Bouw</w:t>
            </w:r>
          </w:p>
        </w:tc>
        <w:tc>
          <w:tcPr>
            <w:tcW w:w="1354" w:type="dxa"/>
            <w:tcBorders>
              <w:top w:val="nil"/>
              <w:left w:val="nil"/>
              <w:bottom w:val="nil"/>
              <w:right w:val="nil"/>
            </w:tcBorders>
            <w:hideMark/>
          </w:tcPr>
          <w:p w14:paraId="77F7AB6F" w14:textId="77777777" w:rsidR="00C25B2E" w:rsidRPr="00C25B2E" w:rsidRDefault="00C25B2E" w:rsidP="00C25B2E">
            <w:pPr>
              <w:rPr>
                <w:bCs/>
                <w:sz w:val="22"/>
                <w:szCs w:val="22"/>
                <w:lang w:val="en-US"/>
              </w:rPr>
            </w:pPr>
            <w:r w:rsidRPr="00C25B2E">
              <w:rPr>
                <w:bCs/>
                <w:sz w:val="22"/>
                <w:szCs w:val="22"/>
              </w:rPr>
              <w:t>-12,607***</w:t>
            </w:r>
          </w:p>
          <w:p w14:paraId="7378BAA1" w14:textId="77777777" w:rsidR="00C25B2E" w:rsidRPr="00C25B2E" w:rsidRDefault="00C25B2E" w:rsidP="00C25B2E">
            <w:pPr>
              <w:rPr>
                <w:bCs/>
                <w:sz w:val="22"/>
                <w:szCs w:val="22"/>
              </w:rPr>
            </w:pPr>
            <w:r w:rsidRPr="00C25B2E">
              <w:rPr>
                <w:bCs/>
                <w:sz w:val="22"/>
                <w:szCs w:val="22"/>
              </w:rPr>
              <w:t>(1,939)</w:t>
            </w:r>
          </w:p>
        </w:tc>
        <w:tc>
          <w:tcPr>
            <w:tcW w:w="1354" w:type="dxa"/>
            <w:tcBorders>
              <w:top w:val="nil"/>
              <w:left w:val="nil"/>
              <w:bottom w:val="nil"/>
              <w:right w:val="nil"/>
            </w:tcBorders>
            <w:hideMark/>
          </w:tcPr>
          <w:p w14:paraId="799CB5AF" w14:textId="77777777" w:rsidR="00C25B2E" w:rsidRPr="00C25B2E" w:rsidRDefault="00C25B2E" w:rsidP="00C25B2E">
            <w:pPr>
              <w:rPr>
                <w:bCs/>
                <w:sz w:val="22"/>
                <w:szCs w:val="22"/>
              </w:rPr>
            </w:pPr>
            <w:r w:rsidRPr="00C25B2E">
              <w:rPr>
                <w:bCs/>
                <w:sz w:val="22"/>
                <w:szCs w:val="22"/>
              </w:rPr>
              <w:t>-17,169***</w:t>
            </w:r>
          </w:p>
          <w:p w14:paraId="0BF2FCE1" w14:textId="77777777" w:rsidR="00C25B2E" w:rsidRPr="00C25B2E" w:rsidRDefault="00C25B2E" w:rsidP="00C25B2E">
            <w:pPr>
              <w:rPr>
                <w:bCs/>
                <w:sz w:val="22"/>
                <w:szCs w:val="22"/>
              </w:rPr>
            </w:pPr>
            <w:r w:rsidRPr="00C25B2E">
              <w:rPr>
                <w:bCs/>
                <w:sz w:val="22"/>
                <w:szCs w:val="22"/>
              </w:rPr>
              <w:t>(2,821)</w:t>
            </w:r>
          </w:p>
        </w:tc>
        <w:tc>
          <w:tcPr>
            <w:tcW w:w="1287" w:type="dxa"/>
            <w:tcBorders>
              <w:top w:val="nil"/>
              <w:left w:val="nil"/>
              <w:bottom w:val="nil"/>
              <w:right w:val="nil"/>
            </w:tcBorders>
            <w:hideMark/>
          </w:tcPr>
          <w:p w14:paraId="03DBF26C" w14:textId="77777777" w:rsidR="00C25B2E" w:rsidRPr="00C25B2E" w:rsidRDefault="00C25B2E" w:rsidP="00C25B2E">
            <w:pPr>
              <w:rPr>
                <w:bCs/>
                <w:sz w:val="22"/>
                <w:szCs w:val="22"/>
              </w:rPr>
            </w:pPr>
            <w:r w:rsidRPr="00C25B2E">
              <w:rPr>
                <w:bCs/>
                <w:sz w:val="22"/>
                <w:szCs w:val="22"/>
              </w:rPr>
              <w:t>-4,840***</w:t>
            </w:r>
          </w:p>
          <w:p w14:paraId="27EFD2EE" w14:textId="77777777" w:rsidR="00C25B2E" w:rsidRPr="00C25B2E" w:rsidRDefault="00C25B2E" w:rsidP="00C25B2E">
            <w:pPr>
              <w:rPr>
                <w:bCs/>
                <w:sz w:val="22"/>
                <w:szCs w:val="22"/>
              </w:rPr>
            </w:pPr>
            <w:r w:rsidRPr="00C25B2E">
              <w:rPr>
                <w:bCs/>
                <w:sz w:val="22"/>
                <w:szCs w:val="22"/>
              </w:rPr>
              <w:t>(1,843)</w:t>
            </w:r>
          </w:p>
        </w:tc>
      </w:tr>
      <w:tr w:rsidR="00C25B2E" w14:paraId="390A9ED0" w14:textId="77777777" w:rsidTr="00C25B2E">
        <w:tc>
          <w:tcPr>
            <w:tcW w:w="250" w:type="dxa"/>
            <w:tcBorders>
              <w:top w:val="nil"/>
              <w:left w:val="nil"/>
              <w:bottom w:val="nil"/>
              <w:right w:val="nil"/>
            </w:tcBorders>
          </w:tcPr>
          <w:p w14:paraId="45DCFAB3" w14:textId="77777777" w:rsidR="00C25B2E" w:rsidRPr="00C25B2E" w:rsidRDefault="00C25B2E" w:rsidP="00C25B2E">
            <w:pPr>
              <w:rPr>
                <w:bCs/>
                <w:sz w:val="22"/>
                <w:szCs w:val="22"/>
              </w:rPr>
            </w:pPr>
          </w:p>
        </w:tc>
        <w:tc>
          <w:tcPr>
            <w:tcW w:w="2630" w:type="dxa"/>
            <w:tcBorders>
              <w:top w:val="nil"/>
              <w:left w:val="nil"/>
              <w:bottom w:val="nil"/>
              <w:right w:val="nil"/>
            </w:tcBorders>
            <w:hideMark/>
          </w:tcPr>
          <w:p w14:paraId="498A6BFC" w14:textId="77777777" w:rsidR="00C25B2E" w:rsidRPr="00C25B2E" w:rsidRDefault="00C25B2E" w:rsidP="00C25B2E">
            <w:pPr>
              <w:rPr>
                <w:bCs/>
                <w:sz w:val="22"/>
                <w:szCs w:val="22"/>
              </w:rPr>
            </w:pPr>
            <w:r w:rsidRPr="00C25B2E">
              <w:rPr>
                <w:bCs/>
                <w:sz w:val="22"/>
                <w:szCs w:val="22"/>
              </w:rPr>
              <w:t>Fabricage</w:t>
            </w:r>
          </w:p>
        </w:tc>
        <w:tc>
          <w:tcPr>
            <w:tcW w:w="1354" w:type="dxa"/>
            <w:tcBorders>
              <w:top w:val="nil"/>
              <w:left w:val="nil"/>
              <w:bottom w:val="nil"/>
              <w:right w:val="nil"/>
            </w:tcBorders>
            <w:hideMark/>
          </w:tcPr>
          <w:p w14:paraId="5E5D7CE9" w14:textId="77777777" w:rsidR="00C25B2E" w:rsidRPr="00C25B2E" w:rsidRDefault="00C25B2E" w:rsidP="00C25B2E">
            <w:pPr>
              <w:rPr>
                <w:bCs/>
                <w:sz w:val="22"/>
                <w:szCs w:val="22"/>
                <w:lang w:val="en-US"/>
              </w:rPr>
            </w:pPr>
            <w:r w:rsidRPr="00C25B2E">
              <w:rPr>
                <w:bCs/>
                <w:sz w:val="22"/>
                <w:szCs w:val="22"/>
              </w:rPr>
              <w:t>-3,213***</w:t>
            </w:r>
          </w:p>
          <w:p w14:paraId="438DD2BB" w14:textId="77777777" w:rsidR="00C25B2E" w:rsidRPr="00C25B2E" w:rsidRDefault="00C25B2E" w:rsidP="00C25B2E">
            <w:pPr>
              <w:rPr>
                <w:bCs/>
                <w:sz w:val="22"/>
                <w:szCs w:val="22"/>
              </w:rPr>
            </w:pPr>
            <w:r w:rsidRPr="00C25B2E">
              <w:rPr>
                <w:bCs/>
                <w:sz w:val="22"/>
                <w:szCs w:val="22"/>
              </w:rPr>
              <w:t>(0,549)</w:t>
            </w:r>
          </w:p>
        </w:tc>
        <w:tc>
          <w:tcPr>
            <w:tcW w:w="1354" w:type="dxa"/>
            <w:tcBorders>
              <w:top w:val="nil"/>
              <w:left w:val="nil"/>
              <w:bottom w:val="nil"/>
              <w:right w:val="nil"/>
            </w:tcBorders>
            <w:hideMark/>
          </w:tcPr>
          <w:p w14:paraId="32DA32D7" w14:textId="77777777" w:rsidR="00C25B2E" w:rsidRPr="00C25B2E" w:rsidRDefault="00C25B2E" w:rsidP="00C25B2E">
            <w:pPr>
              <w:rPr>
                <w:bCs/>
                <w:sz w:val="22"/>
                <w:szCs w:val="22"/>
              </w:rPr>
            </w:pPr>
            <w:r w:rsidRPr="00C25B2E">
              <w:rPr>
                <w:bCs/>
                <w:sz w:val="22"/>
                <w:szCs w:val="22"/>
              </w:rPr>
              <w:t>-1,184</w:t>
            </w:r>
          </w:p>
          <w:p w14:paraId="77DD32F3" w14:textId="77777777" w:rsidR="00C25B2E" w:rsidRPr="00C25B2E" w:rsidRDefault="00C25B2E" w:rsidP="00C25B2E">
            <w:pPr>
              <w:rPr>
                <w:bCs/>
                <w:sz w:val="22"/>
                <w:szCs w:val="22"/>
              </w:rPr>
            </w:pPr>
            <w:r w:rsidRPr="00C25B2E">
              <w:rPr>
                <w:bCs/>
                <w:sz w:val="22"/>
                <w:szCs w:val="22"/>
              </w:rPr>
              <w:t>(0,960)</w:t>
            </w:r>
          </w:p>
        </w:tc>
        <w:tc>
          <w:tcPr>
            <w:tcW w:w="1287" w:type="dxa"/>
            <w:tcBorders>
              <w:top w:val="nil"/>
              <w:left w:val="nil"/>
              <w:bottom w:val="nil"/>
              <w:right w:val="nil"/>
            </w:tcBorders>
            <w:hideMark/>
          </w:tcPr>
          <w:p w14:paraId="7BF8941A" w14:textId="77777777" w:rsidR="00C25B2E" w:rsidRPr="00C25B2E" w:rsidRDefault="00C25B2E" w:rsidP="00C25B2E">
            <w:pPr>
              <w:rPr>
                <w:bCs/>
                <w:sz w:val="22"/>
                <w:szCs w:val="22"/>
              </w:rPr>
            </w:pPr>
            <w:r w:rsidRPr="00C25B2E">
              <w:rPr>
                <w:bCs/>
                <w:sz w:val="22"/>
                <w:szCs w:val="22"/>
              </w:rPr>
              <w:t>8,555***</w:t>
            </w:r>
          </w:p>
          <w:p w14:paraId="0A56A528" w14:textId="77777777" w:rsidR="00C25B2E" w:rsidRPr="00C25B2E" w:rsidRDefault="00C25B2E" w:rsidP="00C25B2E">
            <w:pPr>
              <w:rPr>
                <w:bCs/>
                <w:sz w:val="22"/>
                <w:szCs w:val="22"/>
              </w:rPr>
            </w:pPr>
            <w:r w:rsidRPr="00C25B2E">
              <w:rPr>
                <w:bCs/>
                <w:sz w:val="22"/>
                <w:szCs w:val="22"/>
              </w:rPr>
              <w:t>(1,308)</w:t>
            </w:r>
          </w:p>
        </w:tc>
      </w:tr>
      <w:tr w:rsidR="00C25B2E" w14:paraId="287CA876" w14:textId="77777777" w:rsidTr="00C25B2E">
        <w:tc>
          <w:tcPr>
            <w:tcW w:w="250" w:type="dxa"/>
            <w:tcBorders>
              <w:top w:val="nil"/>
              <w:left w:val="nil"/>
              <w:bottom w:val="nil"/>
              <w:right w:val="nil"/>
            </w:tcBorders>
          </w:tcPr>
          <w:p w14:paraId="677B5CA3" w14:textId="77777777" w:rsidR="00C25B2E" w:rsidRPr="00C25B2E" w:rsidRDefault="00C25B2E" w:rsidP="00C25B2E">
            <w:pPr>
              <w:rPr>
                <w:sz w:val="22"/>
                <w:szCs w:val="22"/>
              </w:rPr>
            </w:pPr>
          </w:p>
        </w:tc>
        <w:tc>
          <w:tcPr>
            <w:tcW w:w="2630" w:type="dxa"/>
            <w:tcBorders>
              <w:top w:val="nil"/>
              <w:left w:val="nil"/>
              <w:bottom w:val="nil"/>
              <w:right w:val="nil"/>
            </w:tcBorders>
            <w:hideMark/>
          </w:tcPr>
          <w:p w14:paraId="029DD992" w14:textId="77777777" w:rsidR="00C25B2E" w:rsidRPr="00C25B2E" w:rsidRDefault="00C25B2E" w:rsidP="00C25B2E">
            <w:pPr>
              <w:rPr>
                <w:rFonts w:cstheme="minorHAnsi"/>
                <w:sz w:val="22"/>
                <w:szCs w:val="22"/>
              </w:rPr>
            </w:pPr>
            <w:r w:rsidRPr="00C25B2E">
              <w:rPr>
                <w:sz w:val="22"/>
                <w:szCs w:val="22"/>
              </w:rPr>
              <w:t>Transport, communicatie, elektriciteit, gas en sanitair</w:t>
            </w:r>
          </w:p>
        </w:tc>
        <w:tc>
          <w:tcPr>
            <w:tcW w:w="1354" w:type="dxa"/>
            <w:tcBorders>
              <w:top w:val="nil"/>
              <w:left w:val="nil"/>
              <w:bottom w:val="nil"/>
              <w:right w:val="nil"/>
            </w:tcBorders>
            <w:hideMark/>
          </w:tcPr>
          <w:p w14:paraId="7CB06F48" w14:textId="77777777" w:rsidR="00C25B2E" w:rsidRPr="00C25B2E" w:rsidRDefault="00C25B2E" w:rsidP="00C25B2E">
            <w:pPr>
              <w:rPr>
                <w:bCs/>
                <w:sz w:val="22"/>
                <w:szCs w:val="22"/>
              </w:rPr>
            </w:pPr>
            <w:r w:rsidRPr="00C25B2E">
              <w:rPr>
                <w:bCs/>
                <w:sz w:val="22"/>
                <w:szCs w:val="22"/>
              </w:rPr>
              <w:t>-4,280***</w:t>
            </w:r>
          </w:p>
          <w:p w14:paraId="17AA14AC" w14:textId="77777777" w:rsidR="00C25B2E" w:rsidRPr="00C25B2E" w:rsidRDefault="00C25B2E" w:rsidP="00C25B2E">
            <w:pPr>
              <w:rPr>
                <w:bCs/>
                <w:sz w:val="22"/>
                <w:szCs w:val="22"/>
              </w:rPr>
            </w:pPr>
            <w:r w:rsidRPr="00C25B2E">
              <w:rPr>
                <w:bCs/>
                <w:sz w:val="22"/>
                <w:szCs w:val="22"/>
              </w:rPr>
              <w:t>(1,203)</w:t>
            </w:r>
          </w:p>
        </w:tc>
        <w:tc>
          <w:tcPr>
            <w:tcW w:w="1354" w:type="dxa"/>
            <w:tcBorders>
              <w:top w:val="nil"/>
              <w:left w:val="nil"/>
              <w:bottom w:val="nil"/>
              <w:right w:val="nil"/>
            </w:tcBorders>
            <w:hideMark/>
          </w:tcPr>
          <w:p w14:paraId="72E7CA19" w14:textId="77777777" w:rsidR="00C25B2E" w:rsidRPr="00C25B2E" w:rsidRDefault="00C25B2E" w:rsidP="00C25B2E">
            <w:pPr>
              <w:rPr>
                <w:bCs/>
                <w:sz w:val="22"/>
                <w:szCs w:val="22"/>
              </w:rPr>
            </w:pPr>
            <w:r w:rsidRPr="00C25B2E">
              <w:rPr>
                <w:bCs/>
                <w:sz w:val="22"/>
                <w:szCs w:val="22"/>
              </w:rPr>
              <w:t>-1,097</w:t>
            </w:r>
          </w:p>
          <w:p w14:paraId="41410317" w14:textId="77777777" w:rsidR="00C25B2E" w:rsidRPr="00C25B2E" w:rsidRDefault="00C25B2E" w:rsidP="00C25B2E">
            <w:pPr>
              <w:rPr>
                <w:bCs/>
                <w:sz w:val="22"/>
                <w:szCs w:val="22"/>
              </w:rPr>
            </w:pPr>
            <w:r w:rsidRPr="00C25B2E">
              <w:rPr>
                <w:bCs/>
                <w:sz w:val="22"/>
                <w:szCs w:val="22"/>
              </w:rPr>
              <w:t>(1,972)</w:t>
            </w:r>
          </w:p>
        </w:tc>
        <w:tc>
          <w:tcPr>
            <w:tcW w:w="1287" w:type="dxa"/>
            <w:tcBorders>
              <w:top w:val="nil"/>
              <w:left w:val="nil"/>
              <w:bottom w:val="nil"/>
              <w:right w:val="nil"/>
            </w:tcBorders>
            <w:hideMark/>
          </w:tcPr>
          <w:p w14:paraId="7620534F" w14:textId="77777777" w:rsidR="00C25B2E" w:rsidRPr="00C25B2E" w:rsidRDefault="00C25B2E" w:rsidP="00C25B2E">
            <w:pPr>
              <w:rPr>
                <w:bCs/>
                <w:sz w:val="22"/>
                <w:szCs w:val="22"/>
              </w:rPr>
            </w:pPr>
            <w:r w:rsidRPr="00C25B2E">
              <w:rPr>
                <w:bCs/>
                <w:sz w:val="22"/>
                <w:szCs w:val="22"/>
              </w:rPr>
              <w:t>6,953***</w:t>
            </w:r>
          </w:p>
          <w:p w14:paraId="5128E241" w14:textId="77777777" w:rsidR="00C25B2E" w:rsidRPr="00C25B2E" w:rsidRDefault="00C25B2E" w:rsidP="00C25B2E">
            <w:pPr>
              <w:rPr>
                <w:bCs/>
                <w:sz w:val="22"/>
                <w:szCs w:val="22"/>
              </w:rPr>
            </w:pPr>
            <w:r w:rsidRPr="00C25B2E">
              <w:rPr>
                <w:bCs/>
                <w:sz w:val="22"/>
                <w:szCs w:val="22"/>
              </w:rPr>
              <w:t>(2,136)</w:t>
            </w:r>
          </w:p>
        </w:tc>
      </w:tr>
      <w:tr w:rsidR="00C25B2E" w14:paraId="38520145" w14:textId="77777777" w:rsidTr="00C25B2E">
        <w:tc>
          <w:tcPr>
            <w:tcW w:w="250" w:type="dxa"/>
            <w:tcBorders>
              <w:top w:val="nil"/>
              <w:left w:val="nil"/>
              <w:bottom w:val="nil"/>
              <w:right w:val="nil"/>
            </w:tcBorders>
          </w:tcPr>
          <w:p w14:paraId="51579055" w14:textId="77777777" w:rsidR="00C25B2E" w:rsidRPr="00C25B2E" w:rsidRDefault="00C25B2E" w:rsidP="00C25B2E">
            <w:pPr>
              <w:rPr>
                <w:sz w:val="22"/>
                <w:szCs w:val="22"/>
              </w:rPr>
            </w:pPr>
          </w:p>
        </w:tc>
        <w:tc>
          <w:tcPr>
            <w:tcW w:w="2630" w:type="dxa"/>
            <w:tcBorders>
              <w:top w:val="nil"/>
              <w:left w:val="nil"/>
              <w:bottom w:val="nil"/>
              <w:right w:val="nil"/>
            </w:tcBorders>
            <w:hideMark/>
          </w:tcPr>
          <w:p w14:paraId="2748E213" w14:textId="77777777" w:rsidR="00C25B2E" w:rsidRPr="00C25B2E" w:rsidRDefault="00C25B2E" w:rsidP="00C25B2E">
            <w:pPr>
              <w:rPr>
                <w:sz w:val="22"/>
                <w:szCs w:val="22"/>
              </w:rPr>
            </w:pPr>
            <w:r w:rsidRPr="00C25B2E">
              <w:rPr>
                <w:sz w:val="22"/>
                <w:szCs w:val="22"/>
              </w:rPr>
              <w:t xml:space="preserve">Groothandel </w:t>
            </w:r>
          </w:p>
        </w:tc>
        <w:tc>
          <w:tcPr>
            <w:tcW w:w="1354" w:type="dxa"/>
            <w:tcBorders>
              <w:top w:val="nil"/>
              <w:left w:val="nil"/>
              <w:bottom w:val="nil"/>
              <w:right w:val="nil"/>
            </w:tcBorders>
            <w:hideMark/>
          </w:tcPr>
          <w:p w14:paraId="3215BA89" w14:textId="77777777" w:rsidR="00C25B2E" w:rsidRPr="00C25B2E" w:rsidRDefault="00C25B2E" w:rsidP="00C25B2E">
            <w:pPr>
              <w:rPr>
                <w:bCs/>
                <w:sz w:val="22"/>
                <w:szCs w:val="22"/>
              </w:rPr>
            </w:pPr>
            <w:r w:rsidRPr="00C25B2E">
              <w:rPr>
                <w:bCs/>
                <w:sz w:val="22"/>
                <w:szCs w:val="22"/>
              </w:rPr>
              <w:t>-5,238***</w:t>
            </w:r>
          </w:p>
          <w:p w14:paraId="06A1E620" w14:textId="77777777" w:rsidR="00C25B2E" w:rsidRPr="00C25B2E" w:rsidRDefault="00C25B2E" w:rsidP="00C25B2E">
            <w:pPr>
              <w:rPr>
                <w:bCs/>
                <w:sz w:val="22"/>
                <w:szCs w:val="22"/>
              </w:rPr>
            </w:pPr>
            <w:r w:rsidRPr="00C25B2E">
              <w:rPr>
                <w:bCs/>
                <w:sz w:val="22"/>
                <w:szCs w:val="22"/>
              </w:rPr>
              <w:t>(1,192)</w:t>
            </w:r>
          </w:p>
        </w:tc>
        <w:tc>
          <w:tcPr>
            <w:tcW w:w="1354" w:type="dxa"/>
            <w:tcBorders>
              <w:top w:val="nil"/>
              <w:left w:val="nil"/>
              <w:bottom w:val="nil"/>
              <w:right w:val="nil"/>
            </w:tcBorders>
            <w:hideMark/>
          </w:tcPr>
          <w:p w14:paraId="0C0610A0" w14:textId="77777777" w:rsidR="00C25B2E" w:rsidRPr="00C25B2E" w:rsidRDefault="00C25B2E" w:rsidP="00C25B2E">
            <w:pPr>
              <w:rPr>
                <w:bCs/>
                <w:sz w:val="22"/>
                <w:szCs w:val="22"/>
              </w:rPr>
            </w:pPr>
            <w:r w:rsidRPr="00C25B2E">
              <w:rPr>
                <w:bCs/>
                <w:sz w:val="22"/>
                <w:szCs w:val="22"/>
              </w:rPr>
              <w:t>-7,787***</w:t>
            </w:r>
          </w:p>
          <w:p w14:paraId="5FB88A0A" w14:textId="77777777" w:rsidR="00C25B2E" w:rsidRPr="00C25B2E" w:rsidRDefault="00C25B2E" w:rsidP="00C25B2E">
            <w:pPr>
              <w:rPr>
                <w:bCs/>
                <w:sz w:val="22"/>
                <w:szCs w:val="22"/>
              </w:rPr>
            </w:pPr>
            <w:r w:rsidRPr="00C25B2E">
              <w:rPr>
                <w:bCs/>
                <w:sz w:val="22"/>
                <w:szCs w:val="22"/>
              </w:rPr>
              <w:t>(2,311)</w:t>
            </w:r>
          </w:p>
        </w:tc>
        <w:tc>
          <w:tcPr>
            <w:tcW w:w="1287" w:type="dxa"/>
            <w:tcBorders>
              <w:top w:val="nil"/>
              <w:left w:val="nil"/>
              <w:bottom w:val="nil"/>
              <w:right w:val="nil"/>
            </w:tcBorders>
            <w:hideMark/>
          </w:tcPr>
          <w:p w14:paraId="45947926" w14:textId="77777777" w:rsidR="00C25B2E" w:rsidRPr="00C25B2E" w:rsidRDefault="00C25B2E" w:rsidP="00C25B2E">
            <w:pPr>
              <w:rPr>
                <w:bCs/>
                <w:sz w:val="22"/>
                <w:szCs w:val="22"/>
              </w:rPr>
            </w:pPr>
            <w:r w:rsidRPr="00C25B2E">
              <w:rPr>
                <w:bCs/>
                <w:sz w:val="22"/>
                <w:szCs w:val="22"/>
              </w:rPr>
              <w:t>0,094</w:t>
            </w:r>
          </w:p>
          <w:p w14:paraId="6BF886A3" w14:textId="77777777" w:rsidR="00C25B2E" w:rsidRPr="00C25B2E" w:rsidRDefault="00C25B2E" w:rsidP="00C25B2E">
            <w:pPr>
              <w:rPr>
                <w:bCs/>
                <w:sz w:val="22"/>
                <w:szCs w:val="22"/>
              </w:rPr>
            </w:pPr>
            <w:r w:rsidRPr="00C25B2E">
              <w:rPr>
                <w:bCs/>
                <w:sz w:val="22"/>
                <w:szCs w:val="22"/>
              </w:rPr>
              <w:t>(4,019)</w:t>
            </w:r>
          </w:p>
        </w:tc>
      </w:tr>
      <w:tr w:rsidR="00C25B2E" w14:paraId="29F71D62" w14:textId="77777777" w:rsidTr="00C25B2E">
        <w:tc>
          <w:tcPr>
            <w:tcW w:w="250" w:type="dxa"/>
            <w:tcBorders>
              <w:top w:val="nil"/>
              <w:left w:val="nil"/>
              <w:bottom w:val="nil"/>
              <w:right w:val="nil"/>
            </w:tcBorders>
          </w:tcPr>
          <w:p w14:paraId="3D0776D4" w14:textId="77777777" w:rsidR="00C25B2E" w:rsidRPr="00C25B2E" w:rsidRDefault="00C25B2E" w:rsidP="00C25B2E">
            <w:pPr>
              <w:rPr>
                <w:bCs/>
                <w:sz w:val="22"/>
                <w:szCs w:val="22"/>
              </w:rPr>
            </w:pPr>
          </w:p>
        </w:tc>
        <w:tc>
          <w:tcPr>
            <w:tcW w:w="2630" w:type="dxa"/>
            <w:tcBorders>
              <w:top w:val="nil"/>
              <w:left w:val="nil"/>
              <w:bottom w:val="nil"/>
              <w:right w:val="nil"/>
            </w:tcBorders>
            <w:hideMark/>
          </w:tcPr>
          <w:p w14:paraId="626676C9" w14:textId="77777777" w:rsidR="00C25B2E" w:rsidRPr="00C25B2E" w:rsidRDefault="00C25B2E" w:rsidP="00C25B2E">
            <w:pPr>
              <w:rPr>
                <w:bCs/>
                <w:sz w:val="22"/>
                <w:szCs w:val="22"/>
              </w:rPr>
            </w:pPr>
            <w:r w:rsidRPr="00C25B2E">
              <w:rPr>
                <w:bCs/>
                <w:sz w:val="22"/>
                <w:szCs w:val="22"/>
              </w:rPr>
              <w:t>Detailhandel</w:t>
            </w:r>
          </w:p>
        </w:tc>
        <w:tc>
          <w:tcPr>
            <w:tcW w:w="1354" w:type="dxa"/>
            <w:tcBorders>
              <w:top w:val="nil"/>
              <w:left w:val="nil"/>
              <w:bottom w:val="nil"/>
              <w:right w:val="nil"/>
            </w:tcBorders>
            <w:hideMark/>
          </w:tcPr>
          <w:p w14:paraId="0FE7D9B6" w14:textId="77777777" w:rsidR="00C25B2E" w:rsidRPr="00C25B2E" w:rsidRDefault="00C25B2E" w:rsidP="00C25B2E">
            <w:pPr>
              <w:rPr>
                <w:bCs/>
                <w:sz w:val="22"/>
                <w:szCs w:val="22"/>
                <w:lang w:val="en-US"/>
              </w:rPr>
            </w:pPr>
            <w:r w:rsidRPr="00C25B2E">
              <w:rPr>
                <w:bCs/>
                <w:sz w:val="22"/>
                <w:szCs w:val="22"/>
              </w:rPr>
              <w:t>-5,512***</w:t>
            </w:r>
          </w:p>
          <w:p w14:paraId="4C97C2AE" w14:textId="77777777" w:rsidR="00C25B2E" w:rsidRPr="00C25B2E" w:rsidRDefault="00C25B2E" w:rsidP="00C25B2E">
            <w:pPr>
              <w:rPr>
                <w:bCs/>
                <w:sz w:val="22"/>
                <w:szCs w:val="22"/>
              </w:rPr>
            </w:pPr>
            <w:r w:rsidRPr="00C25B2E">
              <w:rPr>
                <w:bCs/>
                <w:sz w:val="22"/>
                <w:szCs w:val="22"/>
              </w:rPr>
              <w:t>(1,127)</w:t>
            </w:r>
          </w:p>
        </w:tc>
        <w:tc>
          <w:tcPr>
            <w:tcW w:w="1354" w:type="dxa"/>
            <w:tcBorders>
              <w:top w:val="nil"/>
              <w:left w:val="nil"/>
              <w:bottom w:val="nil"/>
              <w:right w:val="nil"/>
            </w:tcBorders>
            <w:hideMark/>
          </w:tcPr>
          <w:p w14:paraId="75146373" w14:textId="77777777" w:rsidR="00C25B2E" w:rsidRPr="00C25B2E" w:rsidRDefault="00C25B2E" w:rsidP="00C25B2E">
            <w:pPr>
              <w:rPr>
                <w:bCs/>
                <w:sz w:val="22"/>
                <w:szCs w:val="22"/>
              </w:rPr>
            </w:pPr>
            <w:r w:rsidRPr="00C25B2E">
              <w:rPr>
                <w:bCs/>
                <w:sz w:val="22"/>
                <w:szCs w:val="22"/>
              </w:rPr>
              <w:t>-4,381**</w:t>
            </w:r>
          </w:p>
          <w:p w14:paraId="2A38359B" w14:textId="77777777" w:rsidR="00C25B2E" w:rsidRPr="00C25B2E" w:rsidRDefault="00C25B2E" w:rsidP="00C25B2E">
            <w:pPr>
              <w:rPr>
                <w:bCs/>
                <w:sz w:val="22"/>
                <w:szCs w:val="22"/>
              </w:rPr>
            </w:pPr>
            <w:r w:rsidRPr="00C25B2E">
              <w:rPr>
                <w:bCs/>
                <w:sz w:val="22"/>
                <w:szCs w:val="22"/>
              </w:rPr>
              <w:t>(1,736)</w:t>
            </w:r>
          </w:p>
        </w:tc>
        <w:tc>
          <w:tcPr>
            <w:tcW w:w="1287" w:type="dxa"/>
            <w:tcBorders>
              <w:top w:val="nil"/>
              <w:left w:val="nil"/>
              <w:bottom w:val="nil"/>
              <w:right w:val="nil"/>
            </w:tcBorders>
            <w:hideMark/>
          </w:tcPr>
          <w:p w14:paraId="496D347B" w14:textId="77777777" w:rsidR="00C25B2E" w:rsidRPr="00C25B2E" w:rsidRDefault="00C25B2E" w:rsidP="00C25B2E">
            <w:pPr>
              <w:rPr>
                <w:bCs/>
                <w:sz w:val="22"/>
                <w:szCs w:val="22"/>
              </w:rPr>
            </w:pPr>
            <w:r w:rsidRPr="00C25B2E">
              <w:rPr>
                <w:bCs/>
                <w:sz w:val="22"/>
                <w:szCs w:val="22"/>
              </w:rPr>
              <w:t>1,935</w:t>
            </w:r>
          </w:p>
          <w:p w14:paraId="7D831CDC" w14:textId="77777777" w:rsidR="00C25B2E" w:rsidRPr="00C25B2E" w:rsidRDefault="00C25B2E" w:rsidP="00C25B2E">
            <w:pPr>
              <w:rPr>
                <w:bCs/>
                <w:sz w:val="22"/>
                <w:szCs w:val="22"/>
              </w:rPr>
            </w:pPr>
            <w:r w:rsidRPr="00C25B2E">
              <w:rPr>
                <w:bCs/>
                <w:sz w:val="22"/>
                <w:szCs w:val="22"/>
              </w:rPr>
              <w:t>(2,179)</w:t>
            </w:r>
          </w:p>
        </w:tc>
      </w:tr>
      <w:tr w:rsidR="00C25B2E" w14:paraId="2BB4FB50" w14:textId="77777777" w:rsidTr="00C25B2E">
        <w:tc>
          <w:tcPr>
            <w:tcW w:w="250" w:type="dxa"/>
            <w:tcBorders>
              <w:top w:val="nil"/>
              <w:left w:val="nil"/>
              <w:bottom w:val="nil"/>
              <w:right w:val="nil"/>
            </w:tcBorders>
          </w:tcPr>
          <w:p w14:paraId="082EFD04" w14:textId="77777777" w:rsidR="00C25B2E" w:rsidRPr="00C25B2E" w:rsidRDefault="00C25B2E" w:rsidP="00C25B2E">
            <w:pPr>
              <w:rPr>
                <w:sz w:val="22"/>
                <w:szCs w:val="22"/>
              </w:rPr>
            </w:pPr>
          </w:p>
        </w:tc>
        <w:tc>
          <w:tcPr>
            <w:tcW w:w="2630" w:type="dxa"/>
            <w:tcBorders>
              <w:top w:val="nil"/>
              <w:left w:val="nil"/>
              <w:bottom w:val="nil"/>
              <w:right w:val="nil"/>
            </w:tcBorders>
            <w:hideMark/>
          </w:tcPr>
          <w:p w14:paraId="0DAD2FB7" w14:textId="77777777" w:rsidR="00C25B2E" w:rsidRPr="00C25B2E" w:rsidRDefault="00C25B2E" w:rsidP="00C25B2E">
            <w:pPr>
              <w:rPr>
                <w:bCs/>
                <w:sz w:val="22"/>
                <w:szCs w:val="22"/>
              </w:rPr>
            </w:pPr>
            <w:r w:rsidRPr="00C25B2E">
              <w:rPr>
                <w:sz w:val="22"/>
                <w:szCs w:val="22"/>
              </w:rPr>
              <w:t>Financiën, verzekeringen en vastgoed</w:t>
            </w:r>
          </w:p>
        </w:tc>
        <w:tc>
          <w:tcPr>
            <w:tcW w:w="1354" w:type="dxa"/>
            <w:tcBorders>
              <w:top w:val="nil"/>
              <w:left w:val="nil"/>
              <w:bottom w:val="nil"/>
              <w:right w:val="nil"/>
            </w:tcBorders>
            <w:hideMark/>
          </w:tcPr>
          <w:p w14:paraId="480C27DE" w14:textId="77777777" w:rsidR="00C25B2E" w:rsidRPr="00C25B2E" w:rsidRDefault="00C25B2E" w:rsidP="00C25B2E">
            <w:pPr>
              <w:rPr>
                <w:bCs/>
                <w:sz w:val="22"/>
                <w:szCs w:val="22"/>
                <w:lang w:val="en-US"/>
              </w:rPr>
            </w:pPr>
            <w:r w:rsidRPr="00C25B2E">
              <w:rPr>
                <w:bCs/>
                <w:sz w:val="22"/>
                <w:szCs w:val="22"/>
              </w:rPr>
              <w:t>-3,341***</w:t>
            </w:r>
          </w:p>
          <w:p w14:paraId="156245D2" w14:textId="77777777" w:rsidR="00C25B2E" w:rsidRPr="00C25B2E" w:rsidRDefault="00C25B2E" w:rsidP="00C25B2E">
            <w:pPr>
              <w:rPr>
                <w:bCs/>
                <w:sz w:val="22"/>
                <w:szCs w:val="22"/>
              </w:rPr>
            </w:pPr>
            <w:r w:rsidRPr="00C25B2E">
              <w:rPr>
                <w:bCs/>
                <w:sz w:val="22"/>
                <w:szCs w:val="22"/>
              </w:rPr>
              <w:t>(0,326)</w:t>
            </w:r>
          </w:p>
        </w:tc>
        <w:tc>
          <w:tcPr>
            <w:tcW w:w="1354" w:type="dxa"/>
            <w:tcBorders>
              <w:top w:val="nil"/>
              <w:left w:val="nil"/>
              <w:bottom w:val="nil"/>
              <w:right w:val="nil"/>
            </w:tcBorders>
            <w:hideMark/>
          </w:tcPr>
          <w:p w14:paraId="761D386A" w14:textId="77777777" w:rsidR="00C25B2E" w:rsidRPr="00C25B2E" w:rsidRDefault="00C25B2E" w:rsidP="00C25B2E">
            <w:pPr>
              <w:rPr>
                <w:bCs/>
                <w:sz w:val="22"/>
                <w:szCs w:val="22"/>
              </w:rPr>
            </w:pPr>
            <w:r w:rsidRPr="00C25B2E">
              <w:rPr>
                <w:bCs/>
                <w:sz w:val="22"/>
                <w:szCs w:val="22"/>
              </w:rPr>
              <w:t>-1,115*</w:t>
            </w:r>
          </w:p>
          <w:p w14:paraId="5A0A4460" w14:textId="77777777" w:rsidR="00C25B2E" w:rsidRPr="00C25B2E" w:rsidRDefault="00C25B2E" w:rsidP="00C25B2E">
            <w:pPr>
              <w:rPr>
                <w:bCs/>
                <w:sz w:val="22"/>
                <w:szCs w:val="22"/>
              </w:rPr>
            </w:pPr>
            <w:r w:rsidRPr="00C25B2E">
              <w:rPr>
                <w:bCs/>
                <w:sz w:val="22"/>
                <w:szCs w:val="22"/>
              </w:rPr>
              <w:t>(0,587)</w:t>
            </w:r>
          </w:p>
        </w:tc>
        <w:tc>
          <w:tcPr>
            <w:tcW w:w="1287" w:type="dxa"/>
            <w:tcBorders>
              <w:top w:val="nil"/>
              <w:left w:val="nil"/>
              <w:bottom w:val="nil"/>
              <w:right w:val="nil"/>
            </w:tcBorders>
            <w:hideMark/>
          </w:tcPr>
          <w:p w14:paraId="56EDF91B" w14:textId="77777777" w:rsidR="00C25B2E" w:rsidRPr="00C25B2E" w:rsidRDefault="00C25B2E" w:rsidP="00C25B2E">
            <w:pPr>
              <w:rPr>
                <w:bCs/>
                <w:sz w:val="22"/>
                <w:szCs w:val="22"/>
              </w:rPr>
            </w:pPr>
            <w:r w:rsidRPr="00C25B2E">
              <w:rPr>
                <w:bCs/>
                <w:sz w:val="22"/>
                <w:szCs w:val="22"/>
              </w:rPr>
              <w:t>6,440***</w:t>
            </w:r>
          </w:p>
          <w:p w14:paraId="027A5FAC" w14:textId="77777777" w:rsidR="00C25B2E" w:rsidRPr="00C25B2E" w:rsidRDefault="00C25B2E" w:rsidP="00C25B2E">
            <w:pPr>
              <w:rPr>
                <w:bCs/>
                <w:sz w:val="22"/>
                <w:szCs w:val="22"/>
              </w:rPr>
            </w:pPr>
            <w:r w:rsidRPr="00C25B2E">
              <w:rPr>
                <w:bCs/>
                <w:sz w:val="22"/>
                <w:szCs w:val="22"/>
              </w:rPr>
              <w:t>(0,631)</w:t>
            </w:r>
          </w:p>
        </w:tc>
      </w:tr>
      <w:tr w:rsidR="00C25B2E" w14:paraId="4AF705EE" w14:textId="77777777" w:rsidTr="00C25B2E">
        <w:tc>
          <w:tcPr>
            <w:tcW w:w="250" w:type="dxa"/>
            <w:tcBorders>
              <w:top w:val="nil"/>
              <w:left w:val="nil"/>
              <w:bottom w:val="nil"/>
              <w:right w:val="nil"/>
            </w:tcBorders>
          </w:tcPr>
          <w:p w14:paraId="5919FDE3" w14:textId="77777777" w:rsidR="00C25B2E" w:rsidRPr="00C25B2E" w:rsidRDefault="00C25B2E" w:rsidP="00C25B2E">
            <w:pPr>
              <w:rPr>
                <w:bCs/>
                <w:sz w:val="22"/>
                <w:szCs w:val="22"/>
              </w:rPr>
            </w:pPr>
          </w:p>
        </w:tc>
        <w:tc>
          <w:tcPr>
            <w:tcW w:w="2630" w:type="dxa"/>
            <w:tcBorders>
              <w:top w:val="nil"/>
              <w:left w:val="nil"/>
              <w:bottom w:val="nil"/>
              <w:right w:val="nil"/>
            </w:tcBorders>
            <w:hideMark/>
          </w:tcPr>
          <w:p w14:paraId="552DC56E" w14:textId="77777777" w:rsidR="00C25B2E" w:rsidRPr="00C25B2E" w:rsidRDefault="00C25B2E" w:rsidP="00C25B2E">
            <w:pPr>
              <w:rPr>
                <w:bCs/>
                <w:sz w:val="22"/>
                <w:szCs w:val="22"/>
              </w:rPr>
            </w:pPr>
            <w:r w:rsidRPr="00C25B2E">
              <w:rPr>
                <w:bCs/>
                <w:sz w:val="22"/>
                <w:szCs w:val="22"/>
              </w:rPr>
              <w:t>Diensten</w:t>
            </w:r>
          </w:p>
        </w:tc>
        <w:tc>
          <w:tcPr>
            <w:tcW w:w="1354" w:type="dxa"/>
            <w:tcBorders>
              <w:top w:val="nil"/>
              <w:left w:val="nil"/>
              <w:bottom w:val="nil"/>
              <w:right w:val="nil"/>
            </w:tcBorders>
            <w:hideMark/>
          </w:tcPr>
          <w:p w14:paraId="57FBF03D" w14:textId="77777777" w:rsidR="00C25B2E" w:rsidRPr="00C25B2E" w:rsidRDefault="00C25B2E" w:rsidP="00C25B2E">
            <w:pPr>
              <w:rPr>
                <w:bCs/>
                <w:sz w:val="22"/>
                <w:szCs w:val="22"/>
                <w:lang w:val="en-US"/>
              </w:rPr>
            </w:pPr>
            <w:r w:rsidRPr="00C25B2E">
              <w:rPr>
                <w:bCs/>
                <w:sz w:val="22"/>
                <w:szCs w:val="22"/>
              </w:rPr>
              <w:t>-4,870***</w:t>
            </w:r>
          </w:p>
          <w:p w14:paraId="773C47D9" w14:textId="77777777" w:rsidR="00C25B2E" w:rsidRPr="00C25B2E" w:rsidRDefault="00C25B2E" w:rsidP="00C25B2E">
            <w:pPr>
              <w:rPr>
                <w:bCs/>
                <w:sz w:val="22"/>
                <w:szCs w:val="22"/>
              </w:rPr>
            </w:pPr>
            <w:r w:rsidRPr="00C25B2E">
              <w:rPr>
                <w:bCs/>
                <w:sz w:val="22"/>
                <w:szCs w:val="22"/>
              </w:rPr>
              <w:t>(0,698)</w:t>
            </w:r>
          </w:p>
        </w:tc>
        <w:tc>
          <w:tcPr>
            <w:tcW w:w="1354" w:type="dxa"/>
            <w:tcBorders>
              <w:top w:val="nil"/>
              <w:left w:val="nil"/>
              <w:bottom w:val="nil"/>
              <w:right w:val="nil"/>
            </w:tcBorders>
            <w:hideMark/>
          </w:tcPr>
          <w:p w14:paraId="5E9D3B0E" w14:textId="77777777" w:rsidR="00C25B2E" w:rsidRPr="00C25B2E" w:rsidRDefault="00C25B2E" w:rsidP="00C25B2E">
            <w:pPr>
              <w:rPr>
                <w:bCs/>
                <w:sz w:val="22"/>
                <w:szCs w:val="22"/>
              </w:rPr>
            </w:pPr>
            <w:r w:rsidRPr="00C25B2E">
              <w:rPr>
                <w:bCs/>
                <w:sz w:val="22"/>
                <w:szCs w:val="22"/>
              </w:rPr>
              <w:t>-4,822***</w:t>
            </w:r>
          </w:p>
          <w:p w14:paraId="50EF5F3A" w14:textId="77777777" w:rsidR="00C25B2E" w:rsidRPr="00C25B2E" w:rsidRDefault="00C25B2E" w:rsidP="00C25B2E">
            <w:pPr>
              <w:rPr>
                <w:bCs/>
                <w:sz w:val="22"/>
                <w:szCs w:val="22"/>
              </w:rPr>
            </w:pPr>
            <w:r w:rsidRPr="00C25B2E">
              <w:rPr>
                <w:bCs/>
                <w:sz w:val="22"/>
                <w:szCs w:val="22"/>
              </w:rPr>
              <w:t>(1,161)</w:t>
            </w:r>
          </w:p>
        </w:tc>
        <w:tc>
          <w:tcPr>
            <w:tcW w:w="1287" w:type="dxa"/>
            <w:tcBorders>
              <w:top w:val="nil"/>
              <w:left w:val="nil"/>
              <w:bottom w:val="nil"/>
              <w:right w:val="nil"/>
            </w:tcBorders>
            <w:hideMark/>
          </w:tcPr>
          <w:p w14:paraId="0A25176E" w14:textId="77777777" w:rsidR="00C25B2E" w:rsidRPr="00C25B2E" w:rsidRDefault="00C25B2E" w:rsidP="00C25B2E">
            <w:pPr>
              <w:rPr>
                <w:bCs/>
                <w:sz w:val="22"/>
                <w:szCs w:val="22"/>
              </w:rPr>
            </w:pPr>
            <w:r w:rsidRPr="00C25B2E">
              <w:rPr>
                <w:bCs/>
                <w:sz w:val="22"/>
                <w:szCs w:val="22"/>
              </w:rPr>
              <w:t>6,011***</w:t>
            </w:r>
          </w:p>
          <w:p w14:paraId="4C0084E4" w14:textId="77777777" w:rsidR="00C25B2E" w:rsidRPr="00C25B2E" w:rsidRDefault="00C25B2E" w:rsidP="00C25B2E">
            <w:pPr>
              <w:rPr>
                <w:bCs/>
                <w:sz w:val="22"/>
                <w:szCs w:val="22"/>
              </w:rPr>
            </w:pPr>
            <w:r w:rsidRPr="00C25B2E">
              <w:rPr>
                <w:bCs/>
                <w:sz w:val="22"/>
                <w:szCs w:val="22"/>
              </w:rPr>
              <w:t>(1,522)</w:t>
            </w:r>
          </w:p>
        </w:tc>
      </w:tr>
      <w:tr w:rsidR="00C25B2E" w14:paraId="53329BD6" w14:textId="77777777" w:rsidTr="00C25B2E">
        <w:tc>
          <w:tcPr>
            <w:tcW w:w="250" w:type="dxa"/>
            <w:tcBorders>
              <w:top w:val="nil"/>
              <w:left w:val="nil"/>
              <w:bottom w:val="nil"/>
              <w:right w:val="nil"/>
            </w:tcBorders>
          </w:tcPr>
          <w:p w14:paraId="01AB52E8" w14:textId="77777777" w:rsidR="00C25B2E" w:rsidRPr="00C25B2E" w:rsidRDefault="00C25B2E" w:rsidP="00C25B2E">
            <w:pPr>
              <w:rPr>
                <w:bCs/>
                <w:sz w:val="22"/>
                <w:szCs w:val="22"/>
              </w:rPr>
            </w:pPr>
          </w:p>
        </w:tc>
        <w:tc>
          <w:tcPr>
            <w:tcW w:w="2630" w:type="dxa"/>
            <w:tcBorders>
              <w:top w:val="nil"/>
              <w:left w:val="nil"/>
              <w:bottom w:val="nil"/>
              <w:right w:val="nil"/>
            </w:tcBorders>
            <w:hideMark/>
          </w:tcPr>
          <w:p w14:paraId="249840C9" w14:textId="4F097AB8" w:rsidR="00C25B2E" w:rsidRPr="00C25B2E" w:rsidRDefault="00C25B2E" w:rsidP="00C25B2E">
            <w:pPr>
              <w:rPr>
                <w:bCs/>
                <w:sz w:val="22"/>
                <w:szCs w:val="22"/>
              </w:rPr>
            </w:pPr>
            <w:r w:rsidRPr="00C25B2E">
              <w:rPr>
                <w:bCs/>
                <w:sz w:val="22"/>
                <w:szCs w:val="22"/>
              </w:rPr>
              <w:t xml:space="preserve">Publieke </w:t>
            </w:r>
            <w:r w:rsidR="002E25E4">
              <w:rPr>
                <w:bCs/>
                <w:sz w:val="22"/>
                <w:szCs w:val="22"/>
              </w:rPr>
              <w:t>sector</w:t>
            </w:r>
          </w:p>
        </w:tc>
        <w:tc>
          <w:tcPr>
            <w:tcW w:w="1354" w:type="dxa"/>
            <w:tcBorders>
              <w:top w:val="nil"/>
              <w:left w:val="nil"/>
              <w:bottom w:val="nil"/>
              <w:right w:val="nil"/>
            </w:tcBorders>
            <w:hideMark/>
          </w:tcPr>
          <w:p w14:paraId="7FFA22D4" w14:textId="77777777" w:rsidR="00C25B2E" w:rsidRPr="00C25B2E" w:rsidRDefault="00C25B2E" w:rsidP="00C25B2E">
            <w:pPr>
              <w:rPr>
                <w:bCs/>
                <w:sz w:val="22"/>
                <w:szCs w:val="22"/>
                <w:lang w:val="en-US"/>
              </w:rPr>
            </w:pPr>
            <w:r w:rsidRPr="00C25B2E">
              <w:rPr>
                <w:bCs/>
                <w:sz w:val="22"/>
                <w:szCs w:val="22"/>
              </w:rPr>
              <w:t>-3,616***</w:t>
            </w:r>
          </w:p>
          <w:p w14:paraId="3A171E9F" w14:textId="77777777" w:rsidR="00C25B2E" w:rsidRPr="00C25B2E" w:rsidRDefault="00C25B2E" w:rsidP="00C25B2E">
            <w:pPr>
              <w:rPr>
                <w:bCs/>
                <w:sz w:val="22"/>
                <w:szCs w:val="22"/>
              </w:rPr>
            </w:pPr>
            <w:r w:rsidRPr="00C25B2E">
              <w:rPr>
                <w:bCs/>
                <w:sz w:val="22"/>
                <w:szCs w:val="22"/>
              </w:rPr>
              <w:t>(0,211)</w:t>
            </w:r>
          </w:p>
        </w:tc>
        <w:tc>
          <w:tcPr>
            <w:tcW w:w="1354" w:type="dxa"/>
            <w:tcBorders>
              <w:top w:val="nil"/>
              <w:left w:val="nil"/>
              <w:bottom w:val="nil"/>
              <w:right w:val="nil"/>
            </w:tcBorders>
            <w:hideMark/>
          </w:tcPr>
          <w:p w14:paraId="23FE7A21" w14:textId="77777777" w:rsidR="00C25B2E" w:rsidRPr="00C25B2E" w:rsidRDefault="00C25B2E" w:rsidP="00C25B2E">
            <w:pPr>
              <w:rPr>
                <w:bCs/>
                <w:sz w:val="22"/>
                <w:szCs w:val="22"/>
              </w:rPr>
            </w:pPr>
            <w:r w:rsidRPr="00C25B2E">
              <w:rPr>
                <w:bCs/>
                <w:sz w:val="22"/>
                <w:szCs w:val="22"/>
              </w:rPr>
              <w:t>-5,900***</w:t>
            </w:r>
          </w:p>
          <w:p w14:paraId="749FF896" w14:textId="77777777" w:rsidR="00C25B2E" w:rsidRPr="00C25B2E" w:rsidRDefault="00C25B2E" w:rsidP="00C25B2E">
            <w:pPr>
              <w:rPr>
                <w:bCs/>
                <w:sz w:val="22"/>
                <w:szCs w:val="22"/>
              </w:rPr>
            </w:pPr>
            <w:r w:rsidRPr="00C25B2E">
              <w:rPr>
                <w:bCs/>
                <w:sz w:val="22"/>
                <w:szCs w:val="22"/>
              </w:rPr>
              <w:t>(0,362)</w:t>
            </w:r>
          </w:p>
        </w:tc>
        <w:tc>
          <w:tcPr>
            <w:tcW w:w="1287" w:type="dxa"/>
            <w:tcBorders>
              <w:top w:val="nil"/>
              <w:left w:val="nil"/>
              <w:bottom w:val="nil"/>
              <w:right w:val="nil"/>
            </w:tcBorders>
            <w:hideMark/>
          </w:tcPr>
          <w:p w14:paraId="38107FF7" w14:textId="77777777" w:rsidR="00C25B2E" w:rsidRPr="00C25B2E" w:rsidRDefault="00C25B2E" w:rsidP="00C25B2E">
            <w:pPr>
              <w:rPr>
                <w:bCs/>
                <w:sz w:val="22"/>
                <w:szCs w:val="22"/>
              </w:rPr>
            </w:pPr>
            <w:r w:rsidRPr="00C25B2E">
              <w:rPr>
                <w:bCs/>
                <w:sz w:val="22"/>
                <w:szCs w:val="22"/>
              </w:rPr>
              <w:t>-0,231</w:t>
            </w:r>
          </w:p>
          <w:p w14:paraId="6C09E8BD" w14:textId="77777777" w:rsidR="00C25B2E" w:rsidRPr="00C25B2E" w:rsidRDefault="00C25B2E" w:rsidP="00C25B2E">
            <w:pPr>
              <w:rPr>
                <w:bCs/>
                <w:sz w:val="22"/>
                <w:szCs w:val="22"/>
              </w:rPr>
            </w:pPr>
            <w:r w:rsidRPr="00C25B2E">
              <w:rPr>
                <w:bCs/>
                <w:sz w:val="22"/>
                <w:szCs w:val="22"/>
              </w:rPr>
              <w:t>(0,429)</w:t>
            </w:r>
          </w:p>
        </w:tc>
      </w:tr>
      <w:tr w:rsidR="00C25B2E" w14:paraId="50B62427" w14:textId="77777777" w:rsidTr="00C25B2E">
        <w:tc>
          <w:tcPr>
            <w:tcW w:w="2880" w:type="dxa"/>
            <w:gridSpan w:val="2"/>
            <w:tcBorders>
              <w:top w:val="nil"/>
              <w:left w:val="nil"/>
              <w:bottom w:val="nil"/>
              <w:right w:val="nil"/>
            </w:tcBorders>
            <w:hideMark/>
          </w:tcPr>
          <w:p w14:paraId="57914046" w14:textId="77777777" w:rsidR="00C25B2E" w:rsidRPr="00C25B2E" w:rsidRDefault="00C25B2E" w:rsidP="00C25B2E">
            <w:pPr>
              <w:rPr>
                <w:bCs/>
                <w:sz w:val="22"/>
                <w:szCs w:val="22"/>
              </w:rPr>
            </w:pPr>
            <w:r w:rsidRPr="00C25B2E">
              <w:rPr>
                <w:bCs/>
                <w:sz w:val="22"/>
                <w:szCs w:val="22"/>
              </w:rPr>
              <w:t>Constante</w:t>
            </w:r>
          </w:p>
        </w:tc>
        <w:tc>
          <w:tcPr>
            <w:tcW w:w="1354" w:type="dxa"/>
            <w:tcBorders>
              <w:top w:val="nil"/>
              <w:left w:val="nil"/>
              <w:bottom w:val="nil"/>
              <w:right w:val="nil"/>
            </w:tcBorders>
            <w:hideMark/>
          </w:tcPr>
          <w:p w14:paraId="7A5BADF8" w14:textId="77777777" w:rsidR="00C25B2E" w:rsidRPr="00C25B2E" w:rsidRDefault="00C25B2E" w:rsidP="00C25B2E">
            <w:pPr>
              <w:rPr>
                <w:bCs/>
                <w:sz w:val="22"/>
                <w:szCs w:val="22"/>
                <w:lang w:val="en-US"/>
              </w:rPr>
            </w:pPr>
            <w:r w:rsidRPr="00C25B2E">
              <w:rPr>
                <w:bCs/>
                <w:sz w:val="22"/>
                <w:szCs w:val="22"/>
              </w:rPr>
              <w:t>10,706***</w:t>
            </w:r>
          </w:p>
          <w:p w14:paraId="2A2DFC8E" w14:textId="77777777" w:rsidR="00C25B2E" w:rsidRPr="00C25B2E" w:rsidRDefault="00C25B2E" w:rsidP="00C25B2E">
            <w:pPr>
              <w:rPr>
                <w:bCs/>
                <w:sz w:val="22"/>
                <w:szCs w:val="22"/>
              </w:rPr>
            </w:pPr>
            <w:r w:rsidRPr="00C25B2E">
              <w:rPr>
                <w:bCs/>
                <w:sz w:val="22"/>
                <w:szCs w:val="22"/>
              </w:rPr>
              <w:t>(3,866)</w:t>
            </w:r>
          </w:p>
        </w:tc>
        <w:tc>
          <w:tcPr>
            <w:tcW w:w="1354" w:type="dxa"/>
            <w:tcBorders>
              <w:top w:val="nil"/>
              <w:left w:val="nil"/>
              <w:bottom w:val="nil"/>
              <w:right w:val="nil"/>
            </w:tcBorders>
            <w:hideMark/>
          </w:tcPr>
          <w:p w14:paraId="413E97FF" w14:textId="77777777" w:rsidR="00C25B2E" w:rsidRPr="00C25B2E" w:rsidRDefault="00C25B2E" w:rsidP="00C25B2E">
            <w:pPr>
              <w:rPr>
                <w:bCs/>
                <w:sz w:val="22"/>
                <w:szCs w:val="22"/>
              </w:rPr>
            </w:pPr>
            <w:r w:rsidRPr="00C25B2E">
              <w:rPr>
                <w:bCs/>
                <w:sz w:val="22"/>
                <w:szCs w:val="22"/>
              </w:rPr>
              <w:t>14,747**</w:t>
            </w:r>
          </w:p>
          <w:p w14:paraId="1959E542" w14:textId="77777777" w:rsidR="00C25B2E" w:rsidRPr="00C25B2E" w:rsidRDefault="00C25B2E" w:rsidP="00C25B2E">
            <w:pPr>
              <w:rPr>
                <w:bCs/>
                <w:sz w:val="22"/>
                <w:szCs w:val="22"/>
              </w:rPr>
            </w:pPr>
            <w:r w:rsidRPr="00C25B2E">
              <w:rPr>
                <w:bCs/>
                <w:sz w:val="22"/>
                <w:szCs w:val="22"/>
              </w:rPr>
              <w:t>(6,554)</w:t>
            </w:r>
          </w:p>
        </w:tc>
        <w:tc>
          <w:tcPr>
            <w:tcW w:w="1287" w:type="dxa"/>
            <w:tcBorders>
              <w:top w:val="nil"/>
              <w:left w:val="nil"/>
              <w:bottom w:val="nil"/>
              <w:right w:val="nil"/>
            </w:tcBorders>
            <w:hideMark/>
          </w:tcPr>
          <w:p w14:paraId="28BCE3BA" w14:textId="77777777" w:rsidR="00C25B2E" w:rsidRPr="00C25B2E" w:rsidRDefault="00C25B2E" w:rsidP="00C25B2E">
            <w:pPr>
              <w:rPr>
                <w:bCs/>
                <w:sz w:val="22"/>
                <w:szCs w:val="22"/>
              </w:rPr>
            </w:pPr>
            <w:r w:rsidRPr="00C25B2E">
              <w:rPr>
                <w:bCs/>
                <w:sz w:val="22"/>
                <w:szCs w:val="22"/>
              </w:rPr>
              <w:t>-5,750</w:t>
            </w:r>
          </w:p>
          <w:p w14:paraId="71792CBC" w14:textId="77777777" w:rsidR="00C25B2E" w:rsidRPr="00C25B2E" w:rsidRDefault="00C25B2E" w:rsidP="00C25B2E">
            <w:pPr>
              <w:rPr>
                <w:bCs/>
                <w:sz w:val="22"/>
                <w:szCs w:val="22"/>
              </w:rPr>
            </w:pPr>
            <w:r w:rsidRPr="00C25B2E">
              <w:rPr>
                <w:bCs/>
                <w:sz w:val="22"/>
                <w:szCs w:val="22"/>
              </w:rPr>
              <w:t>(7,366)</w:t>
            </w:r>
          </w:p>
        </w:tc>
      </w:tr>
      <w:tr w:rsidR="00C25B2E" w14:paraId="0236022D" w14:textId="77777777" w:rsidTr="00C25B2E">
        <w:tc>
          <w:tcPr>
            <w:tcW w:w="2880" w:type="dxa"/>
            <w:gridSpan w:val="2"/>
            <w:tcBorders>
              <w:top w:val="nil"/>
              <w:left w:val="nil"/>
              <w:bottom w:val="nil"/>
              <w:right w:val="nil"/>
            </w:tcBorders>
            <w:hideMark/>
          </w:tcPr>
          <w:p w14:paraId="7695CFBF" w14:textId="6C317B91" w:rsidR="00C25B2E" w:rsidRPr="00C25B2E" w:rsidRDefault="00C25B2E" w:rsidP="00C25B2E">
            <w:pPr>
              <w:rPr>
                <w:bCs/>
                <w:sz w:val="22"/>
                <w:szCs w:val="22"/>
              </w:rPr>
            </w:pPr>
            <w:r w:rsidRPr="00C25B2E">
              <w:rPr>
                <w:bCs/>
                <w:sz w:val="22"/>
                <w:szCs w:val="22"/>
              </w:rPr>
              <w:t>Gecorrigeerde R</w:t>
            </w:r>
            <w:r w:rsidRPr="00C25B2E">
              <w:rPr>
                <w:bCs/>
                <w:sz w:val="22"/>
                <w:szCs w:val="22"/>
                <w:vertAlign w:val="superscript"/>
              </w:rPr>
              <w:t>2</w:t>
            </w:r>
          </w:p>
        </w:tc>
        <w:tc>
          <w:tcPr>
            <w:tcW w:w="1354" w:type="dxa"/>
            <w:tcBorders>
              <w:top w:val="nil"/>
              <w:left w:val="nil"/>
              <w:bottom w:val="nil"/>
              <w:right w:val="nil"/>
            </w:tcBorders>
            <w:hideMark/>
          </w:tcPr>
          <w:p w14:paraId="6C4FBB95" w14:textId="77777777" w:rsidR="00C25B2E" w:rsidRPr="00C25B2E" w:rsidRDefault="00C25B2E" w:rsidP="00C25B2E">
            <w:pPr>
              <w:rPr>
                <w:bCs/>
                <w:sz w:val="22"/>
                <w:szCs w:val="22"/>
              </w:rPr>
            </w:pPr>
            <w:r w:rsidRPr="00C25B2E">
              <w:rPr>
                <w:bCs/>
                <w:sz w:val="22"/>
                <w:szCs w:val="22"/>
              </w:rPr>
              <w:t>0,407</w:t>
            </w:r>
          </w:p>
        </w:tc>
        <w:tc>
          <w:tcPr>
            <w:tcW w:w="1354" w:type="dxa"/>
            <w:tcBorders>
              <w:top w:val="nil"/>
              <w:left w:val="nil"/>
              <w:bottom w:val="nil"/>
              <w:right w:val="nil"/>
            </w:tcBorders>
            <w:hideMark/>
          </w:tcPr>
          <w:p w14:paraId="49DC443B" w14:textId="77777777" w:rsidR="00C25B2E" w:rsidRPr="00C25B2E" w:rsidRDefault="00C25B2E" w:rsidP="00C25B2E">
            <w:pPr>
              <w:rPr>
                <w:bCs/>
                <w:sz w:val="22"/>
                <w:szCs w:val="22"/>
              </w:rPr>
            </w:pPr>
            <w:r w:rsidRPr="00C25B2E">
              <w:rPr>
                <w:bCs/>
                <w:sz w:val="22"/>
                <w:szCs w:val="22"/>
              </w:rPr>
              <w:t>0,427</w:t>
            </w:r>
          </w:p>
        </w:tc>
        <w:tc>
          <w:tcPr>
            <w:tcW w:w="1287" w:type="dxa"/>
            <w:tcBorders>
              <w:top w:val="nil"/>
              <w:left w:val="nil"/>
              <w:bottom w:val="nil"/>
              <w:right w:val="nil"/>
            </w:tcBorders>
            <w:hideMark/>
          </w:tcPr>
          <w:p w14:paraId="22326413" w14:textId="77777777" w:rsidR="00C25B2E" w:rsidRPr="00C25B2E" w:rsidRDefault="00C25B2E" w:rsidP="00C25B2E">
            <w:pPr>
              <w:rPr>
                <w:bCs/>
                <w:sz w:val="22"/>
                <w:szCs w:val="22"/>
              </w:rPr>
            </w:pPr>
            <w:r w:rsidRPr="00C25B2E">
              <w:rPr>
                <w:bCs/>
                <w:sz w:val="22"/>
                <w:szCs w:val="22"/>
              </w:rPr>
              <w:t>0,302</w:t>
            </w:r>
          </w:p>
        </w:tc>
      </w:tr>
      <w:tr w:rsidR="00C25B2E" w14:paraId="55D40FCE" w14:textId="77777777" w:rsidTr="00C25B2E">
        <w:tc>
          <w:tcPr>
            <w:tcW w:w="2880" w:type="dxa"/>
            <w:gridSpan w:val="2"/>
            <w:tcBorders>
              <w:top w:val="nil"/>
              <w:left w:val="nil"/>
              <w:bottom w:val="single" w:sz="4" w:space="0" w:color="auto"/>
              <w:right w:val="nil"/>
            </w:tcBorders>
            <w:hideMark/>
          </w:tcPr>
          <w:p w14:paraId="6CFE2095" w14:textId="77777777" w:rsidR="00C25B2E" w:rsidRPr="00C25B2E" w:rsidRDefault="00C25B2E" w:rsidP="00C25B2E">
            <w:pPr>
              <w:rPr>
                <w:bCs/>
                <w:sz w:val="22"/>
                <w:szCs w:val="22"/>
              </w:rPr>
            </w:pPr>
            <w:r w:rsidRPr="00C25B2E">
              <w:rPr>
                <w:bCs/>
                <w:sz w:val="22"/>
                <w:szCs w:val="22"/>
              </w:rPr>
              <w:t>N</w:t>
            </w:r>
          </w:p>
        </w:tc>
        <w:tc>
          <w:tcPr>
            <w:tcW w:w="1354" w:type="dxa"/>
            <w:tcBorders>
              <w:top w:val="nil"/>
              <w:left w:val="nil"/>
              <w:bottom w:val="single" w:sz="4" w:space="0" w:color="auto"/>
              <w:right w:val="nil"/>
            </w:tcBorders>
            <w:hideMark/>
          </w:tcPr>
          <w:p w14:paraId="6C34E2B9" w14:textId="77777777" w:rsidR="00C25B2E" w:rsidRPr="00C25B2E" w:rsidRDefault="00C25B2E" w:rsidP="00C25B2E">
            <w:pPr>
              <w:rPr>
                <w:bCs/>
                <w:sz w:val="22"/>
                <w:szCs w:val="22"/>
              </w:rPr>
            </w:pPr>
            <w:r w:rsidRPr="00C25B2E">
              <w:rPr>
                <w:bCs/>
                <w:sz w:val="22"/>
                <w:szCs w:val="22"/>
              </w:rPr>
              <w:t>503</w:t>
            </w:r>
          </w:p>
        </w:tc>
        <w:tc>
          <w:tcPr>
            <w:tcW w:w="1354" w:type="dxa"/>
            <w:tcBorders>
              <w:top w:val="nil"/>
              <w:left w:val="nil"/>
              <w:bottom w:val="single" w:sz="4" w:space="0" w:color="auto"/>
              <w:right w:val="nil"/>
            </w:tcBorders>
            <w:hideMark/>
          </w:tcPr>
          <w:p w14:paraId="43EAC805" w14:textId="77777777" w:rsidR="00C25B2E" w:rsidRPr="00C25B2E" w:rsidRDefault="00C25B2E" w:rsidP="00C25B2E">
            <w:pPr>
              <w:rPr>
                <w:bCs/>
                <w:sz w:val="22"/>
                <w:szCs w:val="22"/>
              </w:rPr>
            </w:pPr>
            <w:r w:rsidRPr="00C25B2E">
              <w:rPr>
                <w:bCs/>
                <w:sz w:val="22"/>
                <w:szCs w:val="22"/>
              </w:rPr>
              <w:t>503</w:t>
            </w:r>
          </w:p>
        </w:tc>
        <w:tc>
          <w:tcPr>
            <w:tcW w:w="1287" w:type="dxa"/>
            <w:tcBorders>
              <w:top w:val="nil"/>
              <w:left w:val="nil"/>
              <w:bottom w:val="single" w:sz="4" w:space="0" w:color="auto"/>
              <w:right w:val="nil"/>
            </w:tcBorders>
            <w:hideMark/>
          </w:tcPr>
          <w:p w14:paraId="2108488D" w14:textId="77777777" w:rsidR="00C25B2E" w:rsidRPr="00C25B2E" w:rsidRDefault="00C25B2E" w:rsidP="00C25B2E">
            <w:pPr>
              <w:rPr>
                <w:bCs/>
                <w:sz w:val="22"/>
                <w:szCs w:val="22"/>
              </w:rPr>
            </w:pPr>
            <w:r w:rsidRPr="00C25B2E">
              <w:rPr>
                <w:bCs/>
                <w:sz w:val="22"/>
                <w:szCs w:val="22"/>
              </w:rPr>
              <w:t>503</w:t>
            </w:r>
          </w:p>
        </w:tc>
      </w:tr>
    </w:tbl>
    <w:bookmarkEnd w:id="28"/>
    <w:p w14:paraId="0540C093" w14:textId="51645D3E" w:rsidR="00C25B2E" w:rsidRPr="00280086" w:rsidRDefault="00C25B2E" w:rsidP="00D24680">
      <w:pPr>
        <w:jc w:val="left"/>
        <w:rPr>
          <w:sz w:val="20"/>
          <w:szCs w:val="20"/>
        </w:rPr>
      </w:pPr>
      <w:r w:rsidRPr="00572D48">
        <w:rPr>
          <w:i/>
          <w:iCs/>
          <w:sz w:val="20"/>
          <w:szCs w:val="20"/>
        </w:rPr>
        <w:t>Noot</w:t>
      </w:r>
      <w:r w:rsidR="00572D48" w:rsidRPr="00572D48">
        <w:rPr>
          <w:i/>
          <w:iCs/>
          <w:sz w:val="20"/>
          <w:szCs w:val="20"/>
        </w:rPr>
        <w:t>.</w:t>
      </w:r>
      <w:r w:rsidRPr="00280086">
        <w:rPr>
          <w:sz w:val="20"/>
          <w:szCs w:val="20"/>
        </w:rPr>
        <w:t xml:space="preserve"> </w:t>
      </w:r>
      <w:r>
        <w:rPr>
          <w:sz w:val="20"/>
          <w:szCs w:val="20"/>
        </w:rPr>
        <w:t>Standaardfouten staan</w:t>
      </w:r>
      <w:r w:rsidRPr="00280086">
        <w:rPr>
          <w:sz w:val="20"/>
          <w:szCs w:val="20"/>
        </w:rPr>
        <w:t xml:space="preserve"> tussen haakjes;</w:t>
      </w:r>
      <w:r>
        <w:rPr>
          <w:sz w:val="20"/>
          <w:szCs w:val="20"/>
        </w:rPr>
        <w:t xml:space="preserve"> s</w:t>
      </w:r>
      <w:r w:rsidRPr="00280086">
        <w:rPr>
          <w:sz w:val="20"/>
          <w:szCs w:val="20"/>
        </w:rPr>
        <w:t xml:space="preserve">ignificantieniveau: * p </w:t>
      </w:r>
      <w:r w:rsidRPr="00280086">
        <w:rPr>
          <w:rFonts w:cstheme="minorHAnsi"/>
          <w:sz w:val="20"/>
          <w:szCs w:val="20"/>
        </w:rPr>
        <w:t xml:space="preserve">≤ </w:t>
      </w:r>
      <w:r w:rsidRPr="00280086">
        <w:rPr>
          <w:sz w:val="20"/>
          <w:szCs w:val="20"/>
        </w:rPr>
        <w:t xml:space="preserve">10%, ** p </w:t>
      </w:r>
      <w:r w:rsidRPr="00280086">
        <w:rPr>
          <w:rFonts w:cstheme="minorHAnsi"/>
          <w:sz w:val="20"/>
          <w:szCs w:val="20"/>
        </w:rPr>
        <w:t xml:space="preserve">≤ </w:t>
      </w:r>
      <w:r w:rsidRPr="00280086">
        <w:rPr>
          <w:sz w:val="20"/>
          <w:szCs w:val="20"/>
        </w:rPr>
        <w:t xml:space="preserve">5%, *** p </w:t>
      </w:r>
      <w:r w:rsidRPr="00280086">
        <w:rPr>
          <w:rFonts w:cstheme="minorHAnsi"/>
          <w:sz w:val="20"/>
          <w:szCs w:val="20"/>
        </w:rPr>
        <w:t>≤ 1%.</w:t>
      </w:r>
    </w:p>
    <w:p w14:paraId="4B44E602" w14:textId="77777777" w:rsidR="003F3447" w:rsidRDefault="003F3447" w:rsidP="003F3447">
      <w:pPr>
        <w:rPr>
          <w:rFonts w:cstheme="minorHAnsi"/>
        </w:rPr>
      </w:pPr>
      <w:r>
        <w:rPr>
          <w:rFonts w:cstheme="minorHAnsi"/>
        </w:rPr>
        <w:lastRenderedPageBreak/>
        <w:t>Model 2 heeft CAR</w:t>
      </w:r>
      <w:r>
        <w:rPr>
          <w:rFonts w:cstheme="minorHAnsi"/>
          <w:vertAlign w:val="subscript"/>
        </w:rPr>
        <w:t>0,1</w:t>
      </w:r>
      <w:r>
        <w:rPr>
          <w:rFonts w:cstheme="minorHAnsi"/>
        </w:rPr>
        <w:t xml:space="preserve"> als afhankelijke variabele. Ook in dit model heeft FSTS een significant positief effect op CAR</w:t>
      </w:r>
      <w:r>
        <w:rPr>
          <w:rFonts w:cstheme="minorHAnsi"/>
          <w:vertAlign w:val="subscript"/>
        </w:rPr>
        <w:t>0,1</w:t>
      </w:r>
      <w:r>
        <w:rPr>
          <w:rFonts w:cstheme="minorHAnsi"/>
        </w:rPr>
        <w:t>. De coëfficiënt van FSTS is gelijk aan 12,599 en is significant bij een 1% significantieniveau. Net als in Model 1 zijn ook in Model 2 de coëfficiënten van de variabelen Winst, M/B-ratio en EPS significant positief. Voor de coëfficiënten van de variabelen Ln(TA) en ROA geldt dat deze opnieuw significant negatief zijn. Ook voor de verschillende industrieën wordt in Model 2 een soortgelijk resultaat gevonden als in Model 1. Wederom heeft de mijnbouwsector als enige een significant positieve coëfficiënt (9,937). De bedrijven uit de bouwsector en de groothandel lijken er het slechtst van af te zijn met CAR’s van gemiddeld respectievelijk 17,169 en 7,787 procentpunt lager dan van bedrijven uit de landbouw, bosbouw en visserij. De gecorrigeerde R</w:t>
      </w:r>
      <w:r>
        <w:rPr>
          <w:rFonts w:cstheme="minorHAnsi"/>
          <w:vertAlign w:val="superscript"/>
        </w:rPr>
        <w:t>2</w:t>
      </w:r>
      <w:r>
        <w:rPr>
          <w:rFonts w:cstheme="minorHAnsi"/>
        </w:rPr>
        <w:t xml:space="preserve"> van Model 2 is gelijk aan 0,427.</w:t>
      </w:r>
    </w:p>
    <w:p w14:paraId="3F97D709" w14:textId="6B052AD2" w:rsidR="00D24680" w:rsidRDefault="00D24680" w:rsidP="00D24680">
      <w:pPr>
        <w:spacing w:before="240"/>
        <w:rPr>
          <w:rFonts w:cstheme="minorHAnsi"/>
        </w:rPr>
      </w:pPr>
      <w:r>
        <w:rPr>
          <w:rFonts w:cstheme="minorHAnsi"/>
        </w:rPr>
        <w:t>Tot slot is er voor het VK Model 3, met CAR</w:t>
      </w:r>
      <w:r>
        <w:rPr>
          <w:rFonts w:cstheme="minorHAnsi"/>
          <w:vertAlign w:val="subscript"/>
        </w:rPr>
        <w:t>-4,10</w:t>
      </w:r>
      <w:r>
        <w:rPr>
          <w:rFonts w:cstheme="minorHAnsi"/>
        </w:rPr>
        <w:t xml:space="preserve"> als afhankelijke variabele. Ook op het CAR van de hele event periode wordt een significant positief effect gevonden van de variabele FSTS. De coëfficiënt die hierbij hoort is gelijk aan 12,602.  Verder wordt er een significant positief effect gevonden van de variabelen M/B-ratio en BVPS op CAR</w:t>
      </w:r>
      <w:r>
        <w:rPr>
          <w:rFonts w:cstheme="minorHAnsi"/>
          <w:vertAlign w:val="subscript"/>
        </w:rPr>
        <w:t>-4,10</w:t>
      </w:r>
      <w:r>
        <w:rPr>
          <w:rFonts w:cstheme="minorHAnsi"/>
        </w:rPr>
        <w:t>. Voor de variabele ROA wordt net als in de eerste twee modellen een significant negatieve coëfficiënt gevonden. Als er wordt gekeken naar de verschillende industrieën, is te zien de bouwsector als enige industrie een significant negatieve coëfficiënt heeft. In tegenstelling tot de resultaten in Model 1 en Model 2 worden er in dit laatste model voor het VK meerdere significant positieve coëfficiënten gevonden voor verschillende industrieën. Beven uit de mijnbouwsector en de fabricagesector doen het hiervan het beste met gemiddeld respectievelijk 13,733 en 8,555 procentpunt hoger dan bedrijven uit de landbouw, bosbouw en visserij. De gecorrigeerde R</w:t>
      </w:r>
      <w:r>
        <w:rPr>
          <w:rFonts w:cstheme="minorHAnsi"/>
          <w:vertAlign w:val="superscript"/>
        </w:rPr>
        <w:t>2</w:t>
      </w:r>
      <w:r>
        <w:rPr>
          <w:rFonts w:cstheme="minorHAnsi"/>
        </w:rPr>
        <w:t xml:space="preserve"> van Model 3 is met 0,302 wat minder hoog dan van de eerdere modellen.</w:t>
      </w:r>
    </w:p>
    <w:p w14:paraId="3EF0FF13" w14:textId="043E3B63" w:rsidR="002B44EE" w:rsidRDefault="002B44EE" w:rsidP="002B44EE">
      <w:r>
        <w:t xml:space="preserve">Met behulp van de resultaten in Tabel 6 kunnen de volgende twee hypotheses worden geaccepteerd of verworpen. Hypothese 4 stelt dat er een verschillend effect is van het Brexit-referendum voor bedrijven uit verschillende sectoren in het VK. </w:t>
      </w:r>
      <w:r w:rsidR="0019005E">
        <w:t>In Tabel 6</w:t>
      </w:r>
      <w:r>
        <w:t xml:space="preserve"> is goed te zien dat alleen de mijnbouwsector in de eerste twee modellen een significant positieve coëfficiënt heeft. Alle andere industrieën doen het significant minder goed. Over de hele event periode gezien zijn er meer sectoren waarin bedrijven gemiddeld een significant positieve CAR behalen. </w:t>
      </w:r>
      <w:r w:rsidR="0019005E">
        <w:t xml:space="preserve">De coëfficiënten van veel industrieën zijn in de eerste twee modellen significant negatief, waar deze in Model 3 significant positief zijn. </w:t>
      </w:r>
      <w:r>
        <w:t xml:space="preserve">Wat het precieze effect van de uitslag van het Brexit-referendum op de aandelenrendementen van bedrijven uit verschillende </w:t>
      </w:r>
      <w:r>
        <w:lastRenderedPageBreak/>
        <w:t xml:space="preserve">sectoren is, wordt </w:t>
      </w:r>
      <w:r w:rsidR="0019005E">
        <w:t xml:space="preserve">hierdoor </w:t>
      </w:r>
      <w:r>
        <w:t xml:space="preserve">niet helemaal duidelijk. </w:t>
      </w:r>
      <w:r w:rsidR="0019005E">
        <w:t>Echter, voor alle drie de modellen in Tabel 6 worden significante verschillen gemeten tussen de verschillende industrieën. Op basis van deze resultaten kan Hypothese 4 niet worden verworpen.</w:t>
      </w:r>
    </w:p>
    <w:p w14:paraId="4048ABBB" w14:textId="5BC892CF" w:rsidR="002B44EE" w:rsidRPr="0019005E" w:rsidRDefault="008477D1" w:rsidP="0019005E">
      <w:r>
        <w:t>H</w:t>
      </w:r>
      <w:r w:rsidR="0019005E">
        <w:t>ypothese</w:t>
      </w:r>
      <w:r>
        <w:t xml:space="preserve"> 5</w:t>
      </w:r>
      <w:r w:rsidR="0019005E">
        <w:t xml:space="preserve"> gaa</w:t>
      </w:r>
      <w:r>
        <w:t>t</w:t>
      </w:r>
      <w:r w:rsidR="0019005E">
        <w:t xml:space="preserve"> over de verhouding van het aantal dochterondernemingen in het buitenland ten opzichte van het totaalaantal dochterondernemingen van een bedrijf voor Britse bedrijven. </w:t>
      </w:r>
      <w:r>
        <w:t xml:space="preserve">Deze hypothese stelt dat </w:t>
      </w:r>
      <w:r w:rsidR="0019005E">
        <w:t xml:space="preserve">er een positief verband is tussen het percentage dochterondernemingen in het buitenland van Britse bedrijven en de abnormale rendementen van deze bedrijven. Aan de hand van de resultaten in Tabel 6 kan deze hypothese niet worden verworpen. De variabele FSTS heeft namelijk significant positieve coëfficiënten in alle modellen. </w:t>
      </w:r>
    </w:p>
    <w:p w14:paraId="15E9323F" w14:textId="78FA372F" w:rsidR="00772B75" w:rsidRDefault="00772B75" w:rsidP="00772B75">
      <w:pPr>
        <w:pStyle w:val="Heading3"/>
        <w:numPr>
          <w:ilvl w:val="2"/>
          <w:numId w:val="2"/>
        </w:numPr>
        <w:spacing w:before="0"/>
      </w:pPr>
      <w:bookmarkStart w:id="29" w:name="_Toc15652364"/>
      <w:r>
        <w:t>Overige Europese landen</w:t>
      </w:r>
      <w:bookmarkEnd w:id="29"/>
    </w:p>
    <w:p w14:paraId="5587993C" w14:textId="45B6EE85" w:rsidR="00381240" w:rsidRDefault="0024626C" w:rsidP="0024626C">
      <w:pPr>
        <w:rPr>
          <w:rFonts w:cstheme="minorHAnsi"/>
        </w:rPr>
      </w:pPr>
      <w:r>
        <w:rPr>
          <w:rFonts w:cstheme="minorHAnsi"/>
        </w:rPr>
        <w:t>In Tabel 7 zijn de resultaten van de regressieanalyses voor de bedrijven uit de overige Europese landen te vinden. In deze modellen worden dezelfde afhankelijke variabelen gebruikt als in de modellen voor bedrijven uit het VK. Ook de verklarende variabelen zijn grotendeels gelijk. Het enige verschil is dat er een extra verklarende variabele in de modellen in Tabel 7 wordt gebruikt, namelijk de categorische variabele Land.</w:t>
      </w:r>
    </w:p>
    <w:p w14:paraId="22F10464" w14:textId="305B30FA" w:rsidR="009450E1" w:rsidRDefault="009450E1" w:rsidP="0024626C">
      <w:pPr>
        <w:rPr>
          <w:rFonts w:cstheme="minorHAnsi"/>
        </w:rPr>
      </w:pPr>
      <w:r>
        <w:rPr>
          <w:rFonts w:cstheme="minorHAnsi"/>
        </w:rPr>
        <w:t>In Model 4 is te zien dat de variabele UKSTS een significant negatief effect heeft op AR</w:t>
      </w:r>
      <w:r>
        <w:rPr>
          <w:rFonts w:cstheme="minorHAnsi"/>
          <w:vertAlign w:val="subscript"/>
        </w:rPr>
        <w:t>0</w:t>
      </w:r>
      <w:r>
        <w:rPr>
          <w:rFonts w:cstheme="minorHAnsi"/>
        </w:rPr>
        <w:t>. De coëfficiënt van deze variabele laat zien dat AR</w:t>
      </w:r>
      <w:r>
        <w:rPr>
          <w:rFonts w:cstheme="minorHAnsi"/>
          <w:vertAlign w:val="subscript"/>
        </w:rPr>
        <w:t>0</w:t>
      </w:r>
      <w:r>
        <w:rPr>
          <w:rFonts w:cstheme="minorHAnsi"/>
        </w:rPr>
        <w:t xml:space="preserve"> gemiddeld met 5,445 procentpunt daalt wanneer het aandeel van dochterondernemingen in het VK ten opzichte van het totale aantal dochterondernemingen van een bedrijf met 1 procentpunt omhooggaat. Andere variabelen die significant negatief effect hebben op AR</w:t>
      </w:r>
      <w:r>
        <w:rPr>
          <w:rFonts w:cstheme="minorHAnsi"/>
          <w:vertAlign w:val="subscript"/>
        </w:rPr>
        <w:t>0</w:t>
      </w:r>
      <w:r>
        <w:rPr>
          <w:rFonts w:cstheme="minorHAnsi"/>
        </w:rPr>
        <w:t xml:space="preserve"> zijn </w:t>
      </w:r>
      <w:r w:rsidR="00226ABA">
        <w:rPr>
          <w:rFonts w:cstheme="minorHAnsi"/>
        </w:rPr>
        <w:t>L</w:t>
      </w:r>
      <w:r>
        <w:rPr>
          <w:rFonts w:cstheme="minorHAnsi"/>
        </w:rPr>
        <w:t>n(TA), P/E-ratio en EPS. De variabele BVPS heeft daarentegen een significant positief effect op AR</w:t>
      </w:r>
      <w:r>
        <w:rPr>
          <w:rFonts w:cstheme="minorHAnsi"/>
          <w:vertAlign w:val="subscript"/>
        </w:rPr>
        <w:t>0</w:t>
      </w:r>
      <w:r>
        <w:rPr>
          <w:rFonts w:cstheme="minorHAnsi"/>
        </w:rPr>
        <w:t>. Wanneer er wordt gekeken naar de verschillende industrieën waarin een bedrijf actief kan zijn, is te zien dat alleen de mijnbouwsector en significant positieve coëfficiënt hebben.</w:t>
      </w:r>
      <w:r w:rsidR="00C36AAC">
        <w:rPr>
          <w:rFonts w:cstheme="minorHAnsi"/>
        </w:rPr>
        <w:t xml:space="preserve"> Ook tussen verschillende landen zijn significante verschillen te zien. Met name bedrijven uit Finland, Malta en Zweden hebben gemiddeld een hoge AR</w:t>
      </w:r>
      <w:r w:rsidR="00C36AAC">
        <w:rPr>
          <w:rFonts w:cstheme="minorHAnsi"/>
          <w:vertAlign w:val="subscript"/>
        </w:rPr>
        <w:t>0</w:t>
      </w:r>
      <w:r w:rsidR="00C36AAC">
        <w:rPr>
          <w:rFonts w:cstheme="minorHAnsi"/>
        </w:rPr>
        <w:t xml:space="preserve"> ten opzichte van bedrijven uit Oostenrijk, wat weggelaten land is. Bedrijven uit Spanje, Gibraltar en Ierland doen het daarentegen minder goed. De gecorrigeerde R</w:t>
      </w:r>
      <w:r w:rsidR="00C36AAC">
        <w:rPr>
          <w:rFonts w:cstheme="minorHAnsi"/>
          <w:vertAlign w:val="superscript"/>
        </w:rPr>
        <w:t>2</w:t>
      </w:r>
      <w:r w:rsidR="00C36AAC">
        <w:rPr>
          <w:rFonts w:cstheme="minorHAnsi"/>
        </w:rPr>
        <w:t xml:space="preserve"> van Model 4 is gelijk aan 0,480.</w:t>
      </w:r>
    </w:p>
    <w:p w14:paraId="0EA38194" w14:textId="77777777" w:rsidR="008477D1" w:rsidRDefault="008477D1" w:rsidP="008477D1">
      <w:pPr>
        <w:rPr>
          <w:rFonts w:cstheme="minorHAnsi"/>
        </w:rPr>
      </w:pPr>
      <w:r w:rsidRPr="00226ABA">
        <w:rPr>
          <w:rFonts w:cstheme="minorHAnsi"/>
        </w:rPr>
        <w:t>In Model 5 is CAR</w:t>
      </w:r>
      <w:r w:rsidRPr="00226ABA">
        <w:rPr>
          <w:rFonts w:cstheme="minorHAnsi"/>
          <w:vertAlign w:val="subscript"/>
        </w:rPr>
        <w:t>0,1</w:t>
      </w:r>
      <w:r w:rsidRPr="00226ABA">
        <w:rPr>
          <w:rFonts w:cstheme="minorHAnsi"/>
        </w:rPr>
        <w:t xml:space="preserve"> de af</w:t>
      </w:r>
      <w:r>
        <w:rPr>
          <w:rFonts w:cstheme="minorHAnsi"/>
        </w:rPr>
        <w:t xml:space="preserve">hankelijke variabele. In dit model heeft de variabele UKSTS een coëfficiënt van -12,433. Deze is significant bij een 1% significantieniveau. Net als in Model 4 </w:t>
      </w:r>
      <w:r>
        <w:rPr>
          <w:rFonts w:cstheme="minorHAnsi"/>
        </w:rPr>
        <w:lastRenderedPageBreak/>
        <w:t>hebben Ln(TA) en P/E-ratio een significant negatieve coëfficiënt. De coëfficiënt van BVPS is significant positief bij een 10% significantieniveau. De enige bedrijven met een significant verschillend effect op CAR</w:t>
      </w:r>
      <w:r>
        <w:rPr>
          <w:rFonts w:cstheme="minorHAnsi"/>
          <w:vertAlign w:val="subscript"/>
        </w:rPr>
        <w:t>0,1</w:t>
      </w:r>
      <w:r>
        <w:rPr>
          <w:rFonts w:cstheme="minorHAnsi"/>
        </w:rPr>
        <w:t xml:space="preserve"> ten opzichte van bedrijven uit de landbouw, bosbouw en visserij zijn die uit de mijnbouwsector. Deze bedrijven hebben een CAR</w:t>
      </w:r>
      <w:r>
        <w:rPr>
          <w:rFonts w:cstheme="minorHAnsi"/>
          <w:vertAlign w:val="subscript"/>
        </w:rPr>
        <w:t>0,1</w:t>
      </w:r>
      <w:r>
        <w:rPr>
          <w:rFonts w:cstheme="minorHAnsi"/>
        </w:rPr>
        <w:t xml:space="preserve"> van gemiddeld 3,022 procentpunt hoger. Als er wordt gekeken naar de verschillende landen is te zien dat bedrijven uit Duitsland, Finland en Zweden het significant beter doen dan bedrijven uit Oostenrijk. Bedrijven uit Gibraltar, Ierland en Italië halen gemiddeld een significant lagere CAR</w:t>
      </w:r>
      <w:r>
        <w:rPr>
          <w:rFonts w:cstheme="minorHAnsi"/>
          <w:vertAlign w:val="subscript"/>
        </w:rPr>
        <w:t>0,1</w:t>
      </w:r>
      <w:r>
        <w:rPr>
          <w:rFonts w:cstheme="minorHAnsi"/>
        </w:rPr>
        <w:t>. De gecorrigeerde R</w:t>
      </w:r>
      <w:r>
        <w:rPr>
          <w:rFonts w:cstheme="minorHAnsi"/>
          <w:vertAlign w:val="superscript"/>
        </w:rPr>
        <w:t>2</w:t>
      </w:r>
      <w:r>
        <w:rPr>
          <w:rFonts w:cstheme="minorHAnsi"/>
        </w:rPr>
        <w:t xml:space="preserve"> van Model 5 is gelijk aan 0,250.</w:t>
      </w:r>
    </w:p>
    <w:p w14:paraId="0B9B23BC" w14:textId="77190440" w:rsidR="00381240" w:rsidRDefault="00381240" w:rsidP="00381240">
      <w:pPr>
        <w:spacing w:after="0"/>
        <w:rPr>
          <w:b/>
        </w:rPr>
      </w:pPr>
      <w:r>
        <w:rPr>
          <w:b/>
        </w:rPr>
        <w:t>Tabel 7: Resultaten van de regressieanalyse</w:t>
      </w:r>
      <w:r w:rsidR="0024626C">
        <w:rPr>
          <w:b/>
        </w:rPr>
        <w:t>s</w:t>
      </w:r>
      <w:r>
        <w:rPr>
          <w:b/>
        </w:rPr>
        <w:t xml:space="preserve"> voor de </w:t>
      </w:r>
      <w:r w:rsidR="000E2988">
        <w:rPr>
          <w:b/>
        </w:rPr>
        <w:t xml:space="preserve">overige </w:t>
      </w:r>
      <w:r>
        <w:rPr>
          <w:b/>
        </w:rPr>
        <w:t>Europese landen</w:t>
      </w:r>
    </w:p>
    <w:tbl>
      <w:tblPr>
        <w:tblStyle w:val="TableGrid"/>
        <w:tblW w:w="68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
        <w:gridCol w:w="2630"/>
        <w:gridCol w:w="1354"/>
        <w:gridCol w:w="1354"/>
        <w:gridCol w:w="1287"/>
      </w:tblGrid>
      <w:tr w:rsidR="00381240" w14:paraId="2EF255E4" w14:textId="77777777" w:rsidTr="00381240">
        <w:tc>
          <w:tcPr>
            <w:tcW w:w="2880" w:type="dxa"/>
            <w:gridSpan w:val="2"/>
            <w:tcBorders>
              <w:top w:val="single" w:sz="12" w:space="0" w:color="auto"/>
              <w:left w:val="nil"/>
              <w:bottom w:val="single" w:sz="12" w:space="0" w:color="auto"/>
              <w:right w:val="nil"/>
            </w:tcBorders>
            <w:hideMark/>
          </w:tcPr>
          <w:p w14:paraId="59B69F9D" w14:textId="77777777" w:rsidR="00381240" w:rsidRPr="00381240" w:rsidRDefault="00381240">
            <w:pPr>
              <w:rPr>
                <w:b/>
                <w:sz w:val="22"/>
                <w:szCs w:val="22"/>
              </w:rPr>
            </w:pPr>
            <w:r w:rsidRPr="00381240">
              <w:rPr>
                <w:b/>
                <w:sz w:val="22"/>
                <w:szCs w:val="22"/>
              </w:rPr>
              <w:t>Variabele</w:t>
            </w:r>
          </w:p>
        </w:tc>
        <w:tc>
          <w:tcPr>
            <w:tcW w:w="1354" w:type="dxa"/>
            <w:tcBorders>
              <w:top w:val="single" w:sz="12" w:space="0" w:color="auto"/>
              <w:left w:val="nil"/>
              <w:bottom w:val="single" w:sz="12" w:space="0" w:color="auto"/>
              <w:right w:val="nil"/>
            </w:tcBorders>
            <w:hideMark/>
          </w:tcPr>
          <w:p w14:paraId="3A44D696" w14:textId="77777777" w:rsidR="000811EA" w:rsidRDefault="000811EA">
            <w:pPr>
              <w:rPr>
                <w:b/>
                <w:sz w:val="22"/>
                <w:szCs w:val="22"/>
              </w:rPr>
            </w:pPr>
            <w:r>
              <w:rPr>
                <w:b/>
                <w:sz w:val="22"/>
                <w:szCs w:val="22"/>
              </w:rPr>
              <w:t>Model 4</w:t>
            </w:r>
          </w:p>
          <w:p w14:paraId="4E162C57" w14:textId="0A42A872" w:rsidR="00381240" w:rsidRPr="00381240" w:rsidRDefault="00381240">
            <w:pPr>
              <w:rPr>
                <w:b/>
                <w:sz w:val="22"/>
                <w:szCs w:val="22"/>
                <w:vertAlign w:val="subscript"/>
              </w:rPr>
            </w:pPr>
            <w:r w:rsidRPr="00381240">
              <w:rPr>
                <w:b/>
                <w:sz w:val="22"/>
                <w:szCs w:val="22"/>
              </w:rPr>
              <w:t>AR</w:t>
            </w:r>
            <w:r w:rsidRPr="00381240">
              <w:rPr>
                <w:b/>
                <w:sz w:val="22"/>
                <w:szCs w:val="22"/>
                <w:vertAlign w:val="subscript"/>
              </w:rPr>
              <w:t>0</w:t>
            </w:r>
          </w:p>
        </w:tc>
        <w:tc>
          <w:tcPr>
            <w:tcW w:w="1354" w:type="dxa"/>
            <w:tcBorders>
              <w:top w:val="single" w:sz="12" w:space="0" w:color="auto"/>
              <w:left w:val="nil"/>
              <w:bottom w:val="single" w:sz="12" w:space="0" w:color="auto"/>
              <w:right w:val="nil"/>
            </w:tcBorders>
            <w:hideMark/>
          </w:tcPr>
          <w:p w14:paraId="4C34078B" w14:textId="77777777" w:rsidR="000811EA" w:rsidRDefault="000811EA">
            <w:pPr>
              <w:rPr>
                <w:b/>
                <w:sz w:val="22"/>
                <w:szCs w:val="22"/>
              </w:rPr>
            </w:pPr>
            <w:r>
              <w:rPr>
                <w:b/>
                <w:sz w:val="22"/>
                <w:szCs w:val="22"/>
              </w:rPr>
              <w:t>Model 5</w:t>
            </w:r>
          </w:p>
          <w:p w14:paraId="43AFEB6F" w14:textId="5E7511AD" w:rsidR="00381240" w:rsidRPr="00381240" w:rsidRDefault="00381240">
            <w:pPr>
              <w:rPr>
                <w:b/>
                <w:sz w:val="22"/>
                <w:szCs w:val="22"/>
                <w:vertAlign w:val="subscript"/>
              </w:rPr>
            </w:pPr>
            <w:r w:rsidRPr="00381240">
              <w:rPr>
                <w:b/>
                <w:sz w:val="22"/>
                <w:szCs w:val="22"/>
              </w:rPr>
              <w:t>CAR</w:t>
            </w:r>
            <w:r w:rsidRPr="00381240">
              <w:rPr>
                <w:b/>
                <w:sz w:val="22"/>
                <w:szCs w:val="22"/>
                <w:vertAlign w:val="subscript"/>
              </w:rPr>
              <w:t>0,1</w:t>
            </w:r>
          </w:p>
        </w:tc>
        <w:tc>
          <w:tcPr>
            <w:tcW w:w="1287" w:type="dxa"/>
            <w:tcBorders>
              <w:top w:val="single" w:sz="12" w:space="0" w:color="auto"/>
              <w:left w:val="nil"/>
              <w:bottom w:val="single" w:sz="12" w:space="0" w:color="auto"/>
              <w:right w:val="nil"/>
            </w:tcBorders>
            <w:hideMark/>
          </w:tcPr>
          <w:p w14:paraId="4F74A869" w14:textId="77777777" w:rsidR="000811EA" w:rsidRDefault="000811EA">
            <w:pPr>
              <w:rPr>
                <w:b/>
                <w:sz w:val="22"/>
                <w:szCs w:val="22"/>
              </w:rPr>
            </w:pPr>
            <w:r>
              <w:rPr>
                <w:b/>
                <w:sz w:val="22"/>
                <w:szCs w:val="22"/>
              </w:rPr>
              <w:t>Model 6</w:t>
            </w:r>
          </w:p>
          <w:p w14:paraId="4EE7D565" w14:textId="653222F9" w:rsidR="00381240" w:rsidRPr="00381240" w:rsidRDefault="00381240">
            <w:pPr>
              <w:rPr>
                <w:b/>
                <w:sz w:val="22"/>
                <w:szCs w:val="22"/>
                <w:vertAlign w:val="subscript"/>
              </w:rPr>
            </w:pPr>
            <w:r w:rsidRPr="00381240">
              <w:rPr>
                <w:b/>
                <w:sz w:val="22"/>
                <w:szCs w:val="22"/>
              </w:rPr>
              <w:t>CAR</w:t>
            </w:r>
            <w:r w:rsidRPr="00381240">
              <w:rPr>
                <w:b/>
                <w:sz w:val="22"/>
                <w:szCs w:val="22"/>
                <w:vertAlign w:val="subscript"/>
              </w:rPr>
              <w:t>-4,10</w:t>
            </w:r>
          </w:p>
        </w:tc>
      </w:tr>
      <w:tr w:rsidR="00381240" w14:paraId="3AA6C794" w14:textId="77777777" w:rsidTr="00381240">
        <w:tc>
          <w:tcPr>
            <w:tcW w:w="2880" w:type="dxa"/>
            <w:gridSpan w:val="2"/>
            <w:tcBorders>
              <w:top w:val="single" w:sz="12" w:space="0" w:color="auto"/>
              <w:left w:val="nil"/>
              <w:bottom w:val="nil"/>
              <w:right w:val="nil"/>
            </w:tcBorders>
            <w:hideMark/>
          </w:tcPr>
          <w:p w14:paraId="21D5C946" w14:textId="77777777" w:rsidR="00381240" w:rsidRPr="00381240" w:rsidRDefault="00381240">
            <w:pPr>
              <w:rPr>
                <w:bCs/>
                <w:sz w:val="22"/>
                <w:szCs w:val="22"/>
              </w:rPr>
            </w:pPr>
            <w:r w:rsidRPr="00381240">
              <w:rPr>
                <w:bCs/>
                <w:sz w:val="22"/>
                <w:szCs w:val="22"/>
              </w:rPr>
              <w:t>UKSTS</w:t>
            </w:r>
          </w:p>
        </w:tc>
        <w:tc>
          <w:tcPr>
            <w:tcW w:w="1354" w:type="dxa"/>
            <w:tcBorders>
              <w:top w:val="single" w:sz="12" w:space="0" w:color="auto"/>
              <w:left w:val="nil"/>
              <w:bottom w:val="nil"/>
              <w:right w:val="nil"/>
            </w:tcBorders>
            <w:hideMark/>
          </w:tcPr>
          <w:p w14:paraId="219733CF" w14:textId="77777777" w:rsidR="00381240" w:rsidRPr="00381240" w:rsidRDefault="00381240">
            <w:pPr>
              <w:rPr>
                <w:sz w:val="22"/>
                <w:szCs w:val="22"/>
              </w:rPr>
            </w:pPr>
            <w:r w:rsidRPr="00381240">
              <w:rPr>
                <w:sz w:val="22"/>
                <w:szCs w:val="22"/>
              </w:rPr>
              <w:t>-5,445***</w:t>
            </w:r>
          </w:p>
          <w:p w14:paraId="40AB5A93" w14:textId="77777777" w:rsidR="00381240" w:rsidRPr="00381240" w:rsidRDefault="00381240">
            <w:pPr>
              <w:rPr>
                <w:bCs/>
                <w:sz w:val="22"/>
                <w:szCs w:val="22"/>
              </w:rPr>
            </w:pPr>
            <w:r w:rsidRPr="00381240">
              <w:rPr>
                <w:bCs/>
                <w:sz w:val="22"/>
                <w:szCs w:val="22"/>
              </w:rPr>
              <w:t>(2,001)</w:t>
            </w:r>
          </w:p>
        </w:tc>
        <w:tc>
          <w:tcPr>
            <w:tcW w:w="1354" w:type="dxa"/>
            <w:tcBorders>
              <w:top w:val="single" w:sz="12" w:space="0" w:color="auto"/>
              <w:left w:val="nil"/>
              <w:bottom w:val="nil"/>
              <w:right w:val="nil"/>
            </w:tcBorders>
            <w:hideMark/>
          </w:tcPr>
          <w:p w14:paraId="08BE9318" w14:textId="77777777" w:rsidR="00381240" w:rsidRPr="00381240" w:rsidRDefault="00381240">
            <w:pPr>
              <w:rPr>
                <w:sz w:val="22"/>
                <w:szCs w:val="22"/>
              </w:rPr>
            </w:pPr>
            <w:r w:rsidRPr="00381240">
              <w:rPr>
                <w:sz w:val="22"/>
                <w:szCs w:val="22"/>
              </w:rPr>
              <w:t>-12,433***</w:t>
            </w:r>
          </w:p>
          <w:p w14:paraId="121DC375" w14:textId="77777777" w:rsidR="00381240" w:rsidRPr="00381240" w:rsidRDefault="00381240">
            <w:pPr>
              <w:rPr>
                <w:bCs/>
                <w:sz w:val="22"/>
                <w:szCs w:val="22"/>
              </w:rPr>
            </w:pPr>
            <w:r w:rsidRPr="00381240">
              <w:rPr>
                <w:bCs/>
                <w:sz w:val="22"/>
                <w:szCs w:val="22"/>
              </w:rPr>
              <w:t>(3,945)</w:t>
            </w:r>
          </w:p>
        </w:tc>
        <w:tc>
          <w:tcPr>
            <w:tcW w:w="1287" w:type="dxa"/>
            <w:tcBorders>
              <w:top w:val="single" w:sz="12" w:space="0" w:color="auto"/>
              <w:left w:val="nil"/>
              <w:bottom w:val="nil"/>
              <w:right w:val="nil"/>
            </w:tcBorders>
            <w:hideMark/>
          </w:tcPr>
          <w:p w14:paraId="1AE01AC6" w14:textId="77777777" w:rsidR="00381240" w:rsidRPr="00381240" w:rsidRDefault="00381240">
            <w:pPr>
              <w:rPr>
                <w:sz w:val="22"/>
                <w:szCs w:val="22"/>
              </w:rPr>
            </w:pPr>
            <w:r w:rsidRPr="00381240">
              <w:rPr>
                <w:sz w:val="22"/>
                <w:szCs w:val="22"/>
              </w:rPr>
              <w:t>-14,325***</w:t>
            </w:r>
          </w:p>
          <w:p w14:paraId="226FEB68" w14:textId="77777777" w:rsidR="00381240" w:rsidRPr="00381240" w:rsidRDefault="00381240">
            <w:pPr>
              <w:rPr>
                <w:bCs/>
                <w:sz w:val="22"/>
                <w:szCs w:val="22"/>
              </w:rPr>
            </w:pPr>
            <w:r w:rsidRPr="00381240">
              <w:rPr>
                <w:bCs/>
                <w:sz w:val="22"/>
                <w:szCs w:val="22"/>
              </w:rPr>
              <w:t>(3,436)</w:t>
            </w:r>
          </w:p>
        </w:tc>
      </w:tr>
      <w:tr w:rsidR="00381240" w14:paraId="33737D6D" w14:textId="77777777" w:rsidTr="00381240">
        <w:tc>
          <w:tcPr>
            <w:tcW w:w="2880" w:type="dxa"/>
            <w:gridSpan w:val="2"/>
            <w:tcBorders>
              <w:top w:val="nil"/>
              <w:left w:val="nil"/>
              <w:bottom w:val="nil"/>
              <w:right w:val="nil"/>
            </w:tcBorders>
            <w:hideMark/>
          </w:tcPr>
          <w:p w14:paraId="2B434797" w14:textId="77777777" w:rsidR="00381240" w:rsidRPr="00381240" w:rsidRDefault="00381240">
            <w:pPr>
              <w:rPr>
                <w:bCs/>
                <w:sz w:val="22"/>
                <w:szCs w:val="22"/>
              </w:rPr>
            </w:pPr>
            <w:r w:rsidRPr="00381240">
              <w:rPr>
                <w:bCs/>
                <w:sz w:val="22"/>
                <w:szCs w:val="22"/>
              </w:rPr>
              <w:t>Winst (</w:t>
            </w:r>
            <w:r w:rsidRPr="00381240">
              <w:rPr>
                <w:rFonts w:cstheme="minorHAnsi"/>
                <w:bCs/>
                <w:sz w:val="22"/>
                <w:szCs w:val="22"/>
              </w:rPr>
              <w:t>€</w:t>
            </w:r>
            <w:r w:rsidRPr="00381240">
              <w:rPr>
                <w:bCs/>
                <w:sz w:val="22"/>
                <w:szCs w:val="22"/>
              </w:rPr>
              <w:t xml:space="preserve"> 1.000.000)</w:t>
            </w:r>
          </w:p>
        </w:tc>
        <w:tc>
          <w:tcPr>
            <w:tcW w:w="1354" w:type="dxa"/>
            <w:tcBorders>
              <w:top w:val="nil"/>
              <w:left w:val="nil"/>
              <w:bottom w:val="nil"/>
              <w:right w:val="nil"/>
            </w:tcBorders>
            <w:hideMark/>
          </w:tcPr>
          <w:p w14:paraId="4F1E48FE" w14:textId="77777777" w:rsidR="00381240" w:rsidRPr="00381240" w:rsidRDefault="00381240">
            <w:pPr>
              <w:rPr>
                <w:sz w:val="22"/>
                <w:szCs w:val="22"/>
              </w:rPr>
            </w:pPr>
            <w:r w:rsidRPr="00381240">
              <w:rPr>
                <w:sz w:val="22"/>
                <w:szCs w:val="22"/>
              </w:rPr>
              <w:t>-0,000</w:t>
            </w:r>
          </w:p>
          <w:p w14:paraId="57E309A5" w14:textId="77777777" w:rsidR="00381240" w:rsidRPr="00381240" w:rsidRDefault="00381240">
            <w:pPr>
              <w:rPr>
                <w:bCs/>
                <w:sz w:val="22"/>
                <w:szCs w:val="22"/>
              </w:rPr>
            </w:pPr>
            <w:r w:rsidRPr="00381240">
              <w:rPr>
                <w:bCs/>
                <w:sz w:val="22"/>
                <w:szCs w:val="22"/>
              </w:rPr>
              <w:t>(0,000)</w:t>
            </w:r>
          </w:p>
        </w:tc>
        <w:tc>
          <w:tcPr>
            <w:tcW w:w="1354" w:type="dxa"/>
            <w:tcBorders>
              <w:top w:val="nil"/>
              <w:left w:val="nil"/>
              <w:bottom w:val="nil"/>
              <w:right w:val="nil"/>
            </w:tcBorders>
            <w:hideMark/>
          </w:tcPr>
          <w:p w14:paraId="3BF5E2D2" w14:textId="77777777" w:rsidR="00381240" w:rsidRPr="00381240" w:rsidRDefault="00381240">
            <w:pPr>
              <w:rPr>
                <w:bCs/>
                <w:sz w:val="22"/>
                <w:szCs w:val="22"/>
              </w:rPr>
            </w:pPr>
            <w:r w:rsidRPr="00381240">
              <w:rPr>
                <w:bCs/>
                <w:sz w:val="22"/>
                <w:szCs w:val="22"/>
              </w:rPr>
              <w:t>0,000</w:t>
            </w:r>
          </w:p>
          <w:p w14:paraId="630B70FF" w14:textId="77777777" w:rsidR="00381240" w:rsidRPr="00381240" w:rsidRDefault="00381240">
            <w:pPr>
              <w:rPr>
                <w:bCs/>
                <w:sz w:val="22"/>
                <w:szCs w:val="22"/>
              </w:rPr>
            </w:pPr>
            <w:r w:rsidRPr="00381240">
              <w:rPr>
                <w:bCs/>
                <w:sz w:val="22"/>
                <w:szCs w:val="22"/>
              </w:rPr>
              <w:t>(0,000)</w:t>
            </w:r>
          </w:p>
        </w:tc>
        <w:tc>
          <w:tcPr>
            <w:tcW w:w="1287" w:type="dxa"/>
            <w:tcBorders>
              <w:top w:val="nil"/>
              <w:left w:val="nil"/>
              <w:bottom w:val="nil"/>
              <w:right w:val="nil"/>
            </w:tcBorders>
            <w:hideMark/>
          </w:tcPr>
          <w:p w14:paraId="48FAD741" w14:textId="77777777" w:rsidR="00381240" w:rsidRPr="00381240" w:rsidRDefault="00381240">
            <w:pPr>
              <w:rPr>
                <w:bCs/>
                <w:sz w:val="22"/>
                <w:szCs w:val="22"/>
              </w:rPr>
            </w:pPr>
            <w:r w:rsidRPr="00381240">
              <w:rPr>
                <w:bCs/>
                <w:sz w:val="22"/>
                <w:szCs w:val="22"/>
              </w:rPr>
              <w:t>0,000</w:t>
            </w:r>
          </w:p>
          <w:p w14:paraId="5A20B2AD" w14:textId="77777777" w:rsidR="00381240" w:rsidRPr="00381240" w:rsidRDefault="00381240">
            <w:pPr>
              <w:rPr>
                <w:bCs/>
                <w:sz w:val="22"/>
                <w:szCs w:val="22"/>
              </w:rPr>
            </w:pPr>
            <w:r w:rsidRPr="00381240">
              <w:rPr>
                <w:bCs/>
                <w:sz w:val="22"/>
                <w:szCs w:val="22"/>
              </w:rPr>
              <w:t>(0,000)</w:t>
            </w:r>
          </w:p>
        </w:tc>
      </w:tr>
      <w:tr w:rsidR="00381240" w14:paraId="23FFFFA7" w14:textId="77777777" w:rsidTr="00381240">
        <w:tc>
          <w:tcPr>
            <w:tcW w:w="2880" w:type="dxa"/>
            <w:gridSpan w:val="2"/>
            <w:tcBorders>
              <w:top w:val="nil"/>
              <w:left w:val="nil"/>
              <w:bottom w:val="nil"/>
              <w:right w:val="nil"/>
            </w:tcBorders>
            <w:hideMark/>
          </w:tcPr>
          <w:p w14:paraId="709F8B9F" w14:textId="77777777" w:rsidR="00381240" w:rsidRPr="00381240" w:rsidRDefault="00381240">
            <w:pPr>
              <w:rPr>
                <w:bCs/>
                <w:sz w:val="22"/>
                <w:szCs w:val="22"/>
              </w:rPr>
            </w:pPr>
            <w:r w:rsidRPr="00381240">
              <w:rPr>
                <w:bCs/>
                <w:sz w:val="22"/>
                <w:szCs w:val="22"/>
              </w:rPr>
              <w:t>Ln(TA)</w:t>
            </w:r>
          </w:p>
        </w:tc>
        <w:tc>
          <w:tcPr>
            <w:tcW w:w="1354" w:type="dxa"/>
            <w:tcBorders>
              <w:top w:val="nil"/>
              <w:left w:val="nil"/>
              <w:bottom w:val="nil"/>
              <w:right w:val="nil"/>
            </w:tcBorders>
            <w:hideMark/>
          </w:tcPr>
          <w:p w14:paraId="33BC487A" w14:textId="77777777" w:rsidR="00381240" w:rsidRPr="00381240" w:rsidRDefault="00381240">
            <w:pPr>
              <w:rPr>
                <w:sz w:val="22"/>
                <w:szCs w:val="22"/>
              </w:rPr>
            </w:pPr>
            <w:r w:rsidRPr="00381240">
              <w:rPr>
                <w:sz w:val="22"/>
                <w:szCs w:val="22"/>
              </w:rPr>
              <w:t>-0,324***</w:t>
            </w:r>
          </w:p>
          <w:p w14:paraId="59353195" w14:textId="77777777" w:rsidR="00381240" w:rsidRPr="00381240" w:rsidRDefault="00381240">
            <w:pPr>
              <w:rPr>
                <w:bCs/>
                <w:sz w:val="22"/>
                <w:szCs w:val="22"/>
              </w:rPr>
            </w:pPr>
            <w:r w:rsidRPr="00381240">
              <w:rPr>
                <w:bCs/>
                <w:sz w:val="22"/>
                <w:szCs w:val="22"/>
              </w:rPr>
              <w:t>(0,068)</w:t>
            </w:r>
          </w:p>
        </w:tc>
        <w:tc>
          <w:tcPr>
            <w:tcW w:w="1354" w:type="dxa"/>
            <w:tcBorders>
              <w:top w:val="nil"/>
              <w:left w:val="nil"/>
              <w:bottom w:val="nil"/>
              <w:right w:val="nil"/>
            </w:tcBorders>
            <w:hideMark/>
          </w:tcPr>
          <w:p w14:paraId="68BC02FC" w14:textId="77777777" w:rsidR="00381240" w:rsidRPr="00381240" w:rsidRDefault="00381240">
            <w:pPr>
              <w:rPr>
                <w:sz w:val="22"/>
                <w:szCs w:val="22"/>
              </w:rPr>
            </w:pPr>
            <w:r w:rsidRPr="00381240">
              <w:rPr>
                <w:sz w:val="22"/>
                <w:szCs w:val="22"/>
              </w:rPr>
              <w:t>-0,323***</w:t>
            </w:r>
          </w:p>
          <w:p w14:paraId="0FCB5FEE" w14:textId="77777777" w:rsidR="00381240" w:rsidRPr="00381240" w:rsidRDefault="00381240">
            <w:pPr>
              <w:rPr>
                <w:bCs/>
                <w:sz w:val="22"/>
                <w:szCs w:val="22"/>
              </w:rPr>
            </w:pPr>
            <w:r w:rsidRPr="00381240">
              <w:rPr>
                <w:bCs/>
                <w:sz w:val="22"/>
                <w:szCs w:val="22"/>
              </w:rPr>
              <w:t>(0,090)</w:t>
            </w:r>
          </w:p>
        </w:tc>
        <w:tc>
          <w:tcPr>
            <w:tcW w:w="1287" w:type="dxa"/>
            <w:tcBorders>
              <w:top w:val="nil"/>
              <w:left w:val="nil"/>
              <w:bottom w:val="nil"/>
              <w:right w:val="nil"/>
            </w:tcBorders>
            <w:hideMark/>
          </w:tcPr>
          <w:p w14:paraId="082BF3E6" w14:textId="77777777" w:rsidR="00381240" w:rsidRPr="00381240" w:rsidRDefault="00381240">
            <w:pPr>
              <w:rPr>
                <w:sz w:val="22"/>
                <w:szCs w:val="22"/>
              </w:rPr>
            </w:pPr>
            <w:r w:rsidRPr="00381240">
              <w:rPr>
                <w:sz w:val="22"/>
                <w:szCs w:val="22"/>
              </w:rPr>
              <w:t>-0,444***</w:t>
            </w:r>
          </w:p>
          <w:p w14:paraId="19386825" w14:textId="77777777" w:rsidR="00381240" w:rsidRPr="00381240" w:rsidRDefault="00381240">
            <w:pPr>
              <w:rPr>
                <w:bCs/>
                <w:sz w:val="22"/>
                <w:szCs w:val="22"/>
              </w:rPr>
            </w:pPr>
            <w:r w:rsidRPr="00381240">
              <w:rPr>
                <w:bCs/>
                <w:sz w:val="22"/>
                <w:szCs w:val="22"/>
              </w:rPr>
              <w:t>(0,170)</w:t>
            </w:r>
          </w:p>
        </w:tc>
      </w:tr>
      <w:tr w:rsidR="00381240" w14:paraId="396553E7" w14:textId="77777777" w:rsidTr="00381240">
        <w:tc>
          <w:tcPr>
            <w:tcW w:w="2880" w:type="dxa"/>
            <w:gridSpan w:val="2"/>
            <w:tcBorders>
              <w:top w:val="nil"/>
              <w:left w:val="nil"/>
              <w:bottom w:val="nil"/>
              <w:right w:val="nil"/>
            </w:tcBorders>
            <w:hideMark/>
          </w:tcPr>
          <w:p w14:paraId="2EFF6397" w14:textId="77777777" w:rsidR="00381240" w:rsidRPr="00381240" w:rsidRDefault="00381240">
            <w:pPr>
              <w:rPr>
                <w:bCs/>
                <w:sz w:val="22"/>
                <w:szCs w:val="22"/>
              </w:rPr>
            </w:pPr>
            <w:r w:rsidRPr="00381240">
              <w:rPr>
                <w:bCs/>
                <w:sz w:val="22"/>
                <w:szCs w:val="22"/>
              </w:rPr>
              <w:t>ROA</w:t>
            </w:r>
          </w:p>
        </w:tc>
        <w:tc>
          <w:tcPr>
            <w:tcW w:w="1354" w:type="dxa"/>
            <w:tcBorders>
              <w:top w:val="nil"/>
              <w:left w:val="nil"/>
              <w:bottom w:val="nil"/>
              <w:right w:val="nil"/>
            </w:tcBorders>
            <w:hideMark/>
          </w:tcPr>
          <w:p w14:paraId="169C5AFE" w14:textId="77777777" w:rsidR="00381240" w:rsidRPr="00381240" w:rsidRDefault="00381240">
            <w:pPr>
              <w:rPr>
                <w:sz w:val="22"/>
                <w:szCs w:val="22"/>
              </w:rPr>
            </w:pPr>
            <w:r w:rsidRPr="00381240">
              <w:rPr>
                <w:sz w:val="22"/>
                <w:szCs w:val="22"/>
              </w:rPr>
              <w:t>-0,008</w:t>
            </w:r>
          </w:p>
          <w:p w14:paraId="075B9287" w14:textId="77777777" w:rsidR="00381240" w:rsidRPr="00381240" w:rsidRDefault="00381240">
            <w:pPr>
              <w:rPr>
                <w:bCs/>
                <w:sz w:val="22"/>
                <w:szCs w:val="22"/>
              </w:rPr>
            </w:pPr>
            <w:r w:rsidRPr="00381240">
              <w:rPr>
                <w:bCs/>
                <w:sz w:val="22"/>
                <w:szCs w:val="22"/>
              </w:rPr>
              <w:t>(0,010)</w:t>
            </w:r>
          </w:p>
        </w:tc>
        <w:tc>
          <w:tcPr>
            <w:tcW w:w="1354" w:type="dxa"/>
            <w:tcBorders>
              <w:top w:val="nil"/>
              <w:left w:val="nil"/>
              <w:bottom w:val="nil"/>
              <w:right w:val="nil"/>
            </w:tcBorders>
            <w:hideMark/>
          </w:tcPr>
          <w:p w14:paraId="5F10E6C2" w14:textId="77777777" w:rsidR="00381240" w:rsidRPr="00381240" w:rsidRDefault="00381240">
            <w:pPr>
              <w:rPr>
                <w:sz w:val="22"/>
                <w:szCs w:val="22"/>
              </w:rPr>
            </w:pPr>
            <w:r w:rsidRPr="00381240">
              <w:rPr>
                <w:sz w:val="22"/>
                <w:szCs w:val="22"/>
              </w:rPr>
              <w:t>0,002</w:t>
            </w:r>
          </w:p>
          <w:p w14:paraId="267196A4" w14:textId="77777777" w:rsidR="00381240" w:rsidRPr="00381240" w:rsidRDefault="00381240">
            <w:pPr>
              <w:rPr>
                <w:bCs/>
                <w:sz w:val="22"/>
                <w:szCs w:val="22"/>
              </w:rPr>
            </w:pPr>
            <w:r w:rsidRPr="00381240">
              <w:rPr>
                <w:bCs/>
                <w:sz w:val="22"/>
                <w:szCs w:val="22"/>
              </w:rPr>
              <w:t>(0,012)</w:t>
            </w:r>
          </w:p>
        </w:tc>
        <w:tc>
          <w:tcPr>
            <w:tcW w:w="1287" w:type="dxa"/>
            <w:tcBorders>
              <w:top w:val="nil"/>
              <w:left w:val="nil"/>
              <w:bottom w:val="nil"/>
              <w:right w:val="nil"/>
            </w:tcBorders>
            <w:hideMark/>
          </w:tcPr>
          <w:p w14:paraId="6EACD636" w14:textId="77777777" w:rsidR="00381240" w:rsidRPr="00381240" w:rsidRDefault="00381240">
            <w:pPr>
              <w:rPr>
                <w:sz w:val="22"/>
                <w:szCs w:val="22"/>
              </w:rPr>
            </w:pPr>
            <w:r w:rsidRPr="00381240">
              <w:rPr>
                <w:sz w:val="22"/>
                <w:szCs w:val="22"/>
              </w:rPr>
              <w:t>0,002</w:t>
            </w:r>
          </w:p>
          <w:p w14:paraId="77A2BE24" w14:textId="77777777" w:rsidR="00381240" w:rsidRPr="00381240" w:rsidRDefault="00381240">
            <w:pPr>
              <w:rPr>
                <w:bCs/>
                <w:sz w:val="22"/>
                <w:szCs w:val="22"/>
              </w:rPr>
            </w:pPr>
            <w:r w:rsidRPr="00381240">
              <w:rPr>
                <w:bCs/>
                <w:sz w:val="22"/>
                <w:szCs w:val="22"/>
              </w:rPr>
              <w:t>(0,028)</w:t>
            </w:r>
          </w:p>
        </w:tc>
      </w:tr>
      <w:tr w:rsidR="00381240" w14:paraId="48041E85" w14:textId="77777777" w:rsidTr="00381240">
        <w:tc>
          <w:tcPr>
            <w:tcW w:w="2880" w:type="dxa"/>
            <w:gridSpan w:val="2"/>
            <w:tcBorders>
              <w:top w:val="nil"/>
              <w:left w:val="nil"/>
              <w:bottom w:val="nil"/>
              <w:right w:val="nil"/>
            </w:tcBorders>
            <w:hideMark/>
          </w:tcPr>
          <w:p w14:paraId="7F50A340" w14:textId="77777777" w:rsidR="00381240" w:rsidRPr="00381240" w:rsidRDefault="00381240">
            <w:pPr>
              <w:rPr>
                <w:bCs/>
                <w:sz w:val="22"/>
                <w:szCs w:val="22"/>
              </w:rPr>
            </w:pPr>
            <w:r w:rsidRPr="00381240">
              <w:rPr>
                <w:bCs/>
                <w:sz w:val="22"/>
                <w:szCs w:val="22"/>
              </w:rPr>
              <w:t>P/E-ratio</w:t>
            </w:r>
          </w:p>
        </w:tc>
        <w:tc>
          <w:tcPr>
            <w:tcW w:w="1354" w:type="dxa"/>
            <w:tcBorders>
              <w:top w:val="nil"/>
              <w:left w:val="nil"/>
              <w:bottom w:val="nil"/>
              <w:right w:val="nil"/>
            </w:tcBorders>
            <w:hideMark/>
          </w:tcPr>
          <w:p w14:paraId="5393C263" w14:textId="77777777" w:rsidR="00381240" w:rsidRPr="00381240" w:rsidRDefault="00381240">
            <w:pPr>
              <w:rPr>
                <w:sz w:val="22"/>
                <w:szCs w:val="22"/>
              </w:rPr>
            </w:pPr>
            <w:r w:rsidRPr="00381240">
              <w:rPr>
                <w:sz w:val="22"/>
                <w:szCs w:val="22"/>
              </w:rPr>
              <w:t>-0,003***</w:t>
            </w:r>
          </w:p>
          <w:p w14:paraId="66953EC8" w14:textId="77777777" w:rsidR="00381240" w:rsidRPr="00381240" w:rsidRDefault="00381240">
            <w:pPr>
              <w:rPr>
                <w:bCs/>
                <w:sz w:val="22"/>
                <w:szCs w:val="22"/>
              </w:rPr>
            </w:pPr>
            <w:r w:rsidRPr="00381240">
              <w:rPr>
                <w:bCs/>
                <w:sz w:val="22"/>
                <w:szCs w:val="22"/>
              </w:rPr>
              <w:t>(0,000)</w:t>
            </w:r>
          </w:p>
        </w:tc>
        <w:tc>
          <w:tcPr>
            <w:tcW w:w="1354" w:type="dxa"/>
            <w:tcBorders>
              <w:top w:val="nil"/>
              <w:left w:val="nil"/>
              <w:bottom w:val="nil"/>
              <w:right w:val="nil"/>
            </w:tcBorders>
            <w:hideMark/>
          </w:tcPr>
          <w:p w14:paraId="0696714D" w14:textId="77777777" w:rsidR="00381240" w:rsidRPr="00381240" w:rsidRDefault="00381240">
            <w:pPr>
              <w:rPr>
                <w:sz w:val="22"/>
                <w:szCs w:val="22"/>
              </w:rPr>
            </w:pPr>
            <w:r w:rsidRPr="00381240">
              <w:rPr>
                <w:sz w:val="22"/>
                <w:szCs w:val="22"/>
              </w:rPr>
              <w:t>-0,004***</w:t>
            </w:r>
          </w:p>
          <w:p w14:paraId="54854700" w14:textId="77777777" w:rsidR="00381240" w:rsidRPr="00381240" w:rsidRDefault="00381240">
            <w:pPr>
              <w:rPr>
                <w:bCs/>
                <w:sz w:val="22"/>
                <w:szCs w:val="22"/>
              </w:rPr>
            </w:pPr>
            <w:r w:rsidRPr="00381240">
              <w:rPr>
                <w:bCs/>
                <w:sz w:val="22"/>
                <w:szCs w:val="22"/>
              </w:rPr>
              <w:t>(0,001)</w:t>
            </w:r>
          </w:p>
        </w:tc>
        <w:tc>
          <w:tcPr>
            <w:tcW w:w="1287" w:type="dxa"/>
            <w:tcBorders>
              <w:top w:val="nil"/>
              <w:left w:val="nil"/>
              <w:bottom w:val="nil"/>
              <w:right w:val="nil"/>
            </w:tcBorders>
            <w:hideMark/>
          </w:tcPr>
          <w:p w14:paraId="1801B567" w14:textId="77777777" w:rsidR="00381240" w:rsidRPr="00381240" w:rsidRDefault="00381240">
            <w:pPr>
              <w:rPr>
                <w:sz w:val="22"/>
                <w:szCs w:val="22"/>
              </w:rPr>
            </w:pPr>
            <w:r w:rsidRPr="00381240">
              <w:rPr>
                <w:sz w:val="22"/>
                <w:szCs w:val="22"/>
              </w:rPr>
              <w:t>-0,003*</w:t>
            </w:r>
          </w:p>
          <w:p w14:paraId="1498E133" w14:textId="77777777" w:rsidR="00381240" w:rsidRPr="00381240" w:rsidRDefault="00381240">
            <w:pPr>
              <w:rPr>
                <w:bCs/>
                <w:sz w:val="22"/>
                <w:szCs w:val="22"/>
              </w:rPr>
            </w:pPr>
            <w:r w:rsidRPr="00381240">
              <w:rPr>
                <w:bCs/>
                <w:sz w:val="22"/>
                <w:szCs w:val="22"/>
              </w:rPr>
              <w:t>(0,002)</w:t>
            </w:r>
          </w:p>
        </w:tc>
      </w:tr>
      <w:tr w:rsidR="00381240" w14:paraId="33623287" w14:textId="77777777" w:rsidTr="00381240">
        <w:tc>
          <w:tcPr>
            <w:tcW w:w="2880" w:type="dxa"/>
            <w:gridSpan w:val="2"/>
            <w:tcBorders>
              <w:top w:val="nil"/>
              <w:left w:val="nil"/>
              <w:bottom w:val="nil"/>
              <w:right w:val="nil"/>
            </w:tcBorders>
            <w:hideMark/>
          </w:tcPr>
          <w:p w14:paraId="6113A89C" w14:textId="77777777" w:rsidR="00381240" w:rsidRPr="00381240" w:rsidRDefault="00381240">
            <w:pPr>
              <w:rPr>
                <w:bCs/>
                <w:sz w:val="22"/>
                <w:szCs w:val="22"/>
              </w:rPr>
            </w:pPr>
            <w:r w:rsidRPr="00381240">
              <w:rPr>
                <w:bCs/>
                <w:sz w:val="22"/>
                <w:szCs w:val="22"/>
              </w:rPr>
              <w:t>M/B-ratio</w:t>
            </w:r>
          </w:p>
        </w:tc>
        <w:tc>
          <w:tcPr>
            <w:tcW w:w="1354" w:type="dxa"/>
            <w:tcBorders>
              <w:top w:val="nil"/>
              <w:left w:val="nil"/>
              <w:bottom w:val="nil"/>
              <w:right w:val="nil"/>
            </w:tcBorders>
            <w:hideMark/>
          </w:tcPr>
          <w:p w14:paraId="4A384FC6" w14:textId="77777777" w:rsidR="00381240" w:rsidRPr="00381240" w:rsidRDefault="00381240">
            <w:pPr>
              <w:rPr>
                <w:sz w:val="22"/>
                <w:szCs w:val="22"/>
              </w:rPr>
            </w:pPr>
            <w:r w:rsidRPr="00381240">
              <w:rPr>
                <w:sz w:val="22"/>
                <w:szCs w:val="22"/>
              </w:rPr>
              <w:t>0,005</w:t>
            </w:r>
          </w:p>
          <w:p w14:paraId="6D59365E" w14:textId="77777777" w:rsidR="00381240" w:rsidRPr="00381240" w:rsidRDefault="00381240">
            <w:pPr>
              <w:rPr>
                <w:bCs/>
                <w:sz w:val="22"/>
                <w:szCs w:val="22"/>
              </w:rPr>
            </w:pPr>
            <w:r w:rsidRPr="00381240">
              <w:rPr>
                <w:bCs/>
                <w:sz w:val="22"/>
                <w:szCs w:val="22"/>
              </w:rPr>
              <w:t>(0,013)</w:t>
            </w:r>
          </w:p>
        </w:tc>
        <w:tc>
          <w:tcPr>
            <w:tcW w:w="1354" w:type="dxa"/>
            <w:tcBorders>
              <w:top w:val="nil"/>
              <w:left w:val="nil"/>
              <w:bottom w:val="nil"/>
              <w:right w:val="nil"/>
            </w:tcBorders>
            <w:hideMark/>
          </w:tcPr>
          <w:p w14:paraId="1287B361" w14:textId="77777777" w:rsidR="00381240" w:rsidRPr="00381240" w:rsidRDefault="00381240">
            <w:pPr>
              <w:rPr>
                <w:sz w:val="22"/>
                <w:szCs w:val="22"/>
              </w:rPr>
            </w:pPr>
            <w:r w:rsidRPr="00381240">
              <w:rPr>
                <w:sz w:val="22"/>
                <w:szCs w:val="22"/>
              </w:rPr>
              <w:t>0,011</w:t>
            </w:r>
          </w:p>
          <w:p w14:paraId="7AF95432" w14:textId="77777777" w:rsidR="00381240" w:rsidRPr="00381240" w:rsidRDefault="00381240">
            <w:pPr>
              <w:rPr>
                <w:bCs/>
                <w:sz w:val="22"/>
                <w:szCs w:val="22"/>
              </w:rPr>
            </w:pPr>
            <w:r w:rsidRPr="00381240">
              <w:rPr>
                <w:bCs/>
                <w:sz w:val="22"/>
                <w:szCs w:val="22"/>
              </w:rPr>
              <w:t>(0,009)</w:t>
            </w:r>
          </w:p>
        </w:tc>
        <w:tc>
          <w:tcPr>
            <w:tcW w:w="1287" w:type="dxa"/>
            <w:tcBorders>
              <w:top w:val="nil"/>
              <w:left w:val="nil"/>
              <w:bottom w:val="nil"/>
              <w:right w:val="nil"/>
            </w:tcBorders>
            <w:hideMark/>
          </w:tcPr>
          <w:p w14:paraId="4A1FF8B3" w14:textId="77777777" w:rsidR="00381240" w:rsidRPr="00381240" w:rsidRDefault="00381240">
            <w:pPr>
              <w:rPr>
                <w:sz w:val="22"/>
                <w:szCs w:val="22"/>
              </w:rPr>
            </w:pPr>
            <w:r w:rsidRPr="00381240">
              <w:rPr>
                <w:sz w:val="22"/>
                <w:szCs w:val="22"/>
              </w:rPr>
              <w:t>0,004</w:t>
            </w:r>
          </w:p>
          <w:p w14:paraId="4794D2A7" w14:textId="77777777" w:rsidR="00381240" w:rsidRPr="00381240" w:rsidRDefault="00381240">
            <w:pPr>
              <w:rPr>
                <w:bCs/>
                <w:sz w:val="22"/>
                <w:szCs w:val="22"/>
              </w:rPr>
            </w:pPr>
            <w:r w:rsidRPr="00381240">
              <w:rPr>
                <w:bCs/>
                <w:sz w:val="22"/>
                <w:szCs w:val="22"/>
              </w:rPr>
              <w:t>(0,016)</w:t>
            </w:r>
          </w:p>
        </w:tc>
      </w:tr>
      <w:tr w:rsidR="00381240" w14:paraId="4D4C13EB" w14:textId="77777777" w:rsidTr="00381240">
        <w:tc>
          <w:tcPr>
            <w:tcW w:w="2880" w:type="dxa"/>
            <w:gridSpan w:val="2"/>
            <w:tcBorders>
              <w:top w:val="nil"/>
              <w:left w:val="nil"/>
              <w:bottom w:val="nil"/>
              <w:right w:val="nil"/>
            </w:tcBorders>
            <w:hideMark/>
          </w:tcPr>
          <w:p w14:paraId="5939210F" w14:textId="77777777" w:rsidR="00381240" w:rsidRPr="00381240" w:rsidRDefault="00381240">
            <w:pPr>
              <w:rPr>
                <w:bCs/>
                <w:sz w:val="22"/>
                <w:szCs w:val="22"/>
              </w:rPr>
            </w:pPr>
            <w:r w:rsidRPr="00381240">
              <w:rPr>
                <w:bCs/>
                <w:sz w:val="22"/>
                <w:szCs w:val="22"/>
              </w:rPr>
              <w:t>EPS</w:t>
            </w:r>
          </w:p>
        </w:tc>
        <w:tc>
          <w:tcPr>
            <w:tcW w:w="1354" w:type="dxa"/>
            <w:tcBorders>
              <w:top w:val="nil"/>
              <w:left w:val="nil"/>
              <w:bottom w:val="nil"/>
              <w:right w:val="nil"/>
            </w:tcBorders>
            <w:hideMark/>
          </w:tcPr>
          <w:p w14:paraId="7FB6293E" w14:textId="77777777" w:rsidR="00381240" w:rsidRPr="00381240" w:rsidRDefault="00381240">
            <w:pPr>
              <w:rPr>
                <w:sz w:val="22"/>
                <w:szCs w:val="22"/>
              </w:rPr>
            </w:pPr>
            <w:r w:rsidRPr="00381240">
              <w:rPr>
                <w:sz w:val="22"/>
                <w:szCs w:val="22"/>
              </w:rPr>
              <w:t>-0,012***</w:t>
            </w:r>
          </w:p>
          <w:p w14:paraId="0A5925D7" w14:textId="77777777" w:rsidR="00381240" w:rsidRPr="00381240" w:rsidRDefault="00381240">
            <w:pPr>
              <w:rPr>
                <w:bCs/>
                <w:sz w:val="22"/>
                <w:szCs w:val="22"/>
              </w:rPr>
            </w:pPr>
            <w:r w:rsidRPr="00381240">
              <w:rPr>
                <w:bCs/>
                <w:sz w:val="22"/>
                <w:szCs w:val="22"/>
              </w:rPr>
              <w:t>(0,003)</w:t>
            </w:r>
          </w:p>
        </w:tc>
        <w:tc>
          <w:tcPr>
            <w:tcW w:w="1354" w:type="dxa"/>
            <w:tcBorders>
              <w:top w:val="nil"/>
              <w:left w:val="nil"/>
              <w:bottom w:val="nil"/>
              <w:right w:val="nil"/>
            </w:tcBorders>
            <w:hideMark/>
          </w:tcPr>
          <w:p w14:paraId="190D5564" w14:textId="77777777" w:rsidR="00381240" w:rsidRPr="00381240" w:rsidRDefault="00381240">
            <w:pPr>
              <w:rPr>
                <w:sz w:val="22"/>
                <w:szCs w:val="22"/>
              </w:rPr>
            </w:pPr>
            <w:r w:rsidRPr="00381240">
              <w:rPr>
                <w:sz w:val="22"/>
                <w:szCs w:val="22"/>
              </w:rPr>
              <w:t>-0,009</w:t>
            </w:r>
          </w:p>
          <w:p w14:paraId="2F919E38" w14:textId="77777777" w:rsidR="00381240" w:rsidRPr="00381240" w:rsidRDefault="00381240">
            <w:pPr>
              <w:rPr>
                <w:bCs/>
                <w:sz w:val="22"/>
                <w:szCs w:val="22"/>
              </w:rPr>
            </w:pPr>
            <w:r w:rsidRPr="00381240">
              <w:rPr>
                <w:bCs/>
                <w:sz w:val="22"/>
                <w:szCs w:val="22"/>
              </w:rPr>
              <w:t>(0,006)</w:t>
            </w:r>
          </w:p>
        </w:tc>
        <w:tc>
          <w:tcPr>
            <w:tcW w:w="1287" w:type="dxa"/>
            <w:tcBorders>
              <w:top w:val="nil"/>
              <w:left w:val="nil"/>
              <w:bottom w:val="nil"/>
              <w:right w:val="nil"/>
            </w:tcBorders>
            <w:hideMark/>
          </w:tcPr>
          <w:p w14:paraId="006F895D" w14:textId="77777777" w:rsidR="00381240" w:rsidRPr="00381240" w:rsidRDefault="00381240">
            <w:pPr>
              <w:rPr>
                <w:sz w:val="22"/>
                <w:szCs w:val="22"/>
              </w:rPr>
            </w:pPr>
            <w:r w:rsidRPr="00381240">
              <w:rPr>
                <w:sz w:val="22"/>
                <w:szCs w:val="22"/>
              </w:rPr>
              <w:t>-0,022*</w:t>
            </w:r>
          </w:p>
          <w:p w14:paraId="51F55F0B" w14:textId="77777777" w:rsidR="00381240" w:rsidRPr="00381240" w:rsidRDefault="00381240">
            <w:pPr>
              <w:rPr>
                <w:bCs/>
                <w:sz w:val="22"/>
                <w:szCs w:val="22"/>
              </w:rPr>
            </w:pPr>
            <w:r w:rsidRPr="00381240">
              <w:rPr>
                <w:bCs/>
                <w:sz w:val="22"/>
                <w:szCs w:val="22"/>
              </w:rPr>
              <w:t>(0,013)</w:t>
            </w:r>
          </w:p>
        </w:tc>
      </w:tr>
      <w:tr w:rsidR="00381240" w14:paraId="3A23465E" w14:textId="77777777" w:rsidTr="00381240">
        <w:tc>
          <w:tcPr>
            <w:tcW w:w="2880" w:type="dxa"/>
            <w:gridSpan w:val="2"/>
            <w:tcBorders>
              <w:top w:val="nil"/>
              <w:left w:val="nil"/>
              <w:bottom w:val="nil"/>
              <w:right w:val="nil"/>
            </w:tcBorders>
            <w:hideMark/>
          </w:tcPr>
          <w:p w14:paraId="7AA50B63" w14:textId="77777777" w:rsidR="00381240" w:rsidRPr="00381240" w:rsidRDefault="00381240">
            <w:pPr>
              <w:rPr>
                <w:bCs/>
                <w:sz w:val="22"/>
                <w:szCs w:val="22"/>
              </w:rPr>
            </w:pPr>
            <w:r w:rsidRPr="00381240">
              <w:rPr>
                <w:bCs/>
                <w:sz w:val="22"/>
                <w:szCs w:val="22"/>
              </w:rPr>
              <w:t>BVPS</w:t>
            </w:r>
          </w:p>
        </w:tc>
        <w:tc>
          <w:tcPr>
            <w:tcW w:w="1354" w:type="dxa"/>
            <w:tcBorders>
              <w:top w:val="nil"/>
              <w:left w:val="nil"/>
              <w:bottom w:val="nil"/>
              <w:right w:val="nil"/>
            </w:tcBorders>
            <w:hideMark/>
          </w:tcPr>
          <w:p w14:paraId="28B2E02F" w14:textId="77777777" w:rsidR="00381240" w:rsidRPr="00381240" w:rsidRDefault="00381240">
            <w:pPr>
              <w:rPr>
                <w:sz w:val="22"/>
                <w:szCs w:val="22"/>
              </w:rPr>
            </w:pPr>
            <w:r w:rsidRPr="00381240">
              <w:rPr>
                <w:sz w:val="22"/>
                <w:szCs w:val="22"/>
              </w:rPr>
              <w:t>0,001***</w:t>
            </w:r>
          </w:p>
          <w:p w14:paraId="714F316E" w14:textId="77777777" w:rsidR="00381240" w:rsidRPr="00381240" w:rsidRDefault="00381240">
            <w:pPr>
              <w:rPr>
                <w:bCs/>
                <w:sz w:val="22"/>
                <w:szCs w:val="22"/>
              </w:rPr>
            </w:pPr>
            <w:r w:rsidRPr="00381240">
              <w:rPr>
                <w:bCs/>
                <w:sz w:val="22"/>
                <w:szCs w:val="22"/>
              </w:rPr>
              <w:t>(0,000)</w:t>
            </w:r>
          </w:p>
        </w:tc>
        <w:tc>
          <w:tcPr>
            <w:tcW w:w="1354" w:type="dxa"/>
            <w:tcBorders>
              <w:top w:val="nil"/>
              <w:left w:val="nil"/>
              <w:bottom w:val="nil"/>
              <w:right w:val="nil"/>
            </w:tcBorders>
            <w:hideMark/>
          </w:tcPr>
          <w:p w14:paraId="0628384F" w14:textId="77777777" w:rsidR="00381240" w:rsidRPr="00381240" w:rsidRDefault="00381240">
            <w:pPr>
              <w:rPr>
                <w:sz w:val="22"/>
                <w:szCs w:val="22"/>
              </w:rPr>
            </w:pPr>
            <w:r w:rsidRPr="00381240">
              <w:rPr>
                <w:sz w:val="22"/>
                <w:szCs w:val="22"/>
              </w:rPr>
              <w:t>0,001*</w:t>
            </w:r>
          </w:p>
          <w:p w14:paraId="5004DF2D" w14:textId="77777777" w:rsidR="00381240" w:rsidRPr="00381240" w:rsidRDefault="00381240">
            <w:pPr>
              <w:rPr>
                <w:bCs/>
                <w:sz w:val="22"/>
                <w:szCs w:val="22"/>
              </w:rPr>
            </w:pPr>
            <w:r w:rsidRPr="00381240">
              <w:rPr>
                <w:bCs/>
                <w:sz w:val="22"/>
                <w:szCs w:val="22"/>
              </w:rPr>
              <w:t>(0,000)</w:t>
            </w:r>
          </w:p>
        </w:tc>
        <w:tc>
          <w:tcPr>
            <w:tcW w:w="1287" w:type="dxa"/>
            <w:tcBorders>
              <w:top w:val="nil"/>
              <w:left w:val="nil"/>
              <w:bottom w:val="nil"/>
              <w:right w:val="nil"/>
            </w:tcBorders>
            <w:hideMark/>
          </w:tcPr>
          <w:p w14:paraId="65F2AF31" w14:textId="77777777" w:rsidR="00381240" w:rsidRPr="00381240" w:rsidRDefault="00381240">
            <w:pPr>
              <w:rPr>
                <w:sz w:val="22"/>
                <w:szCs w:val="22"/>
              </w:rPr>
            </w:pPr>
            <w:r w:rsidRPr="00381240">
              <w:rPr>
                <w:sz w:val="22"/>
                <w:szCs w:val="22"/>
              </w:rPr>
              <w:t>0,002</w:t>
            </w:r>
          </w:p>
          <w:p w14:paraId="2A37CF95" w14:textId="77777777" w:rsidR="00381240" w:rsidRPr="00381240" w:rsidRDefault="00381240">
            <w:pPr>
              <w:rPr>
                <w:bCs/>
                <w:sz w:val="22"/>
                <w:szCs w:val="22"/>
              </w:rPr>
            </w:pPr>
            <w:r w:rsidRPr="00381240">
              <w:rPr>
                <w:bCs/>
                <w:sz w:val="22"/>
                <w:szCs w:val="22"/>
              </w:rPr>
              <w:t>(0,001)</w:t>
            </w:r>
          </w:p>
        </w:tc>
      </w:tr>
      <w:tr w:rsidR="00381240" w14:paraId="02A0E699" w14:textId="77777777" w:rsidTr="00381240">
        <w:tc>
          <w:tcPr>
            <w:tcW w:w="2880" w:type="dxa"/>
            <w:gridSpan w:val="2"/>
            <w:tcBorders>
              <w:top w:val="nil"/>
              <w:left w:val="nil"/>
              <w:bottom w:val="nil"/>
              <w:right w:val="nil"/>
            </w:tcBorders>
            <w:hideMark/>
          </w:tcPr>
          <w:p w14:paraId="764F69AC" w14:textId="77777777" w:rsidR="00381240" w:rsidRPr="00381240" w:rsidRDefault="00381240">
            <w:pPr>
              <w:rPr>
                <w:bCs/>
                <w:sz w:val="22"/>
                <w:szCs w:val="22"/>
              </w:rPr>
            </w:pPr>
            <w:r w:rsidRPr="00381240">
              <w:rPr>
                <w:bCs/>
                <w:sz w:val="22"/>
                <w:szCs w:val="22"/>
              </w:rPr>
              <w:t>Industrie</w:t>
            </w:r>
          </w:p>
        </w:tc>
        <w:tc>
          <w:tcPr>
            <w:tcW w:w="1354" w:type="dxa"/>
            <w:tcBorders>
              <w:top w:val="nil"/>
              <w:left w:val="nil"/>
              <w:bottom w:val="nil"/>
              <w:right w:val="nil"/>
            </w:tcBorders>
          </w:tcPr>
          <w:p w14:paraId="5F95F068" w14:textId="77777777" w:rsidR="00381240" w:rsidRPr="00381240" w:rsidRDefault="00381240">
            <w:pPr>
              <w:rPr>
                <w:bCs/>
                <w:sz w:val="22"/>
                <w:szCs w:val="22"/>
                <w:lang w:val="en-US"/>
              </w:rPr>
            </w:pPr>
          </w:p>
        </w:tc>
        <w:tc>
          <w:tcPr>
            <w:tcW w:w="1354" w:type="dxa"/>
            <w:tcBorders>
              <w:top w:val="nil"/>
              <w:left w:val="nil"/>
              <w:bottom w:val="nil"/>
              <w:right w:val="nil"/>
            </w:tcBorders>
          </w:tcPr>
          <w:p w14:paraId="1634A89D" w14:textId="77777777" w:rsidR="00381240" w:rsidRPr="00381240" w:rsidRDefault="00381240">
            <w:pPr>
              <w:rPr>
                <w:bCs/>
                <w:sz w:val="22"/>
                <w:szCs w:val="22"/>
              </w:rPr>
            </w:pPr>
          </w:p>
        </w:tc>
        <w:tc>
          <w:tcPr>
            <w:tcW w:w="1287" w:type="dxa"/>
            <w:tcBorders>
              <w:top w:val="nil"/>
              <w:left w:val="nil"/>
              <w:bottom w:val="nil"/>
              <w:right w:val="nil"/>
            </w:tcBorders>
          </w:tcPr>
          <w:p w14:paraId="7D3558E9" w14:textId="77777777" w:rsidR="00381240" w:rsidRPr="00381240" w:rsidRDefault="00381240">
            <w:pPr>
              <w:rPr>
                <w:bCs/>
                <w:sz w:val="22"/>
                <w:szCs w:val="22"/>
              </w:rPr>
            </w:pPr>
          </w:p>
        </w:tc>
      </w:tr>
      <w:tr w:rsidR="00381240" w14:paraId="61FF45FA" w14:textId="77777777" w:rsidTr="00381240">
        <w:tc>
          <w:tcPr>
            <w:tcW w:w="250" w:type="dxa"/>
            <w:tcBorders>
              <w:top w:val="nil"/>
              <w:left w:val="nil"/>
              <w:bottom w:val="nil"/>
              <w:right w:val="nil"/>
            </w:tcBorders>
          </w:tcPr>
          <w:p w14:paraId="71BB2A1C" w14:textId="77777777" w:rsidR="00381240" w:rsidRPr="00381240" w:rsidRDefault="00381240">
            <w:pPr>
              <w:rPr>
                <w:bCs/>
                <w:sz w:val="22"/>
                <w:szCs w:val="22"/>
              </w:rPr>
            </w:pPr>
          </w:p>
        </w:tc>
        <w:tc>
          <w:tcPr>
            <w:tcW w:w="2630" w:type="dxa"/>
            <w:tcBorders>
              <w:top w:val="nil"/>
              <w:left w:val="nil"/>
              <w:bottom w:val="nil"/>
              <w:right w:val="nil"/>
            </w:tcBorders>
            <w:hideMark/>
          </w:tcPr>
          <w:p w14:paraId="344B6CA9" w14:textId="77777777" w:rsidR="00381240" w:rsidRPr="00381240" w:rsidRDefault="00381240">
            <w:pPr>
              <w:rPr>
                <w:bCs/>
                <w:sz w:val="22"/>
                <w:szCs w:val="22"/>
              </w:rPr>
            </w:pPr>
            <w:r w:rsidRPr="00381240">
              <w:rPr>
                <w:bCs/>
                <w:sz w:val="22"/>
                <w:szCs w:val="22"/>
              </w:rPr>
              <w:t>Mijnbouw</w:t>
            </w:r>
          </w:p>
        </w:tc>
        <w:tc>
          <w:tcPr>
            <w:tcW w:w="1354" w:type="dxa"/>
            <w:tcBorders>
              <w:top w:val="nil"/>
              <w:left w:val="nil"/>
              <w:bottom w:val="nil"/>
              <w:right w:val="nil"/>
            </w:tcBorders>
            <w:hideMark/>
          </w:tcPr>
          <w:p w14:paraId="4C945CF2" w14:textId="77777777" w:rsidR="00381240" w:rsidRPr="00381240" w:rsidRDefault="00381240">
            <w:pPr>
              <w:rPr>
                <w:sz w:val="22"/>
                <w:szCs w:val="22"/>
              </w:rPr>
            </w:pPr>
            <w:r w:rsidRPr="00381240">
              <w:rPr>
                <w:sz w:val="22"/>
                <w:szCs w:val="22"/>
              </w:rPr>
              <w:t>2,787***</w:t>
            </w:r>
          </w:p>
          <w:p w14:paraId="72BE89AD" w14:textId="77777777" w:rsidR="00381240" w:rsidRPr="00381240" w:rsidRDefault="00381240">
            <w:pPr>
              <w:rPr>
                <w:bCs/>
                <w:sz w:val="22"/>
                <w:szCs w:val="22"/>
              </w:rPr>
            </w:pPr>
            <w:r w:rsidRPr="00381240">
              <w:rPr>
                <w:bCs/>
                <w:sz w:val="22"/>
                <w:szCs w:val="22"/>
              </w:rPr>
              <w:t>(0,806)</w:t>
            </w:r>
          </w:p>
        </w:tc>
        <w:tc>
          <w:tcPr>
            <w:tcW w:w="1354" w:type="dxa"/>
            <w:tcBorders>
              <w:top w:val="nil"/>
              <w:left w:val="nil"/>
              <w:bottom w:val="nil"/>
              <w:right w:val="nil"/>
            </w:tcBorders>
            <w:hideMark/>
          </w:tcPr>
          <w:p w14:paraId="12B4A2EB" w14:textId="77777777" w:rsidR="00381240" w:rsidRPr="00381240" w:rsidRDefault="00381240">
            <w:pPr>
              <w:rPr>
                <w:sz w:val="22"/>
                <w:szCs w:val="22"/>
              </w:rPr>
            </w:pPr>
            <w:r w:rsidRPr="00381240">
              <w:rPr>
                <w:sz w:val="22"/>
                <w:szCs w:val="22"/>
              </w:rPr>
              <w:t>3,022***</w:t>
            </w:r>
          </w:p>
          <w:p w14:paraId="36DAC898" w14:textId="77777777" w:rsidR="00381240" w:rsidRPr="00381240" w:rsidRDefault="00381240">
            <w:pPr>
              <w:rPr>
                <w:bCs/>
                <w:sz w:val="22"/>
                <w:szCs w:val="22"/>
              </w:rPr>
            </w:pPr>
            <w:r w:rsidRPr="00381240">
              <w:rPr>
                <w:bCs/>
                <w:sz w:val="22"/>
                <w:szCs w:val="22"/>
              </w:rPr>
              <w:t>(1,140)</w:t>
            </w:r>
          </w:p>
        </w:tc>
        <w:tc>
          <w:tcPr>
            <w:tcW w:w="1287" w:type="dxa"/>
            <w:tcBorders>
              <w:top w:val="nil"/>
              <w:left w:val="nil"/>
              <w:bottom w:val="nil"/>
              <w:right w:val="nil"/>
            </w:tcBorders>
            <w:hideMark/>
          </w:tcPr>
          <w:p w14:paraId="024E440B" w14:textId="77777777" w:rsidR="00381240" w:rsidRPr="00381240" w:rsidRDefault="00381240">
            <w:pPr>
              <w:rPr>
                <w:sz w:val="22"/>
                <w:szCs w:val="22"/>
              </w:rPr>
            </w:pPr>
            <w:r w:rsidRPr="00381240">
              <w:rPr>
                <w:sz w:val="22"/>
                <w:szCs w:val="22"/>
              </w:rPr>
              <w:t>0,458</w:t>
            </w:r>
          </w:p>
          <w:p w14:paraId="0F94FECA" w14:textId="77777777" w:rsidR="00381240" w:rsidRPr="00381240" w:rsidRDefault="00381240">
            <w:pPr>
              <w:rPr>
                <w:bCs/>
                <w:sz w:val="22"/>
                <w:szCs w:val="22"/>
              </w:rPr>
            </w:pPr>
            <w:r w:rsidRPr="00381240">
              <w:rPr>
                <w:bCs/>
                <w:sz w:val="22"/>
                <w:szCs w:val="22"/>
              </w:rPr>
              <w:t>(2,314)</w:t>
            </w:r>
          </w:p>
        </w:tc>
      </w:tr>
      <w:tr w:rsidR="00381240" w14:paraId="5DC58516" w14:textId="77777777" w:rsidTr="00381240">
        <w:tc>
          <w:tcPr>
            <w:tcW w:w="250" w:type="dxa"/>
            <w:tcBorders>
              <w:top w:val="nil"/>
              <w:left w:val="nil"/>
              <w:bottom w:val="nil"/>
              <w:right w:val="nil"/>
            </w:tcBorders>
          </w:tcPr>
          <w:p w14:paraId="192C7A50" w14:textId="77777777" w:rsidR="00381240" w:rsidRPr="00381240" w:rsidRDefault="00381240">
            <w:pPr>
              <w:rPr>
                <w:bCs/>
                <w:sz w:val="22"/>
                <w:szCs w:val="22"/>
              </w:rPr>
            </w:pPr>
          </w:p>
        </w:tc>
        <w:tc>
          <w:tcPr>
            <w:tcW w:w="2630" w:type="dxa"/>
            <w:tcBorders>
              <w:top w:val="nil"/>
              <w:left w:val="nil"/>
              <w:bottom w:val="nil"/>
              <w:right w:val="nil"/>
            </w:tcBorders>
            <w:hideMark/>
          </w:tcPr>
          <w:p w14:paraId="5A5D1784" w14:textId="77777777" w:rsidR="00381240" w:rsidRPr="00381240" w:rsidRDefault="00381240">
            <w:pPr>
              <w:rPr>
                <w:bCs/>
                <w:sz w:val="22"/>
                <w:szCs w:val="22"/>
              </w:rPr>
            </w:pPr>
            <w:r w:rsidRPr="00381240">
              <w:rPr>
                <w:bCs/>
                <w:sz w:val="22"/>
                <w:szCs w:val="22"/>
              </w:rPr>
              <w:t>Bouw</w:t>
            </w:r>
          </w:p>
        </w:tc>
        <w:tc>
          <w:tcPr>
            <w:tcW w:w="1354" w:type="dxa"/>
            <w:tcBorders>
              <w:top w:val="nil"/>
              <w:left w:val="nil"/>
              <w:bottom w:val="nil"/>
              <w:right w:val="nil"/>
            </w:tcBorders>
            <w:hideMark/>
          </w:tcPr>
          <w:p w14:paraId="405C1598" w14:textId="77777777" w:rsidR="00381240" w:rsidRPr="00381240" w:rsidRDefault="00381240">
            <w:pPr>
              <w:rPr>
                <w:sz w:val="22"/>
                <w:szCs w:val="22"/>
              </w:rPr>
            </w:pPr>
            <w:r w:rsidRPr="00381240">
              <w:rPr>
                <w:sz w:val="22"/>
                <w:szCs w:val="22"/>
              </w:rPr>
              <w:t>0,513</w:t>
            </w:r>
          </w:p>
          <w:p w14:paraId="27B53E9D" w14:textId="77777777" w:rsidR="00381240" w:rsidRPr="00381240" w:rsidRDefault="00381240">
            <w:pPr>
              <w:rPr>
                <w:bCs/>
                <w:sz w:val="22"/>
                <w:szCs w:val="22"/>
              </w:rPr>
            </w:pPr>
            <w:r w:rsidRPr="00381240">
              <w:rPr>
                <w:bCs/>
                <w:sz w:val="22"/>
                <w:szCs w:val="22"/>
              </w:rPr>
              <w:t>(0,745)</w:t>
            </w:r>
          </w:p>
        </w:tc>
        <w:tc>
          <w:tcPr>
            <w:tcW w:w="1354" w:type="dxa"/>
            <w:tcBorders>
              <w:top w:val="nil"/>
              <w:left w:val="nil"/>
              <w:bottom w:val="nil"/>
              <w:right w:val="nil"/>
            </w:tcBorders>
            <w:hideMark/>
          </w:tcPr>
          <w:p w14:paraId="6F2FD111" w14:textId="77777777" w:rsidR="00381240" w:rsidRPr="00381240" w:rsidRDefault="00381240">
            <w:pPr>
              <w:rPr>
                <w:sz w:val="22"/>
                <w:szCs w:val="22"/>
              </w:rPr>
            </w:pPr>
            <w:r w:rsidRPr="00381240">
              <w:rPr>
                <w:sz w:val="22"/>
                <w:szCs w:val="22"/>
              </w:rPr>
              <w:t>-0,193</w:t>
            </w:r>
          </w:p>
          <w:p w14:paraId="187476AF" w14:textId="77777777" w:rsidR="00381240" w:rsidRPr="00381240" w:rsidRDefault="00381240">
            <w:pPr>
              <w:rPr>
                <w:bCs/>
                <w:sz w:val="22"/>
                <w:szCs w:val="22"/>
              </w:rPr>
            </w:pPr>
            <w:r w:rsidRPr="00381240">
              <w:rPr>
                <w:bCs/>
                <w:sz w:val="22"/>
                <w:szCs w:val="22"/>
              </w:rPr>
              <w:t>(0,970)</w:t>
            </w:r>
          </w:p>
        </w:tc>
        <w:tc>
          <w:tcPr>
            <w:tcW w:w="1287" w:type="dxa"/>
            <w:tcBorders>
              <w:top w:val="nil"/>
              <w:left w:val="nil"/>
              <w:bottom w:val="nil"/>
              <w:right w:val="nil"/>
            </w:tcBorders>
            <w:hideMark/>
          </w:tcPr>
          <w:p w14:paraId="46F9D4A4" w14:textId="77777777" w:rsidR="00381240" w:rsidRPr="00381240" w:rsidRDefault="00381240">
            <w:pPr>
              <w:rPr>
                <w:sz w:val="22"/>
                <w:szCs w:val="22"/>
              </w:rPr>
            </w:pPr>
            <w:r w:rsidRPr="00381240">
              <w:rPr>
                <w:sz w:val="22"/>
                <w:szCs w:val="22"/>
              </w:rPr>
              <w:t>-2,581</w:t>
            </w:r>
          </w:p>
          <w:p w14:paraId="795F72D6" w14:textId="77777777" w:rsidR="00381240" w:rsidRPr="00381240" w:rsidRDefault="00381240">
            <w:pPr>
              <w:rPr>
                <w:bCs/>
                <w:sz w:val="22"/>
                <w:szCs w:val="22"/>
              </w:rPr>
            </w:pPr>
            <w:r w:rsidRPr="00381240">
              <w:rPr>
                <w:bCs/>
                <w:sz w:val="22"/>
                <w:szCs w:val="22"/>
              </w:rPr>
              <w:t>(2,287)</w:t>
            </w:r>
          </w:p>
        </w:tc>
      </w:tr>
      <w:tr w:rsidR="00381240" w14:paraId="11FD2A58" w14:textId="77777777" w:rsidTr="00381240">
        <w:tc>
          <w:tcPr>
            <w:tcW w:w="250" w:type="dxa"/>
            <w:tcBorders>
              <w:top w:val="nil"/>
              <w:left w:val="nil"/>
              <w:bottom w:val="nil"/>
              <w:right w:val="nil"/>
            </w:tcBorders>
          </w:tcPr>
          <w:p w14:paraId="7D8F74E1" w14:textId="77777777" w:rsidR="00381240" w:rsidRPr="00381240" w:rsidRDefault="00381240">
            <w:pPr>
              <w:rPr>
                <w:bCs/>
                <w:sz w:val="22"/>
                <w:szCs w:val="22"/>
              </w:rPr>
            </w:pPr>
          </w:p>
        </w:tc>
        <w:tc>
          <w:tcPr>
            <w:tcW w:w="2630" w:type="dxa"/>
            <w:tcBorders>
              <w:top w:val="nil"/>
              <w:left w:val="nil"/>
              <w:bottom w:val="nil"/>
              <w:right w:val="nil"/>
            </w:tcBorders>
            <w:hideMark/>
          </w:tcPr>
          <w:p w14:paraId="0383DE6B" w14:textId="77777777" w:rsidR="00381240" w:rsidRPr="00381240" w:rsidRDefault="00381240">
            <w:pPr>
              <w:rPr>
                <w:bCs/>
                <w:sz w:val="22"/>
                <w:szCs w:val="22"/>
              </w:rPr>
            </w:pPr>
            <w:r w:rsidRPr="00381240">
              <w:rPr>
                <w:bCs/>
                <w:sz w:val="22"/>
                <w:szCs w:val="22"/>
              </w:rPr>
              <w:t>Fabricage</w:t>
            </w:r>
          </w:p>
        </w:tc>
        <w:tc>
          <w:tcPr>
            <w:tcW w:w="1354" w:type="dxa"/>
            <w:tcBorders>
              <w:top w:val="nil"/>
              <w:left w:val="nil"/>
              <w:bottom w:val="nil"/>
              <w:right w:val="nil"/>
            </w:tcBorders>
            <w:hideMark/>
          </w:tcPr>
          <w:p w14:paraId="74F859F4" w14:textId="77777777" w:rsidR="00381240" w:rsidRPr="00381240" w:rsidRDefault="00381240">
            <w:pPr>
              <w:rPr>
                <w:sz w:val="22"/>
                <w:szCs w:val="22"/>
              </w:rPr>
            </w:pPr>
            <w:r w:rsidRPr="00381240">
              <w:rPr>
                <w:sz w:val="22"/>
                <w:szCs w:val="22"/>
              </w:rPr>
              <w:t>1,159*</w:t>
            </w:r>
          </w:p>
          <w:p w14:paraId="769FD07C" w14:textId="77777777" w:rsidR="00381240" w:rsidRPr="00381240" w:rsidRDefault="00381240">
            <w:pPr>
              <w:rPr>
                <w:bCs/>
                <w:sz w:val="22"/>
                <w:szCs w:val="22"/>
              </w:rPr>
            </w:pPr>
            <w:r w:rsidRPr="00381240">
              <w:rPr>
                <w:bCs/>
                <w:sz w:val="22"/>
                <w:szCs w:val="22"/>
              </w:rPr>
              <w:lastRenderedPageBreak/>
              <w:t>(0,607)</w:t>
            </w:r>
          </w:p>
        </w:tc>
        <w:tc>
          <w:tcPr>
            <w:tcW w:w="1354" w:type="dxa"/>
            <w:tcBorders>
              <w:top w:val="nil"/>
              <w:left w:val="nil"/>
              <w:bottom w:val="nil"/>
              <w:right w:val="nil"/>
            </w:tcBorders>
            <w:hideMark/>
          </w:tcPr>
          <w:p w14:paraId="6C0E2625" w14:textId="77777777" w:rsidR="00381240" w:rsidRPr="00381240" w:rsidRDefault="00381240">
            <w:pPr>
              <w:rPr>
                <w:sz w:val="22"/>
                <w:szCs w:val="22"/>
              </w:rPr>
            </w:pPr>
            <w:r w:rsidRPr="00381240">
              <w:rPr>
                <w:sz w:val="22"/>
                <w:szCs w:val="22"/>
              </w:rPr>
              <w:lastRenderedPageBreak/>
              <w:t>0,373</w:t>
            </w:r>
          </w:p>
          <w:p w14:paraId="75DA5871" w14:textId="77777777" w:rsidR="00381240" w:rsidRPr="00381240" w:rsidRDefault="00381240">
            <w:pPr>
              <w:rPr>
                <w:bCs/>
                <w:sz w:val="22"/>
                <w:szCs w:val="22"/>
              </w:rPr>
            </w:pPr>
            <w:r w:rsidRPr="00381240">
              <w:rPr>
                <w:bCs/>
                <w:sz w:val="22"/>
                <w:szCs w:val="22"/>
              </w:rPr>
              <w:lastRenderedPageBreak/>
              <w:t>(0,788)</w:t>
            </w:r>
          </w:p>
        </w:tc>
        <w:tc>
          <w:tcPr>
            <w:tcW w:w="1287" w:type="dxa"/>
            <w:tcBorders>
              <w:top w:val="nil"/>
              <w:left w:val="nil"/>
              <w:bottom w:val="nil"/>
              <w:right w:val="nil"/>
            </w:tcBorders>
            <w:hideMark/>
          </w:tcPr>
          <w:p w14:paraId="547FE2C2" w14:textId="77777777" w:rsidR="00381240" w:rsidRPr="00381240" w:rsidRDefault="00381240">
            <w:pPr>
              <w:rPr>
                <w:sz w:val="22"/>
                <w:szCs w:val="22"/>
              </w:rPr>
            </w:pPr>
            <w:r w:rsidRPr="00381240">
              <w:rPr>
                <w:sz w:val="22"/>
                <w:szCs w:val="22"/>
              </w:rPr>
              <w:lastRenderedPageBreak/>
              <w:t>-2,852</w:t>
            </w:r>
          </w:p>
          <w:p w14:paraId="492B021F" w14:textId="77777777" w:rsidR="00381240" w:rsidRPr="00381240" w:rsidRDefault="00381240">
            <w:pPr>
              <w:rPr>
                <w:bCs/>
                <w:sz w:val="22"/>
                <w:szCs w:val="22"/>
              </w:rPr>
            </w:pPr>
            <w:r w:rsidRPr="00381240">
              <w:rPr>
                <w:bCs/>
                <w:sz w:val="22"/>
                <w:szCs w:val="22"/>
              </w:rPr>
              <w:lastRenderedPageBreak/>
              <w:t>(1,998)</w:t>
            </w:r>
          </w:p>
        </w:tc>
      </w:tr>
      <w:tr w:rsidR="00381240" w14:paraId="4A244CDD" w14:textId="77777777" w:rsidTr="00381240">
        <w:tc>
          <w:tcPr>
            <w:tcW w:w="250" w:type="dxa"/>
            <w:tcBorders>
              <w:top w:val="nil"/>
              <w:left w:val="nil"/>
              <w:bottom w:val="nil"/>
              <w:right w:val="nil"/>
            </w:tcBorders>
          </w:tcPr>
          <w:p w14:paraId="384E2598" w14:textId="77777777" w:rsidR="00381240" w:rsidRPr="00381240" w:rsidRDefault="00381240">
            <w:pPr>
              <w:rPr>
                <w:sz w:val="22"/>
                <w:szCs w:val="22"/>
              </w:rPr>
            </w:pPr>
          </w:p>
        </w:tc>
        <w:tc>
          <w:tcPr>
            <w:tcW w:w="2630" w:type="dxa"/>
            <w:tcBorders>
              <w:top w:val="nil"/>
              <w:left w:val="nil"/>
              <w:bottom w:val="nil"/>
              <w:right w:val="nil"/>
            </w:tcBorders>
            <w:hideMark/>
          </w:tcPr>
          <w:p w14:paraId="290517D4" w14:textId="77777777" w:rsidR="00381240" w:rsidRPr="00381240" w:rsidRDefault="00381240">
            <w:pPr>
              <w:rPr>
                <w:rFonts w:cstheme="minorHAnsi"/>
                <w:sz w:val="22"/>
                <w:szCs w:val="22"/>
              </w:rPr>
            </w:pPr>
            <w:r w:rsidRPr="00381240">
              <w:rPr>
                <w:sz w:val="22"/>
                <w:szCs w:val="22"/>
              </w:rPr>
              <w:t>Transport, communicatie, elektriciteit, gas en sanitair</w:t>
            </w:r>
          </w:p>
        </w:tc>
        <w:tc>
          <w:tcPr>
            <w:tcW w:w="1354" w:type="dxa"/>
            <w:tcBorders>
              <w:top w:val="nil"/>
              <w:left w:val="nil"/>
              <w:bottom w:val="nil"/>
              <w:right w:val="nil"/>
            </w:tcBorders>
            <w:hideMark/>
          </w:tcPr>
          <w:p w14:paraId="436FF12A" w14:textId="77777777" w:rsidR="00381240" w:rsidRPr="00381240" w:rsidRDefault="00381240">
            <w:pPr>
              <w:rPr>
                <w:sz w:val="22"/>
                <w:szCs w:val="22"/>
              </w:rPr>
            </w:pPr>
            <w:r w:rsidRPr="00381240">
              <w:rPr>
                <w:sz w:val="22"/>
                <w:szCs w:val="22"/>
              </w:rPr>
              <w:t>0,434</w:t>
            </w:r>
          </w:p>
          <w:p w14:paraId="3883A73C" w14:textId="77777777" w:rsidR="00381240" w:rsidRPr="00381240" w:rsidRDefault="00381240">
            <w:pPr>
              <w:rPr>
                <w:bCs/>
                <w:sz w:val="22"/>
                <w:szCs w:val="22"/>
              </w:rPr>
            </w:pPr>
            <w:r w:rsidRPr="00381240">
              <w:rPr>
                <w:bCs/>
                <w:sz w:val="22"/>
                <w:szCs w:val="22"/>
              </w:rPr>
              <w:t>(0,641)</w:t>
            </w:r>
          </w:p>
        </w:tc>
        <w:tc>
          <w:tcPr>
            <w:tcW w:w="1354" w:type="dxa"/>
            <w:tcBorders>
              <w:top w:val="nil"/>
              <w:left w:val="nil"/>
              <w:bottom w:val="nil"/>
              <w:right w:val="nil"/>
            </w:tcBorders>
            <w:hideMark/>
          </w:tcPr>
          <w:p w14:paraId="2DB36D82" w14:textId="77777777" w:rsidR="00381240" w:rsidRPr="00381240" w:rsidRDefault="00381240">
            <w:pPr>
              <w:rPr>
                <w:sz w:val="22"/>
                <w:szCs w:val="22"/>
              </w:rPr>
            </w:pPr>
            <w:r w:rsidRPr="00381240">
              <w:rPr>
                <w:sz w:val="22"/>
                <w:szCs w:val="22"/>
              </w:rPr>
              <w:t>0,067</w:t>
            </w:r>
          </w:p>
          <w:p w14:paraId="577CDD5B" w14:textId="77777777" w:rsidR="00381240" w:rsidRPr="00381240" w:rsidRDefault="00381240">
            <w:pPr>
              <w:rPr>
                <w:bCs/>
                <w:sz w:val="22"/>
                <w:szCs w:val="22"/>
              </w:rPr>
            </w:pPr>
            <w:r w:rsidRPr="00381240">
              <w:rPr>
                <w:bCs/>
                <w:sz w:val="22"/>
                <w:szCs w:val="22"/>
              </w:rPr>
              <w:t>(0,860)</w:t>
            </w:r>
          </w:p>
        </w:tc>
        <w:tc>
          <w:tcPr>
            <w:tcW w:w="1287" w:type="dxa"/>
            <w:tcBorders>
              <w:top w:val="nil"/>
              <w:left w:val="nil"/>
              <w:bottom w:val="nil"/>
              <w:right w:val="nil"/>
            </w:tcBorders>
            <w:hideMark/>
          </w:tcPr>
          <w:p w14:paraId="6C44D0AF" w14:textId="77777777" w:rsidR="00381240" w:rsidRPr="00381240" w:rsidRDefault="00381240">
            <w:pPr>
              <w:rPr>
                <w:sz w:val="22"/>
                <w:szCs w:val="22"/>
              </w:rPr>
            </w:pPr>
            <w:r w:rsidRPr="00381240">
              <w:rPr>
                <w:sz w:val="22"/>
                <w:szCs w:val="22"/>
              </w:rPr>
              <w:t>-2,975</w:t>
            </w:r>
          </w:p>
          <w:p w14:paraId="2706C79B" w14:textId="77777777" w:rsidR="00381240" w:rsidRPr="00381240" w:rsidRDefault="00381240">
            <w:pPr>
              <w:rPr>
                <w:bCs/>
                <w:sz w:val="22"/>
                <w:szCs w:val="22"/>
              </w:rPr>
            </w:pPr>
            <w:r w:rsidRPr="00381240">
              <w:rPr>
                <w:bCs/>
                <w:sz w:val="22"/>
                <w:szCs w:val="22"/>
              </w:rPr>
              <w:t>(2,052)</w:t>
            </w:r>
          </w:p>
        </w:tc>
      </w:tr>
      <w:tr w:rsidR="00381240" w14:paraId="0772E98D" w14:textId="77777777" w:rsidTr="00381240">
        <w:tc>
          <w:tcPr>
            <w:tcW w:w="250" w:type="dxa"/>
            <w:tcBorders>
              <w:top w:val="nil"/>
              <w:left w:val="nil"/>
              <w:bottom w:val="nil"/>
              <w:right w:val="nil"/>
            </w:tcBorders>
          </w:tcPr>
          <w:p w14:paraId="6DA5A608" w14:textId="77777777" w:rsidR="00381240" w:rsidRPr="00381240" w:rsidRDefault="00381240">
            <w:pPr>
              <w:rPr>
                <w:sz w:val="22"/>
                <w:szCs w:val="22"/>
              </w:rPr>
            </w:pPr>
          </w:p>
        </w:tc>
        <w:tc>
          <w:tcPr>
            <w:tcW w:w="2630" w:type="dxa"/>
            <w:tcBorders>
              <w:top w:val="nil"/>
              <w:left w:val="nil"/>
              <w:bottom w:val="nil"/>
              <w:right w:val="nil"/>
            </w:tcBorders>
            <w:hideMark/>
          </w:tcPr>
          <w:p w14:paraId="06DF6264" w14:textId="77777777" w:rsidR="00381240" w:rsidRPr="00381240" w:rsidRDefault="00381240">
            <w:pPr>
              <w:rPr>
                <w:sz w:val="22"/>
                <w:szCs w:val="22"/>
              </w:rPr>
            </w:pPr>
            <w:r w:rsidRPr="00381240">
              <w:rPr>
                <w:sz w:val="22"/>
                <w:szCs w:val="22"/>
              </w:rPr>
              <w:t xml:space="preserve">Groothandel </w:t>
            </w:r>
          </w:p>
        </w:tc>
        <w:tc>
          <w:tcPr>
            <w:tcW w:w="1354" w:type="dxa"/>
            <w:tcBorders>
              <w:top w:val="nil"/>
              <w:left w:val="nil"/>
              <w:bottom w:val="nil"/>
              <w:right w:val="nil"/>
            </w:tcBorders>
            <w:hideMark/>
          </w:tcPr>
          <w:p w14:paraId="42CE55F1" w14:textId="77777777" w:rsidR="00381240" w:rsidRPr="00381240" w:rsidRDefault="00381240">
            <w:pPr>
              <w:rPr>
                <w:sz w:val="22"/>
                <w:szCs w:val="22"/>
              </w:rPr>
            </w:pPr>
            <w:r w:rsidRPr="00381240">
              <w:rPr>
                <w:sz w:val="22"/>
                <w:szCs w:val="22"/>
              </w:rPr>
              <w:t>0,347</w:t>
            </w:r>
          </w:p>
          <w:p w14:paraId="00C3E090" w14:textId="77777777" w:rsidR="00381240" w:rsidRPr="00381240" w:rsidRDefault="00381240">
            <w:pPr>
              <w:rPr>
                <w:bCs/>
                <w:sz w:val="22"/>
                <w:szCs w:val="22"/>
              </w:rPr>
            </w:pPr>
            <w:r w:rsidRPr="00381240">
              <w:rPr>
                <w:bCs/>
                <w:sz w:val="22"/>
                <w:szCs w:val="22"/>
              </w:rPr>
              <w:t>(0,711)</w:t>
            </w:r>
          </w:p>
        </w:tc>
        <w:tc>
          <w:tcPr>
            <w:tcW w:w="1354" w:type="dxa"/>
            <w:tcBorders>
              <w:top w:val="nil"/>
              <w:left w:val="nil"/>
              <w:bottom w:val="nil"/>
              <w:right w:val="nil"/>
            </w:tcBorders>
            <w:hideMark/>
          </w:tcPr>
          <w:p w14:paraId="758A97E7" w14:textId="77777777" w:rsidR="00381240" w:rsidRPr="00381240" w:rsidRDefault="00381240">
            <w:pPr>
              <w:rPr>
                <w:sz w:val="22"/>
                <w:szCs w:val="22"/>
              </w:rPr>
            </w:pPr>
            <w:r w:rsidRPr="00381240">
              <w:rPr>
                <w:sz w:val="22"/>
                <w:szCs w:val="22"/>
              </w:rPr>
              <w:t>0,190</w:t>
            </w:r>
          </w:p>
          <w:p w14:paraId="60F25D79" w14:textId="77777777" w:rsidR="00381240" w:rsidRPr="00381240" w:rsidRDefault="00381240">
            <w:pPr>
              <w:rPr>
                <w:bCs/>
                <w:sz w:val="22"/>
                <w:szCs w:val="22"/>
              </w:rPr>
            </w:pPr>
            <w:r w:rsidRPr="00381240">
              <w:rPr>
                <w:bCs/>
                <w:sz w:val="22"/>
                <w:szCs w:val="22"/>
              </w:rPr>
              <w:t>(1,042)</w:t>
            </w:r>
          </w:p>
        </w:tc>
        <w:tc>
          <w:tcPr>
            <w:tcW w:w="1287" w:type="dxa"/>
            <w:tcBorders>
              <w:top w:val="nil"/>
              <w:left w:val="nil"/>
              <w:bottom w:val="nil"/>
              <w:right w:val="nil"/>
            </w:tcBorders>
            <w:hideMark/>
          </w:tcPr>
          <w:p w14:paraId="4CF8C731" w14:textId="77777777" w:rsidR="00381240" w:rsidRPr="00381240" w:rsidRDefault="00381240">
            <w:pPr>
              <w:rPr>
                <w:sz w:val="22"/>
                <w:szCs w:val="22"/>
              </w:rPr>
            </w:pPr>
            <w:r w:rsidRPr="00381240">
              <w:rPr>
                <w:sz w:val="22"/>
                <w:szCs w:val="22"/>
              </w:rPr>
              <w:t>-2,582</w:t>
            </w:r>
          </w:p>
          <w:p w14:paraId="7EFE93A4" w14:textId="77777777" w:rsidR="00381240" w:rsidRPr="00381240" w:rsidRDefault="00381240">
            <w:pPr>
              <w:rPr>
                <w:bCs/>
                <w:sz w:val="22"/>
                <w:szCs w:val="22"/>
              </w:rPr>
            </w:pPr>
            <w:r w:rsidRPr="00381240">
              <w:rPr>
                <w:bCs/>
                <w:sz w:val="22"/>
                <w:szCs w:val="22"/>
              </w:rPr>
              <w:t>(2,413)</w:t>
            </w:r>
          </w:p>
        </w:tc>
      </w:tr>
      <w:tr w:rsidR="00381240" w14:paraId="4E86FF11" w14:textId="77777777" w:rsidTr="00381240">
        <w:tc>
          <w:tcPr>
            <w:tcW w:w="250" w:type="dxa"/>
            <w:tcBorders>
              <w:top w:val="nil"/>
              <w:left w:val="nil"/>
              <w:bottom w:val="nil"/>
              <w:right w:val="nil"/>
            </w:tcBorders>
          </w:tcPr>
          <w:p w14:paraId="5E767A25" w14:textId="77777777" w:rsidR="00381240" w:rsidRPr="00381240" w:rsidRDefault="00381240">
            <w:pPr>
              <w:rPr>
                <w:bCs/>
                <w:sz w:val="22"/>
                <w:szCs w:val="22"/>
              </w:rPr>
            </w:pPr>
          </w:p>
        </w:tc>
        <w:tc>
          <w:tcPr>
            <w:tcW w:w="2630" w:type="dxa"/>
            <w:tcBorders>
              <w:top w:val="nil"/>
              <w:left w:val="nil"/>
              <w:bottom w:val="nil"/>
              <w:right w:val="nil"/>
            </w:tcBorders>
            <w:hideMark/>
          </w:tcPr>
          <w:p w14:paraId="0238D8ED" w14:textId="77777777" w:rsidR="00381240" w:rsidRPr="00381240" w:rsidRDefault="00381240">
            <w:pPr>
              <w:rPr>
                <w:bCs/>
                <w:sz w:val="22"/>
                <w:szCs w:val="22"/>
              </w:rPr>
            </w:pPr>
            <w:r w:rsidRPr="00381240">
              <w:rPr>
                <w:bCs/>
                <w:sz w:val="22"/>
                <w:szCs w:val="22"/>
              </w:rPr>
              <w:t>Detailhandel</w:t>
            </w:r>
          </w:p>
        </w:tc>
        <w:tc>
          <w:tcPr>
            <w:tcW w:w="1354" w:type="dxa"/>
            <w:tcBorders>
              <w:top w:val="nil"/>
              <w:left w:val="nil"/>
              <w:bottom w:val="nil"/>
              <w:right w:val="nil"/>
            </w:tcBorders>
            <w:hideMark/>
          </w:tcPr>
          <w:p w14:paraId="59E6BCC2" w14:textId="77777777" w:rsidR="00381240" w:rsidRPr="00381240" w:rsidRDefault="00381240">
            <w:pPr>
              <w:rPr>
                <w:sz w:val="22"/>
                <w:szCs w:val="22"/>
              </w:rPr>
            </w:pPr>
            <w:r w:rsidRPr="00381240">
              <w:rPr>
                <w:sz w:val="22"/>
                <w:szCs w:val="22"/>
              </w:rPr>
              <w:t>0,607</w:t>
            </w:r>
          </w:p>
          <w:p w14:paraId="03E45552" w14:textId="77777777" w:rsidR="00381240" w:rsidRPr="00381240" w:rsidRDefault="00381240">
            <w:pPr>
              <w:rPr>
                <w:bCs/>
                <w:sz w:val="22"/>
                <w:szCs w:val="22"/>
              </w:rPr>
            </w:pPr>
            <w:r w:rsidRPr="00381240">
              <w:rPr>
                <w:sz w:val="22"/>
                <w:szCs w:val="22"/>
              </w:rPr>
              <w:t>(0,829)</w:t>
            </w:r>
          </w:p>
        </w:tc>
        <w:tc>
          <w:tcPr>
            <w:tcW w:w="1354" w:type="dxa"/>
            <w:tcBorders>
              <w:top w:val="nil"/>
              <w:left w:val="nil"/>
              <w:bottom w:val="nil"/>
              <w:right w:val="nil"/>
            </w:tcBorders>
            <w:hideMark/>
          </w:tcPr>
          <w:p w14:paraId="69A9D20D" w14:textId="77777777" w:rsidR="00381240" w:rsidRPr="00381240" w:rsidRDefault="00381240">
            <w:pPr>
              <w:rPr>
                <w:sz w:val="22"/>
                <w:szCs w:val="22"/>
              </w:rPr>
            </w:pPr>
            <w:r w:rsidRPr="00381240">
              <w:rPr>
                <w:sz w:val="22"/>
                <w:szCs w:val="22"/>
              </w:rPr>
              <w:t>-0,009</w:t>
            </w:r>
          </w:p>
          <w:p w14:paraId="32EC1D75" w14:textId="77777777" w:rsidR="00381240" w:rsidRPr="00381240" w:rsidRDefault="00381240">
            <w:pPr>
              <w:rPr>
                <w:bCs/>
                <w:sz w:val="22"/>
                <w:szCs w:val="22"/>
              </w:rPr>
            </w:pPr>
            <w:r w:rsidRPr="00381240">
              <w:rPr>
                <w:bCs/>
                <w:sz w:val="22"/>
                <w:szCs w:val="22"/>
              </w:rPr>
              <w:t>(1,287)</w:t>
            </w:r>
          </w:p>
        </w:tc>
        <w:tc>
          <w:tcPr>
            <w:tcW w:w="1287" w:type="dxa"/>
            <w:tcBorders>
              <w:top w:val="nil"/>
              <w:left w:val="nil"/>
              <w:bottom w:val="nil"/>
              <w:right w:val="nil"/>
            </w:tcBorders>
            <w:hideMark/>
          </w:tcPr>
          <w:p w14:paraId="2732D817" w14:textId="77777777" w:rsidR="00381240" w:rsidRPr="00381240" w:rsidRDefault="00381240">
            <w:pPr>
              <w:rPr>
                <w:sz w:val="22"/>
                <w:szCs w:val="22"/>
              </w:rPr>
            </w:pPr>
            <w:r w:rsidRPr="00381240">
              <w:rPr>
                <w:sz w:val="22"/>
                <w:szCs w:val="22"/>
              </w:rPr>
              <w:t>-3,259</w:t>
            </w:r>
          </w:p>
          <w:p w14:paraId="6498A1E0" w14:textId="77777777" w:rsidR="00381240" w:rsidRPr="00381240" w:rsidRDefault="00381240">
            <w:pPr>
              <w:rPr>
                <w:bCs/>
                <w:sz w:val="22"/>
                <w:szCs w:val="22"/>
              </w:rPr>
            </w:pPr>
            <w:r w:rsidRPr="00381240">
              <w:rPr>
                <w:bCs/>
                <w:sz w:val="22"/>
                <w:szCs w:val="22"/>
              </w:rPr>
              <w:t>(2,242)</w:t>
            </w:r>
          </w:p>
        </w:tc>
      </w:tr>
      <w:tr w:rsidR="00381240" w14:paraId="3B59FC88" w14:textId="77777777" w:rsidTr="00381240">
        <w:tc>
          <w:tcPr>
            <w:tcW w:w="250" w:type="dxa"/>
            <w:tcBorders>
              <w:top w:val="nil"/>
              <w:left w:val="nil"/>
              <w:bottom w:val="nil"/>
              <w:right w:val="nil"/>
            </w:tcBorders>
          </w:tcPr>
          <w:p w14:paraId="2BF41036" w14:textId="77777777" w:rsidR="00381240" w:rsidRPr="00381240" w:rsidRDefault="00381240">
            <w:pPr>
              <w:rPr>
                <w:sz w:val="22"/>
                <w:szCs w:val="22"/>
              </w:rPr>
            </w:pPr>
          </w:p>
        </w:tc>
        <w:tc>
          <w:tcPr>
            <w:tcW w:w="2630" w:type="dxa"/>
            <w:tcBorders>
              <w:top w:val="nil"/>
              <w:left w:val="nil"/>
              <w:bottom w:val="nil"/>
              <w:right w:val="nil"/>
            </w:tcBorders>
            <w:hideMark/>
          </w:tcPr>
          <w:p w14:paraId="4D1EA3B6" w14:textId="77777777" w:rsidR="00381240" w:rsidRPr="00381240" w:rsidRDefault="00381240">
            <w:pPr>
              <w:rPr>
                <w:bCs/>
                <w:sz w:val="22"/>
                <w:szCs w:val="22"/>
              </w:rPr>
            </w:pPr>
            <w:r w:rsidRPr="00381240">
              <w:rPr>
                <w:sz w:val="22"/>
                <w:szCs w:val="22"/>
              </w:rPr>
              <w:t>Financiën, verzekeringen en vastgoed</w:t>
            </w:r>
          </w:p>
        </w:tc>
        <w:tc>
          <w:tcPr>
            <w:tcW w:w="1354" w:type="dxa"/>
            <w:tcBorders>
              <w:top w:val="nil"/>
              <w:left w:val="nil"/>
              <w:bottom w:val="nil"/>
              <w:right w:val="nil"/>
            </w:tcBorders>
            <w:hideMark/>
          </w:tcPr>
          <w:p w14:paraId="2B7B4A85" w14:textId="77777777" w:rsidR="00381240" w:rsidRPr="00381240" w:rsidRDefault="00381240">
            <w:pPr>
              <w:rPr>
                <w:sz w:val="22"/>
                <w:szCs w:val="22"/>
              </w:rPr>
            </w:pPr>
            <w:r w:rsidRPr="00381240">
              <w:rPr>
                <w:sz w:val="22"/>
                <w:szCs w:val="22"/>
              </w:rPr>
              <w:t>-0,275</w:t>
            </w:r>
          </w:p>
          <w:p w14:paraId="33E69C25" w14:textId="77777777" w:rsidR="00381240" w:rsidRPr="00381240" w:rsidRDefault="00381240">
            <w:pPr>
              <w:rPr>
                <w:bCs/>
                <w:sz w:val="22"/>
                <w:szCs w:val="22"/>
              </w:rPr>
            </w:pPr>
            <w:r w:rsidRPr="00381240">
              <w:rPr>
                <w:bCs/>
                <w:sz w:val="22"/>
                <w:szCs w:val="22"/>
              </w:rPr>
              <w:t>(0,618)</w:t>
            </w:r>
          </w:p>
        </w:tc>
        <w:tc>
          <w:tcPr>
            <w:tcW w:w="1354" w:type="dxa"/>
            <w:tcBorders>
              <w:top w:val="nil"/>
              <w:left w:val="nil"/>
              <w:bottom w:val="nil"/>
              <w:right w:val="nil"/>
            </w:tcBorders>
            <w:hideMark/>
          </w:tcPr>
          <w:p w14:paraId="31010A63" w14:textId="77777777" w:rsidR="00381240" w:rsidRPr="00381240" w:rsidRDefault="00381240">
            <w:pPr>
              <w:rPr>
                <w:sz w:val="22"/>
                <w:szCs w:val="22"/>
              </w:rPr>
            </w:pPr>
            <w:r w:rsidRPr="00381240">
              <w:rPr>
                <w:sz w:val="22"/>
                <w:szCs w:val="22"/>
              </w:rPr>
              <w:t>-1,303</w:t>
            </w:r>
          </w:p>
          <w:p w14:paraId="0FF854BB" w14:textId="77777777" w:rsidR="00381240" w:rsidRPr="00381240" w:rsidRDefault="00381240">
            <w:pPr>
              <w:rPr>
                <w:bCs/>
                <w:sz w:val="22"/>
                <w:szCs w:val="22"/>
              </w:rPr>
            </w:pPr>
            <w:r w:rsidRPr="00381240">
              <w:rPr>
                <w:bCs/>
                <w:sz w:val="22"/>
                <w:szCs w:val="22"/>
              </w:rPr>
              <w:t>(0,818)</w:t>
            </w:r>
          </w:p>
        </w:tc>
        <w:tc>
          <w:tcPr>
            <w:tcW w:w="1287" w:type="dxa"/>
            <w:tcBorders>
              <w:top w:val="nil"/>
              <w:left w:val="nil"/>
              <w:bottom w:val="nil"/>
              <w:right w:val="nil"/>
            </w:tcBorders>
            <w:hideMark/>
          </w:tcPr>
          <w:p w14:paraId="44D73877" w14:textId="77777777" w:rsidR="00381240" w:rsidRPr="00381240" w:rsidRDefault="00381240">
            <w:pPr>
              <w:rPr>
                <w:sz w:val="22"/>
                <w:szCs w:val="22"/>
              </w:rPr>
            </w:pPr>
            <w:r w:rsidRPr="00381240">
              <w:rPr>
                <w:sz w:val="22"/>
                <w:szCs w:val="22"/>
              </w:rPr>
              <w:t>-4,917**</w:t>
            </w:r>
          </w:p>
          <w:p w14:paraId="0F9DFF5B" w14:textId="77777777" w:rsidR="00381240" w:rsidRPr="00381240" w:rsidRDefault="00381240">
            <w:pPr>
              <w:rPr>
                <w:bCs/>
                <w:sz w:val="22"/>
                <w:szCs w:val="22"/>
              </w:rPr>
            </w:pPr>
            <w:r w:rsidRPr="00381240">
              <w:rPr>
                <w:bCs/>
                <w:sz w:val="22"/>
                <w:szCs w:val="22"/>
              </w:rPr>
              <w:t>(2,043)</w:t>
            </w:r>
          </w:p>
        </w:tc>
      </w:tr>
      <w:tr w:rsidR="00381240" w14:paraId="103177AA" w14:textId="77777777" w:rsidTr="00381240">
        <w:tc>
          <w:tcPr>
            <w:tcW w:w="250" w:type="dxa"/>
            <w:tcBorders>
              <w:top w:val="nil"/>
              <w:left w:val="nil"/>
              <w:bottom w:val="nil"/>
              <w:right w:val="nil"/>
            </w:tcBorders>
          </w:tcPr>
          <w:p w14:paraId="0639C946" w14:textId="77777777" w:rsidR="00381240" w:rsidRPr="00381240" w:rsidRDefault="00381240">
            <w:pPr>
              <w:rPr>
                <w:bCs/>
                <w:sz w:val="22"/>
                <w:szCs w:val="22"/>
              </w:rPr>
            </w:pPr>
          </w:p>
        </w:tc>
        <w:tc>
          <w:tcPr>
            <w:tcW w:w="2630" w:type="dxa"/>
            <w:tcBorders>
              <w:top w:val="nil"/>
              <w:left w:val="nil"/>
              <w:bottom w:val="nil"/>
              <w:right w:val="nil"/>
            </w:tcBorders>
            <w:hideMark/>
          </w:tcPr>
          <w:p w14:paraId="71EB2A10" w14:textId="77777777" w:rsidR="00381240" w:rsidRPr="00381240" w:rsidRDefault="00381240">
            <w:pPr>
              <w:rPr>
                <w:bCs/>
                <w:sz w:val="22"/>
                <w:szCs w:val="22"/>
              </w:rPr>
            </w:pPr>
            <w:r w:rsidRPr="00381240">
              <w:rPr>
                <w:bCs/>
                <w:sz w:val="22"/>
                <w:szCs w:val="22"/>
              </w:rPr>
              <w:t>Diensten</w:t>
            </w:r>
          </w:p>
        </w:tc>
        <w:tc>
          <w:tcPr>
            <w:tcW w:w="1354" w:type="dxa"/>
            <w:tcBorders>
              <w:top w:val="nil"/>
              <w:left w:val="nil"/>
              <w:bottom w:val="nil"/>
              <w:right w:val="nil"/>
            </w:tcBorders>
            <w:hideMark/>
          </w:tcPr>
          <w:p w14:paraId="65B9AB62" w14:textId="77777777" w:rsidR="00381240" w:rsidRPr="00381240" w:rsidRDefault="00381240">
            <w:pPr>
              <w:rPr>
                <w:sz w:val="22"/>
                <w:szCs w:val="22"/>
              </w:rPr>
            </w:pPr>
            <w:r w:rsidRPr="00381240">
              <w:rPr>
                <w:sz w:val="22"/>
                <w:szCs w:val="22"/>
              </w:rPr>
              <w:t>0,710</w:t>
            </w:r>
          </w:p>
          <w:p w14:paraId="1EF0CD4F" w14:textId="77777777" w:rsidR="00381240" w:rsidRPr="00381240" w:rsidRDefault="00381240">
            <w:pPr>
              <w:rPr>
                <w:bCs/>
                <w:sz w:val="22"/>
                <w:szCs w:val="22"/>
              </w:rPr>
            </w:pPr>
            <w:r w:rsidRPr="00381240">
              <w:rPr>
                <w:bCs/>
                <w:sz w:val="22"/>
                <w:szCs w:val="22"/>
              </w:rPr>
              <w:t>(0,646)</w:t>
            </w:r>
          </w:p>
        </w:tc>
        <w:tc>
          <w:tcPr>
            <w:tcW w:w="1354" w:type="dxa"/>
            <w:tcBorders>
              <w:top w:val="nil"/>
              <w:left w:val="nil"/>
              <w:bottom w:val="nil"/>
              <w:right w:val="nil"/>
            </w:tcBorders>
            <w:hideMark/>
          </w:tcPr>
          <w:p w14:paraId="17010919" w14:textId="77777777" w:rsidR="00381240" w:rsidRPr="00381240" w:rsidRDefault="00381240">
            <w:pPr>
              <w:rPr>
                <w:sz w:val="22"/>
                <w:szCs w:val="22"/>
              </w:rPr>
            </w:pPr>
            <w:r w:rsidRPr="00381240">
              <w:rPr>
                <w:sz w:val="22"/>
                <w:szCs w:val="22"/>
              </w:rPr>
              <w:t>-0,163</w:t>
            </w:r>
          </w:p>
          <w:p w14:paraId="1DC6BCCE" w14:textId="77777777" w:rsidR="00381240" w:rsidRPr="00381240" w:rsidRDefault="00381240">
            <w:pPr>
              <w:rPr>
                <w:bCs/>
                <w:sz w:val="22"/>
                <w:szCs w:val="22"/>
              </w:rPr>
            </w:pPr>
            <w:r w:rsidRPr="00381240">
              <w:rPr>
                <w:bCs/>
                <w:sz w:val="22"/>
                <w:szCs w:val="22"/>
              </w:rPr>
              <w:t>(0,832)</w:t>
            </w:r>
          </w:p>
        </w:tc>
        <w:tc>
          <w:tcPr>
            <w:tcW w:w="1287" w:type="dxa"/>
            <w:tcBorders>
              <w:top w:val="nil"/>
              <w:left w:val="nil"/>
              <w:bottom w:val="nil"/>
              <w:right w:val="nil"/>
            </w:tcBorders>
            <w:hideMark/>
          </w:tcPr>
          <w:p w14:paraId="6C45F191" w14:textId="77777777" w:rsidR="00381240" w:rsidRPr="00381240" w:rsidRDefault="00381240">
            <w:pPr>
              <w:rPr>
                <w:sz w:val="22"/>
                <w:szCs w:val="22"/>
              </w:rPr>
            </w:pPr>
            <w:r w:rsidRPr="00381240">
              <w:rPr>
                <w:sz w:val="22"/>
                <w:szCs w:val="22"/>
              </w:rPr>
              <w:t>-3,201</w:t>
            </w:r>
          </w:p>
          <w:p w14:paraId="5251337F" w14:textId="77777777" w:rsidR="00381240" w:rsidRPr="00381240" w:rsidRDefault="00381240">
            <w:pPr>
              <w:rPr>
                <w:bCs/>
                <w:sz w:val="22"/>
                <w:szCs w:val="22"/>
              </w:rPr>
            </w:pPr>
            <w:r w:rsidRPr="00381240">
              <w:rPr>
                <w:bCs/>
                <w:sz w:val="22"/>
                <w:szCs w:val="22"/>
              </w:rPr>
              <w:t>(2,074)</w:t>
            </w:r>
          </w:p>
        </w:tc>
      </w:tr>
      <w:tr w:rsidR="00381240" w14:paraId="49199400" w14:textId="77777777" w:rsidTr="00381240">
        <w:tc>
          <w:tcPr>
            <w:tcW w:w="250" w:type="dxa"/>
            <w:tcBorders>
              <w:top w:val="nil"/>
              <w:left w:val="nil"/>
              <w:bottom w:val="nil"/>
              <w:right w:val="nil"/>
            </w:tcBorders>
          </w:tcPr>
          <w:p w14:paraId="54C87725" w14:textId="77777777" w:rsidR="00381240" w:rsidRPr="00381240" w:rsidRDefault="00381240">
            <w:pPr>
              <w:rPr>
                <w:bCs/>
                <w:sz w:val="22"/>
                <w:szCs w:val="22"/>
              </w:rPr>
            </w:pPr>
          </w:p>
        </w:tc>
        <w:tc>
          <w:tcPr>
            <w:tcW w:w="2630" w:type="dxa"/>
            <w:tcBorders>
              <w:top w:val="nil"/>
              <w:left w:val="nil"/>
              <w:bottom w:val="nil"/>
              <w:right w:val="nil"/>
            </w:tcBorders>
            <w:hideMark/>
          </w:tcPr>
          <w:p w14:paraId="298F9DBC" w14:textId="2B4F0BAD" w:rsidR="00381240" w:rsidRPr="00381240" w:rsidRDefault="00381240">
            <w:pPr>
              <w:rPr>
                <w:bCs/>
                <w:sz w:val="22"/>
                <w:szCs w:val="22"/>
              </w:rPr>
            </w:pPr>
            <w:r w:rsidRPr="00381240">
              <w:rPr>
                <w:bCs/>
                <w:sz w:val="22"/>
                <w:szCs w:val="22"/>
              </w:rPr>
              <w:t xml:space="preserve">Publieke </w:t>
            </w:r>
            <w:r w:rsidR="002E25E4">
              <w:rPr>
                <w:bCs/>
                <w:sz w:val="22"/>
                <w:szCs w:val="22"/>
              </w:rPr>
              <w:t>sector</w:t>
            </w:r>
          </w:p>
        </w:tc>
        <w:tc>
          <w:tcPr>
            <w:tcW w:w="1354" w:type="dxa"/>
            <w:tcBorders>
              <w:top w:val="nil"/>
              <w:left w:val="nil"/>
              <w:bottom w:val="nil"/>
              <w:right w:val="nil"/>
            </w:tcBorders>
            <w:hideMark/>
          </w:tcPr>
          <w:p w14:paraId="05A3003B" w14:textId="77777777" w:rsidR="00381240" w:rsidRPr="00381240" w:rsidRDefault="00381240">
            <w:pPr>
              <w:rPr>
                <w:sz w:val="22"/>
                <w:szCs w:val="22"/>
              </w:rPr>
            </w:pPr>
            <w:r w:rsidRPr="00381240">
              <w:rPr>
                <w:sz w:val="22"/>
                <w:szCs w:val="22"/>
              </w:rPr>
              <w:t>1,259</w:t>
            </w:r>
          </w:p>
          <w:p w14:paraId="594C7D1F" w14:textId="77777777" w:rsidR="00381240" w:rsidRPr="00381240" w:rsidRDefault="00381240">
            <w:pPr>
              <w:rPr>
                <w:bCs/>
                <w:sz w:val="22"/>
                <w:szCs w:val="22"/>
              </w:rPr>
            </w:pPr>
            <w:r w:rsidRPr="00381240">
              <w:rPr>
                <w:bCs/>
                <w:sz w:val="22"/>
                <w:szCs w:val="22"/>
              </w:rPr>
              <w:t>(1,464)</w:t>
            </w:r>
          </w:p>
        </w:tc>
        <w:tc>
          <w:tcPr>
            <w:tcW w:w="1354" w:type="dxa"/>
            <w:tcBorders>
              <w:top w:val="nil"/>
              <w:left w:val="nil"/>
              <w:bottom w:val="nil"/>
              <w:right w:val="nil"/>
            </w:tcBorders>
            <w:hideMark/>
          </w:tcPr>
          <w:p w14:paraId="6668F61C" w14:textId="77777777" w:rsidR="00381240" w:rsidRPr="00381240" w:rsidRDefault="00381240">
            <w:pPr>
              <w:rPr>
                <w:sz w:val="22"/>
                <w:szCs w:val="22"/>
              </w:rPr>
            </w:pPr>
            <w:r w:rsidRPr="00381240">
              <w:rPr>
                <w:sz w:val="22"/>
                <w:szCs w:val="22"/>
              </w:rPr>
              <w:t>2,108</w:t>
            </w:r>
          </w:p>
          <w:p w14:paraId="63B686EE" w14:textId="77777777" w:rsidR="00381240" w:rsidRPr="00381240" w:rsidRDefault="00381240">
            <w:pPr>
              <w:rPr>
                <w:bCs/>
                <w:sz w:val="22"/>
                <w:szCs w:val="22"/>
              </w:rPr>
            </w:pPr>
            <w:r w:rsidRPr="00381240">
              <w:rPr>
                <w:bCs/>
                <w:sz w:val="22"/>
                <w:szCs w:val="22"/>
              </w:rPr>
              <w:t>(1,728)</w:t>
            </w:r>
          </w:p>
        </w:tc>
        <w:tc>
          <w:tcPr>
            <w:tcW w:w="1287" w:type="dxa"/>
            <w:tcBorders>
              <w:top w:val="nil"/>
              <w:left w:val="nil"/>
              <w:bottom w:val="nil"/>
              <w:right w:val="nil"/>
            </w:tcBorders>
            <w:hideMark/>
          </w:tcPr>
          <w:p w14:paraId="6C6354D7" w14:textId="77777777" w:rsidR="00381240" w:rsidRPr="00381240" w:rsidRDefault="00381240">
            <w:pPr>
              <w:rPr>
                <w:sz w:val="22"/>
                <w:szCs w:val="22"/>
              </w:rPr>
            </w:pPr>
            <w:r w:rsidRPr="00381240">
              <w:rPr>
                <w:sz w:val="22"/>
                <w:szCs w:val="22"/>
              </w:rPr>
              <w:t>-5,002**</w:t>
            </w:r>
          </w:p>
          <w:p w14:paraId="39BAAA07" w14:textId="77777777" w:rsidR="00381240" w:rsidRPr="00381240" w:rsidRDefault="00381240">
            <w:pPr>
              <w:rPr>
                <w:bCs/>
                <w:sz w:val="22"/>
                <w:szCs w:val="22"/>
              </w:rPr>
            </w:pPr>
            <w:r w:rsidRPr="00381240">
              <w:rPr>
                <w:bCs/>
                <w:sz w:val="22"/>
                <w:szCs w:val="22"/>
              </w:rPr>
              <w:t>(2,147)</w:t>
            </w:r>
          </w:p>
        </w:tc>
      </w:tr>
      <w:tr w:rsidR="00381240" w14:paraId="38002312" w14:textId="77777777" w:rsidTr="00381240">
        <w:tc>
          <w:tcPr>
            <w:tcW w:w="2880" w:type="dxa"/>
            <w:gridSpan w:val="2"/>
            <w:tcBorders>
              <w:top w:val="nil"/>
              <w:left w:val="nil"/>
              <w:bottom w:val="nil"/>
              <w:right w:val="nil"/>
            </w:tcBorders>
            <w:hideMark/>
          </w:tcPr>
          <w:p w14:paraId="754FAC72" w14:textId="77777777" w:rsidR="00381240" w:rsidRPr="00381240" w:rsidRDefault="00381240">
            <w:pPr>
              <w:rPr>
                <w:bCs/>
                <w:sz w:val="22"/>
                <w:szCs w:val="22"/>
              </w:rPr>
            </w:pPr>
            <w:r w:rsidRPr="00381240">
              <w:rPr>
                <w:bCs/>
                <w:sz w:val="22"/>
                <w:szCs w:val="22"/>
              </w:rPr>
              <w:t>Land</w:t>
            </w:r>
          </w:p>
        </w:tc>
        <w:tc>
          <w:tcPr>
            <w:tcW w:w="1354" w:type="dxa"/>
            <w:tcBorders>
              <w:top w:val="nil"/>
              <w:left w:val="nil"/>
              <w:bottom w:val="nil"/>
              <w:right w:val="nil"/>
            </w:tcBorders>
          </w:tcPr>
          <w:p w14:paraId="0C979990" w14:textId="77777777" w:rsidR="00381240" w:rsidRPr="00381240" w:rsidRDefault="00381240">
            <w:pPr>
              <w:rPr>
                <w:bCs/>
                <w:sz w:val="22"/>
                <w:szCs w:val="22"/>
              </w:rPr>
            </w:pPr>
          </w:p>
        </w:tc>
        <w:tc>
          <w:tcPr>
            <w:tcW w:w="1354" w:type="dxa"/>
            <w:tcBorders>
              <w:top w:val="nil"/>
              <w:left w:val="nil"/>
              <w:bottom w:val="nil"/>
              <w:right w:val="nil"/>
            </w:tcBorders>
          </w:tcPr>
          <w:p w14:paraId="2EEADE70" w14:textId="77777777" w:rsidR="00381240" w:rsidRPr="00381240" w:rsidRDefault="00381240">
            <w:pPr>
              <w:rPr>
                <w:bCs/>
                <w:sz w:val="22"/>
                <w:szCs w:val="22"/>
              </w:rPr>
            </w:pPr>
          </w:p>
        </w:tc>
        <w:tc>
          <w:tcPr>
            <w:tcW w:w="1287" w:type="dxa"/>
            <w:tcBorders>
              <w:top w:val="nil"/>
              <w:left w:val="nil"/>
              <w:bottom w:val="nil"/>
              <w:right w:val="nil"/>
            </w:tcBorders>
          </w:tcPr>
          <w:p w14:paraId="03644037" w14:textId="77777777" w:rsidR="00381240" w:rsidRPr="00381240" w:rsidRDefault="00381240">
            <w:pPr>
              <w:rPr>
                <w:bCs/>
                <w:sz w:val="22"/>
                <w:szCs w:val="22"/>
              </w:rPr>
            </w:pPr>
          </w:p>
        </w:tc>
      </w:tr>
      <w:tr w:rsidR="00381240" w14:paraId="46FC9A96" w14:textId="77777777" w:rsidTr="00381240">
        <w:tc>
          <w:tcPr>
            <w:tcW w:w="250" w:type="dxa"/>
            <w:tcBorders>
              <w:top w:val="nil"/>
              <w:left w:val="nil"/>
              <w:bottom w:val="nil"/>
              <w:right w:val="nil"/>
            </w:tcBorders>
          </w:tcPr>
          <w:p w14:paraId="784E4001" w14:textId="77777777" w:rsidR="00381240" w:rsidRPr="00381240" w:rsidRDefault="00381240">
            <w:pPr>
              <w:rPr>
                <w:bCs/>
                <w:sz w:val="22"/>
                <w:szCs w:val="22"/>
              </w:rPr>
            </w:pPr>
          </w:p>
        </w:tc>
        <w:tc>
          <w:tcPr>
            <w:tcW w:w="2630" w:type="dxa"/>
            <w:tcBorders>
              <w:top w:val="nil"/>
              <w:left w:val="nil"/>
              <w:bottom w:val="nil"/>
              <w:right w:val="nil"/>
            </w:tcBorders>
            <w:hideMark/>
          </w:tcPr>
          <w:p w14:paraId="6CFA57BA" w14:textId="77777777" w:rsidR="00381240" w:rsidRPr="00381240" w:rsidRDefault="00381240">
            <w:pPr>
              <w:rPr>
                <w:bCs/>
                <w:sz w:val="22"/>
                <w:szCs w:val="22"/>
              </w:rPr>
            </w:pPr>
            <w:r w:rsidRPr="00381240">
              <w:rPr>
                <w:bCs/>
                <w:sz w:val="22"/>
                <w:szCs w:val="22"/>
              </w:rPr>
              <w:t>België</w:t>
            </w:r>
          </w:p>
        </w:tc>
        <w:tc>
          <w:tcPr>
            <w:tcW w:w="1354" w:type="dxa"/>
            <w:tcBorders>
              <w:top w:val="nil"/>
              <w:left w:val="nil"/>
              <w:bottom w:val="nil"/>
              <w:right w:val="nil"/>
            </w:tcBorders>
            <w:hideMark/>
          </w:tcPr>
          <w:p w14:paraId="5B047407" w14:textId="77777777" w:rsidR="00381240" w:rsidRPr="00381240" w:rsidRDefault="00381240">
            <w:pPr>
              <w:rPr>
                <w:sz w:val="22"/>
                <w:szCs w:val="22"/>
              </w:rPr>
            </w:pPr>
            <w:r w:rsidRPr="00381240">
              <w:rPr>
                <w:sz w:val="22"/>
                <w:szCs w:val="22"/>
              </w:rPr>
              <w:t>1,014</w:t>
            </w:r>
          </w:p>
          <w:p w14:paraId="54E41B51" w14:textId="77777777" w:rsidR="00381240" w:rsidRPr="00381240" w:rsidRDefault="00381240">
            <w:pPr>
              <w:rPr>
                <w:bCs/>
                <w:sz w:val="22"/>
                <w:szCs w:val="22"/>
              </w:rPr>
            </w:pPr>
            <w:r w:rsidRPr="00381240">
              <w:rPr>
                <w:bCs/>
                <w:sz w:val="22"/>
                <w:szCs w:val="22"/>
              </w:rPr>
              <w:t>(0,696)</w:t>
            </w:r>
          </w:p>
        </w:tc>
        <w:tc>
          <w:tcPr>
            <w:tcW w:w="1354" w:type="dxa"/>
            <w:tcBorders>
              <w:top w:val="nil"/>
              <w:left w:val="nil"/>
              <w:bottom w:val="nil"/>
              <w:right w:val="nil"/>
            </w:tcBorders>
            <w:hideMark/>
          </w:tcPr>
          <w:p w14:paraId="4DF8C60C" w14:textId="77777777" w:rsidR="00381240" w:rsidRPr="00381240" w:rsidRDefault="00381240">
            <w:pPr>
              <w:rPr>
                <w:sz w:val="22"/>
                <w:szCs w:val="22"/>
              </w:rPr>
            </w:pPr>
            <w:r w:rsidRPr="00381240">
              <w:rPr>
                <w:sz w:val="22"/>
                <w:szCs w:val="22"/>
              </w:rPr>
              <w:t>1,719</w:t>
            </w:r>
          </w:p>
          <w:p w14:paraId="5BD2891C" w14:textId="77777777" w:rsidR="00381240" w:rsidRPr="00381240" w:rsidRDefault="00381240">
            <w:pPr>
              <w:rPr>
                <w:bCs/>
                <w:sz w:val="22"/>
                <w:szCs w:val="22"/>
              </w:rPr>
            </w:pPr>
            <w:r w:rsidRPr="00381240">
              <w:rPr>
                <w:bCs/>
                <w:sz w:val="22"/>
                <w:szCs w:val="22"/>
              </w:rPr>
              <w:t>(1,207)</w:t>
            </w:r>
          </w:p>
        </w:tc>
        <w:tc>
          <w:tcPr>
            <w:tcW w:w="1287" w:type="dxa"/>
            <w:tcBorders>
              <w:top w:val="nil"/>
              <w:left w:val="nil"/>
              <w:bottom w:val="nil"/>
              <w:right w:val="nil"/>
            </w:tcBorders>
            <w:hideMark/>
          </w:tcPr>
          <w:p w14:paraId="36E2CD57" w14:textId="77777777" w:rsidR="00381240" w:rsidRPr="00381240" w:rsidRDefault="00381240">
            <w:pPr>
              <w:rPr>
                <w:sz w:val="22"/>
                <w:szCs w:val="22"/>
              </w:rPr>
            </w:pPr>
            <w:r w:rsidRPr="00381240">
              <w:rPr>
                <w:sz w:val="22"/>
                <w:szCs w:val="22"/>
              </w:rPr>
              <w:t>3,684***</w:t>
            </w:r>
          </w:p>
          <w:p w14:paraId="35EC5819" w14:textId="77777777" w:rsidR="00381240" w:rsidRPr="00381240" w:rsidRDefault="00381240">
            <w:pPr>
              <w:rPr>
                <w:bCs/>
                <w:sz w:val="22"/>
                <w:szCs w:val="22"/>
              </w:rPr>
            </w:pPr>
            <w:r w:rsidRPr="00381240">
              <w:rPr>
                <w:bCs/>
                <w:sz w:val="22"/>
                <w:szCs w:val="22"/>
              </w:rPr>
              <w:t>(1,257)</w:t>
            </w:r>
          </w:p>
        </w:tc>
      </w:tr>
      <w:tr w:rsidR="00381240" w14:paraId="32F01505" w14:textId="77777777" w:rsidTr="00381240">
        <w:tc>
          <w:tcPr>
            <w:tcW w:w="250" w:type="dxa"/>
            <w:tcBorders>
              <w:top w:val="nil"/>
              <w:left w:val="nil"/>
              <w:bottom w:val="nil"/>
              <w:right w:val="nil"/>
            </w:tcBorders>
          </w:tcPr>
          <w:p w14:paraId="63C34EB9" w14:textId="77777777" w:rsidR="00381240" w:rsidRPr="00381240" w:rsidRDefault="00381240">
            <w:pPr>
              <w:rPr>
                <w:bCs/>
                <w:sz w:val="22"/>
                <w:szCs w:val="22"/>
              </w:rPr>
            </w:pPr>
          </w:p>
        </w:tc>
        <w:tc>
          <w:tcPr>
            <w:tcW w:w="2630" w:type="dxa"/>
            <w:tcBorders>
              <w:top w:val="nil"/>
              <w:left w:val="nil"/>
              <w:bottom w:val="nil"/>
              <w:right w:val="nil"/>
            </w:tcBorders>
            <w:hideMark/>
          </w:tcPr>
          <w:p w14:paraId="56AFEE11" w14:textId="77777777" w:rsidR="00381240" w:rsidRPr="00381240" w:rsidRDefault="00381240">
            <w:pPr>
              <w:rPr>
                <w:bCs/>
                <w:sz w:val="22"/>
                <w:szCs w:val="22"/>
              </w:rPr>
            </w:pPr>
            <w:r w:rsidRPr="00381240">
              <w:rPr>
                <w:bCs/>
                <w:sz w:val="22"/>
                <w:szCs w:val="22"/>
              </w:rPr>
              <w:t>Zwitserland</w:t>
            </w:r>
          </w:p>
        </w:tc>
        <w:tc>
          <w:tcPr>
            <w:tcW w:w="1354" w:type="dxa"/>
            <w:tcBorders>
              <w:top w:val="nil"/>
              <w:left w:val="nil"/>
              <w:bottom w:val="nil"/>
              <w:right w:val="nil"/>
            </w:tcBorders>
            <w:hideMark/>
          </w:tcPr>
          <w:p w14:paraId="364CDA5E" w14:textId="77777777" w:rsidR="00381240" w:rsidRPr="00381240" w:rsidRDefault="00381240">
            <w:pPr>
              <w:rPr>
                <w:sz w:val="22"/>
                <w:szCs w:val="22"/>
              </w:rPr>
            </w:pPr>
            <w:r w:rsidRPr="00381240">
              <w:rPr>
                <w:sz w:val="22"/>
                <w:szCs w:val="22"/>
              </w:rPr>
              <w:t>1,210*</w:t>
            </w:r>
          </w:p>
          <w:p w14:paraId="3D6219F8" w14:textId="77777777" w:rsidR="00381240" w:rsidRPr="00381240" w:rsidRDefault="00381240">
            <w:pPr>
              <w:rPr>
                <w:bCs/>
                <w:sz w:val="22"/>
                <w:szCs w:val="22"/>
              </w:rPr>
            </w:pPr>
            <w:r w:rsidRPr="00381240">
              <w:rPr>
                <w:bCs/>
                <w:sz w:val="22"/>
                <w:szCs w:val="22"/>
              </w:rPr>
              <w:t>(0,660)</w:t>
            </w:r>
          </w:p>
        </w:tc>
        <w:tc>
          <w:tcPr>
            <w:tcW w:w="1354" w:type="dxa"/>
            <w:tcBorders>
              <w:top w:val="nil"/>
              <w:left w:val="nil"/>
              <w:bottom w:val="nil"/>
              <w:right w:val="nil"/>
            </w:tcBorders>
            <w:hideMark/>
          </w:tcPr>
          <w:p w14:paraId="778B266B" w14:textId="77777777" w:rsidR="00381240" w:rsidRPr="00381240" w:rsidRDefault="00381240">
            <w:pPr>
              <w:rPr>
                <w:sz w:val="22"/>
                <w:szCs w:val="22"/>
              </w:rPr>
            </w:pPr>
            <w:r w:rsidRPr="00381240">
              <w:rPr>
                <w:sz w:val="22"/>
                <w:szCs w:val="22"/>
              </w:rPr>
              <w:t>0,857</w:t>
            </w:r>
          </w:p>
          <w:p w14:paraId="304DC338" w14:textId="77777777" w:rsidR="00381240" w:rsidRPr="00381240" w:rsidRDefault="00381240">
            <w:pPr>
              <w:rPr>
                <w:bCs/>
                <w:sz w:val="22"/>
                <w:szCs w:val="22"/>
              </w:rPr>
            </w:pPr>
            <w:r w:rsidRPr="00381240">
              <w:rPr>
                <w:bCs/>
                <w:sz w:val="22"/>
                <w:szCs w:val="22"/>
              </w:rPr>
              <w:t>(1,140)</w:t>
            </w:r>
          </w:p>
        </w:tc>
        <w:tc>
          <w:tcPr>
            <w:tcW w:w="1287" w:type="dxa"/>
            <w:tcBorders>
              <w:top w:val="nil"/>
              <w:left w:val="nil"/>
              <w:bottom w:val="nil"/>
              <w:right w:val="nil"/>
            </w:tcBorders>
            <w:hideMark/>
          </w:tcPr>
          <w:p w14:paraId="324707FF" w14:textId="77777777" w:rsidR="00381240" w:rsidRPr="00381240" w:rsidRDefault="00381240">
            <w:pPr>
              <w:rPr>
                <w:sz w:val="22"/>
                <w:szCs w:val="22"/>
              </w:rPr>
            </w:pPr>
            <w:r w:rsidRPr="00381240">
              <w:rPr>
                <w:sz w:val="22"/>
                <w:szCs w:val="22"/>
              </w:rPr>
              <w:t>3,276***</w:t>
            </w:r>
          </w:p>
          <w:p w14:paraId="6A0A9481" w14:textId="77777777" w:rsidR="00381240" w:rsidRPr="00381240" w:rsidRDefault="00381240">
            <w:pPr>
              <w:rPr>
                <w:bCs/>
                <w:sz w:val="22"/>
                <w:szCs w:val="22"/>
              </w:rPr>
            </w:pPr>
            <w:r w:rsidRPr="00381240">
              <w:rPr>
                <w:bCs/>
                <w:sz w:val="22"/>
                <w:szCs w:val="22"/>
              </w:rPr>
              <w:t>(1,140)</w:t>
            </w:r>
          </w:p>
        </w:tc>
      </w:tr>
      <w:tr w:rsidR="00381240" w14:paraId="23A0F232" w14:textId="77777777" w:rsidTr="00381240">
        <w:tc>
          <w:tcPr>
            <w:tcW w:w="250" w:type="dxa"/>
            <w:tcBorders>
              <w:top w:val="nil"/>
              <w:left w:val="nil"/>
              <w:bottom w:val="nil"/>
              <w:right w:val="nil"/>
            </w:tcBorders>
          </w:tcPr>
          <w:p w14:paraId="3F6339D5" w14:textId="77777777" w:rsidR="00381240" w:rsidRPr="00381240" w:rsidRDefault="00381240">
            <w:pPr>
              <w:rPr>
                <w:bCs/>
                <w:sz w:val="22"/>
                <w:szCs w:val="22"/>
              </w:rPr>
            </w:pPr>
          </w:p>
        </w:tc>
        <w:tc>
          <w:tcPr>
            <w:tcW w:w="2630" w:type="dxa"/>
            <w:tcBorders>
              <w:top w:val="nil"/>
              <w:left w:val="nil"/>
              <w:bottom w:val="nil"/>
              <w:right w:val="nil"/>
            </w:tcBorders>
            <w:hideMark/>
          </w:tcPr>
          <w:p w14:paraId="5CAE7220" w14:textId="77777777" w:rsidR="00381240" w:rsidRPr="00381240" w:rsidRDefault="00381240">
            <w:pPr>
              <w:rPr>
                <w:bCs/>
                <w:sz w:val="22"/>
                <w:szCs w:val="22"/>
              </w:rPr>
            </w:pPr>
            <w:r w:rsidRPr="00381240">
              <w:rPr>
                <w:bCs/>
                <w:sz w:val="22"/>
                <w:szCs w:val="22"/>
              </w:rPr>
              <w:t>Duitsland</w:t>
            </w:r>
          </w:p>
        </w:tc>
        <w:tc>
          <w:tcPr>
            <w:tcW w:w="1354" w:type="dxa"/>
            <w:tcBorders>
              <w:top w:val="nil"/>
              <w:left w:val="nil"/>
              <w:bottom w:val="nil"/>
              <w:right w:val="nil"/>
            </w:tcBorders>
            <w:hideMark/>
          </w:tcPr>
          <w:p w14:paraId="2B5D15FC" w14:textId="77777777" w:rsidR="00381240" w:rsidRPr="00381240" w:rsidRDefault="00381240">
            <w:pPr>
              <w:rPr>
                <w:sz w:val="22"/>
                <w:szCs w:val="22"/>
              </w:rPr>
            </w:pPr>
            <w:r w:rsidRPr="00381240">
              <w:rPr>
                <w:sz w:val="22"/>
                <w:szCs w:val="22"/>
              </w:rPr>
              <w:t>1,947***</w:t>
            </w:r>
          </w:p>
          <w:p w14:paraId="2D212EA7" w14:textId="77777777" w:rsidR="00381240" w:rsidRPr="00381240" w:rsidRDefault="00381240">
            <w:pPr>
              <w:rPr>
                <w:bCs/>
                <w:sz w:val="22"/>
                <w:szCs w:val="22"/>
              </w:rPr>
            </w:pPr>
            <w:r w:rsidRPr="00381240">
              <w:rPr>
                <w:bCs/>
                <w:sz w:val="22"/>
                <w:szCs w:val="22"/>
              </w:rPr>
              <w:t>(0,656)</w:t>
            </w:r>
          </w:p>
        </w:tc>
        <w:tc>
          <w:tcPr>
            <w:tcW w:w="1354" w:type="dxa"/>
            <w:tcBorders>
              <w:top w:val="nil"/>
              <w:left w:val="nil"/>
              <w:bottom w:val="nil"/>
              <w:right w:val="nil"/>
            </w:tcBorders>
            <w:hideMark/>
          </w:tcPr>
          <w:p w14:paraId="6D0788CB" w14:textId="77777777" w:rsidR="00381240" w:rsidRPr="00381240" w:rsidRDefault="00381240">
            <w:pPr>
              <w:rPr>
                <w:sz w:val="22"/>
                <w:szCs w:val="22"/>
              </w:rPr>
            </w:pPr>
            <w:r w:rsidRPr="00381240">
              <w:rPr>
                <w:sz w:val="22"/>
                <w:szCs w:val="22"/>
              </w:rPr>
              <w:t>2,512**</w:t>
            </w:r>
          </w:p>
          <w:p w14:paraId="5517C290" w14:textId="77777777" w:rsidR="00381240" w:rsidRPr="00381240" w:rsidRDefault="00381240">
            <w:pPr>
              <w:rPr>
                <w:bCs/>
                <w:sz w:val="22"/>
                <w:szCs w:val="22"/>
              </w:rPr>
            </w:pPr>
            <w:r w:rsidRPr="00381240">
              <w:rPr>
                <w:bCs/>
                <w:sz w:val="22"/>
                <w:szCs w:val="22"/>
              </w:rPr>
              <w:t>(1,138)</w:t>
            </w:r>
          </w:p>
        </w:tc>
        <w:tc>
          <w:tcPr>
            <w:tcW w:w="1287" w:type="dxa"/>
            <w:tcBorders>
              <w:top w:val="nil"/>
              <w:left w:val="nil"/>
              <w:bottom w:val="nil"/>
              <w:right w:val="nil"/>
            </w:tcBorders>
            <w:hideMark/>
          </w:tcPr>
          <w:p w14:paraId="0B900108" w14:textId="77777777" w:rsidR="00381240" w:rsidRPr="00381240" w:rsidRDefault="00381240">
            <w:pPr>
              <w:rPr>
                <w:sz w:val="22"/>
                <w:szCs w:val="22"/>
              </w:rPr>
            </w:pPr>
            <w:r w:rsidRPr="00381240">
              <w:rPr>
                <w:sz w:val="22"/>
                <w:szCs w:val="22"/>
              </w:rPr>
              <w:t>0,268</w:t>
            </w:r>
          </w:p>
          <w:p w14:paraId="2E8446E8" w14:textId="77777777" w:rsidR="00381240" w:rsidRPr="00381240" w:rsidRDefault="00381240">
            <w:pPr>
              <w:rPr>
                <w:bCs/>
                <w:sz w:val="22"/>
                <w:szCs w:val="22"/>
              </w:rPr>
            </w:pPr>
            <w:r w:rsidRPr="00381240">
              <w:rPr>
                <w:bCs/>
                <w:sz w:val="22"/>
                <w:szCs w:val="22"/>
              </w:rPr>
              <w:t>(1,142)</w:t>
            </w:r>
          </w:p>
        </w:tc>
      </w:tr>
      <w:tr w:rsidR="00381240" w14:paraId="3A8B0B7A" w14:textId="77777777" w:rsidTr="00381240">
        <w:tc>
          <w:tcPr>
            <w:tcW w:w="250" w:type="dxa"/>
            <w:tcBorders>
              <w:top w:val="nil"/>
              <w:left w:val="nil"/>
              <w:bottom w:val="nil"/>
              <w:right w:val="nil"/>
            </w:tcBorders>
          </w:tcPr>
          <w:p w14:paraId="70783FAD" w14:textId="77777777" w:rsidR="00381240" w:rsidRPr="00381240" w:rsidRDefault="00381240">
            <w:pPr>
              <w:rPr>
                <w:bCs/>
                <w:sz w:val="22"/>
                <w:szCs w:val="22"/>
              </w:rPr>
            </w:pPr>
          </w:p>
        </w:tc>
        <w:tc>
          <w:tcPr>
            <w:tcW w:w="2630" w:type="dxa"/>
            <w:tcBorders>
              <w:top w:val="nil"/>
              <w:left w:val="nil"/>
              <w:bottom w:val="nil"/>
              <w:right w:val="nil"/>
            </w:tcBorders>
            <w:hideMark/>
          </w:tcPr>
          <w:p w14:paraId="502FD60B" w14:textId="77777777" w:rsidR="00381240" w:rsidRPr="00381240" w:rsidRDefault="00381240">
            <w:pPr>
              <w:rPr>
                <w:bCs/>
                <w:sz w:val="22"/>
                <w:szCs w:val="22"/>
              </w:rPr>
            </w:pPr>
            <w:r w:rsidRPr="00381240">
              <w:rPr>
                <w:bCs/>
                <w:sz w:val="22"/>
                <w:szCs w:val="22"/>
              </w:rPr>
              <w:t>Denemarken</w:t>
            </w:r>
          </w:p>
        </w:tc>
        <w:tc>
          <w:tcPr>
            <w:tcW w:w="1354" w:type="dxa"/>
            <w:tcBorders>
              <w:top w:val="nil"/>
              <w:left w:val="nil"/>
              <w:bottom w:val="nil"/>
              <w:right w:val="nil"/>
            </w:tcBorders>
            <w:hideMark/>
          </w:tcPr>
          <w:p w14:paraId="56334A1F" w14:textId="77777777" w:rsidR="00381240" w:rsidRPr="00381240" w:rsidRDefault="00381240">
            <w:pPr>
              <w:rPr>
                <w:sz w:val="22"/>
                <w:szCs w:val="22"/>
              </w:rPr>
            </w:pPr>
            <w:r w:rsidRPr="00381240">
              <w:rPr>
                <w:sz w:val="22"/>
                <w:szCs w:val="22"/>
              </w:rPr>
              <w:t>1,147</w:t>
            </w:r>
          </w:p>
          <w:p w14:paraId="08AF7735" w14:textId="77777777" w:rsidR="00381240" w:rsidRPr="00381240" w:rsidRDefault="00381240">
            <w:pPr>
              <w:rPr>
                <w:bCs/>
                <w:sz w:val="22"/>
                <w:szCs w:val="22"/>
              </w:rPr>
            </w:pPr>
            <w:r w:rsidRPr="00381240">
              <w:rPr>
                <w:bCs/>
                <w:sz w:val="22"/>
                <w:szCs w:val="22"/>
              </w:rPr>
              <w:t>(0,706)</w:t>
            </w:r>
          </w:p>
        </w:tc>
        <w:tc>
          <w:tcPr>
            <w:tcW w:w="1354" w:type="dxa"/>
            <w:tcBorders>
              <w:top w:val="nil"/>
              <w:left w:val="nil"/>
              <w:bottom w:val="nil"/>
              <w:right w:val="nil"/>
            </w:tcBorders>
            <w:hideMark/>
          </w:tcPr>
          <w:p w14:paraId="4E7CEDF7" w14:textId="77777777" w:rsidR="00381240" w:rsidRPr="00381240" w:rsidRDefault="00381240">
            <w:pPr>
              <w:rPr>
                <w:sz w:val="22"/>
                <w:szCs w:val="22"/>
              </w:rPr>
            </w:pPr>
            <w:r w:rsidRPr="00381240">
              <w:rPr>
                <w:sz w:val="22"/>
                <w:szCs w:val="22"/>
              </w:rPr>
              <w:t>0,685</w:t>
            </w:r>
          </w:p>
          <w:p w14:paraId="29C20209" w14:textId="77777777" w:rsidR="00381240" w:rsidRPr="00381240" w:rsidRDefault="00381240">
            <w:pPr>
              <w:rPr>
                <w:bCs/>
                <w:sz w:val="22"/>
                <w:szCs w:val="22"/>
              </w:rPr>
            </w:pPr>
            <w:r w:rsidRPr="00381240">
              <w:rPr>
                <w:bCs/>
                <w:sz w:val="22"/>
                <w:szCs w:val="22"/>
              </w:rPr>
              <w:t>(1,200)</w:t>
            </w:r>
          </w:p>
        </w:tc>
        <w:tc>
          <w:tcPr>
            <w:tcW w:w="1287" w:type="dxa"/>
            <w:tcBorders>
              <w:top w:val="nil"/>
              <w:left w:val="nil"/>
              <w:bottom w:val="nil"/>
              <w:right w:val="nil"/>
            </w:tcBorders>
            <w:hideMark/>
          </w:tcPr>
          <w:p w14:paraId="12D4DCED" w14:textId="77777777" w:rsidR="00381240" w:rsidRPr="00381240" w:rsidRDefault="00381240">
            <w:pPr>
              <w:rPr>
                <w:sz w:val="22"/>
                <w:szCs w:val="22"/>
              </w:rPr>
            </w:pPr>
            <w:r w:rsidRPr="00381240">
              <w:rPr>
                <w:sz w:val="22"/>
                <w:szCs w:val="22"/>
              </w:rPr>
              <w:t>4,731***</w:t>
            </w:r>
          </w:p>
          <w:p w14:paraId="0B2C38C8" w14:textId="77777777" w:rsidR="00381240" w:rsidRPr="00381240" w:rsidRDefault="00381240">
            <w:pPr>
              <w:rPr>
                <w:bCs/>
                <w:sz w:val="22"/>
                <w:szCs w:val="22"/>
              </w:rPr>
            </w:pPr>
            <w:r w:rsidRPr="00381240">
              <w:rPr>
                <w:bCs/>
                <w:sz w:val="22"/>
                <w:szCs w:val="22"/>
              </w:rPr>
              <w:t>(1,362)</w:t>
            </w:r>
          </w:p>
        </w:tc>
      </w:tr>
      <w:tr w:rsidR="00381240" w14:paraId="3432EC04" w14:textId="77777777" w:rsidTr="00381240">
        <w:tc>
          <w:tcPr>
            <w:tcW w:w="250" w:type="dxa"/>
            <w:tcBorders>
              <w:top w:val="nil"/>
              <w:left w:val="nil"/>
              <w:bottom w:val="nil"/>
              <w:right w:val="nil"/>
            </w:tcBorders>
          </w:tcPr>
          <w:p w14:paraId="0344115A" w14:textId="77777777" w:rsidR="00381240" w:rsidRPr="00381240" w:rsidRDefault="00381240">
            <w:pPr>
              <w:rPr>
                <w:bCs/>
                <w:sz w:val="22"/>
                <w:szCs w:val="22"/>
              </w:rPr>
            </w:pPr>
          </w:p>
        </w:tc>
        <w:tc>
          <w:tcPr>
            <w:tcW w:w="2630" w:type="dxa"/>
            <w:tcBorders>
              <w:top w:val="nil"/>
              <w:left w:val="nil"/>
              <w:bottom w:val="nil"/>
              <w:right w:val="nil"/>
            </w:tcBorders>
            <w:hideMark/>
          </w:tcPr>
          <w:p w14:paraId="655A6EDA" w14:textId="77777777" w:rsidR="00381240" w:rsidRPr="00381240" w:rsidRDefault="00381240">
            <w:pPr>
              <w:rPr>
                <w:bCs/>
                <w:sz w:val="22"/>
                <w:szCs w:val="22"/>
              </w:rPr>
            </w:pPr>
            <w:r w:rsidRPr="00381240">
              <w:rPr>
                <w:bCs/>
                <w:sz w:val="22"/>
                <w:szCs w:val="22"/>
              </w:rPr>
              <w:t>Spanje</w:t>
            </w:r>
          </w:p>
        </w:tc>
        <w:tc>
          <w:tcPr>
            <w:tcW w:w="1354" w:type="dxa"/>
            <w:tcBorders>
              <w:top w:val="nil"/>
              <w:left w:val="nil"/>
              <w:bottom w:val="nil"/>
              <w:right w:val="nil"/>
            </w:tcBorders>
            <w:hideMark/>
          </w:tcPr>
          <w:p w14:paraId="595B9423" w14:textId="77777777" w:rsidR="00381240" w:rsidRPr="00381240" w:rsidRDefault="00381240">
            <w:pPr>
              <w:rPr>
                <w:sz w:val="22"/>
                <w:szCs w:val="22"/>
              </w:rPr>
            </w:pPr>
            <w:r w:rsidRPr="00381240">
              <w:rPr>
                <w:sz w:val="22"/>
                <w:szCs w:val="22"/>
              </w:rPr>
              <w:t>-2,583***</w:t>
            </w:r>
          </w:p>
          <w:p w14:paraId="294EE59F" w14:textId="77777777" w:rsidR="00381240" w:rsidRPr="00381240" w:rsidRDefault="00381240">
            <w:pPr>
              <w:rPr>
                <w:bCs/>
                <w:sz w:val="22"/>
                <w:szCs w:val="22"/>
              </w:rPr>
            </w:pPr>
            <w:r w:rsidRPr="00381240">
              <w:rPr>
                <w:bCs/>
                <w:sz w:val="22"/>
                <w:szCs w:val="22"/>
              </w:rPr>
              <w:t>(0,796)</w:t>
            </w:r>
          </w:p>
        </w:tc>
        <w:tc>
          <w:tcPr>
            <w:tcW w:w="1354" w:type="dxa"/>
            <w:tcBorders>
              <w:top w:val="nil"/>
              <w:left w:val="nil"/>
              <w:bottom w:val="nil"/>
              <w:right w:val="nil"/>
            </w:tcBorders>
            <w:hideMark/>
          </w:tcPr>
          <w:p w14:paraId="52CBD59C" w14:textId="77777777" w:rsidR="00381240" w:rsidRPr="00381240" w:rsidRDefault="00381240">
            <w:pPr>
              <w:rPr>
                <w:sz w:val="22"/>
                <w:szCs w:val="22"/>
              </w:rPr>
            </w:pPr>
            <w:r w:rsidRPr="00381240">
              <w:rPr>
                <w:sz w:val="22"/>
                <w:szCs w:val="22"/>
              </w:rPr>
              <w:t>-0,919</w:t>
            </w:r>
          </w:p>
          <w:p w14:paraId="70CE9B22" w14:textId="77777777" w:rsidR="00381240" w:rsidRPr="00381240" w:rsidRDefault="00381240">
            <w:pPr>
              <w:rPr>
                <w:bCs/>
                <w:sz w:val="22"/>
                <w:szCs w:val="22"/>
              </w:rPr>
            </w:pPr>
            <w:r w:rsidRPr="00381240">
              <w:rPr>
                <w:bCs/>
                <w:sz w:val="22"/>
                <w:szCs w:val="22"/>
              </w:rPr>
              <w:t>(1,247)</w:t>
            </w:r>
          </w:p>
        </w:tc>
        <w:tc>
          <w:tcPr>
            <w:tcW w:w="1287" w:type="dxa"/>
            <w:tcBorders>
              <w:top w:val="nil"/>
              <w:left w:val="nil"/>
              <w:bottom w:val="nil"/>
              <w:right w:val="nil"/>
            </w:tcBorders>
            <w:hideMark/>
          </w:tcPr>
          <w:p w14:paraId="412262E9" w14:textId="77777777" w:rsidR="00381240" w:rsidRPr="00381240" w:rsidRDefault="00381240">
            <w:pPr>
              <w:rPr>
                <w:sz w:val="22"/>
                <w:szCs w:val="22"/>
              </w:rPr>
            </w:pPr>
            <w:r w:rsidRPr="00381240">
              <w:rPr>
                <w:sz w:val="22"/>
                <w:szCs w:val="22"/>
              </w:rPr>
              <w:t>2,106</w:t>
            </w:r>
          </w:p>
          <w:p w14:paraId="5F394C59" w14:textId="77777777" w:rsidR="00381240" w:rsidRPr="00381240" w:rsidRDefault="00381240">
            <w:pPr>
              <w:rPr>
                <w:bCs/>
                <w:sz w:val="22"/>
                <w:szCs w:val="22"/>
              </w:rPr>
            </w:pPr>
            <w:r w:rsidRPr="00381240">
              <w:rPr>
                <w:bCs/>
                <w:sz w:val="22"/>
                <w:szCs w:val="22"/>
              </w:rPr>
              <w:t>(1,336)</w:t>
            </w:r>
          </w:p>
        </w:tc>
      </w:tr>
      <w:tr w:rsidR="00381240" w14:paraId="0EF0B337" w14:textId="77777777" w:rsidTr="00381240">
        <w:tc>
          <w:tcPr>
            <w:tcW w:w="250" w:type="dxa"/>
            <w:tcBorders>
              <w:top w:val="nil"/>
              <w:left w:val="nil"/>
              <w:bottom w:val="nil"/>
              <w:right w:val="nil"/>
            </w:tcBorders>
          </w:tcPr>
          <w:p w14:paraId="20952EB2" w14:textId="77777777" w:rsidR="00381240" w:rsidRPr="00381240" w:rsidRDefault="00381240">
            <w:pPr>
              <w:rPr>
                <w:bCs/>
                <w:sz w:val="22"/>
                <w:szCs w:val="22"/>
              </w:rPr>
            </w:pPr>
          </w:p>
        </w:tc>
        <w:tc>
          <w:tcPr>
            <w:tcW w:w="2630" w:type="dxa"/>
            <w:tcBorders>
              <w:top w:val="nil"/>
              <w:left w:val="nil"/>
              <w:bottom w:val="nil"/>
              <w:right w:val="nil"/>
            </w:tcBorders>
            <w:hideMark/>
          </w:tcPr>
          <w:p w14:paraId="162D22F5" w14:textId="77777777" w:rsidR="00381240" w:rsidRPr="00381240" w:rsidRDefault="00381240">
            <w:pPr>
              <w:rPr>
                <w:bCs/>
                <w:sz w:val="22"/>
                <w:szCs w:val="22"/>
              </w:rPr>
            </w:pPr>
            <w:r w:rsidRPr="00381240">
              <w:rPr>
                <w:bCs/>
                <w:sz w:val="22"/>
                <w:szCs w:val="22"/>
              </w:rPr>
              <w:t>Finland</w:t>
            </w:r>
          </w:p>
        </w:tc>
        <w:tc>
          <w:tcPr>
            <w:tcW w:w="1354" w:type="dxa"/>
            <w:tcBorders>
              <w:top w:val="nil"/>
              <w:left w:val="nil"/>
              <w:bottom w:val="nil"/>
              <w:right w:val="nil"/>
            </w:tcBorders>
            <w:hideMark/>
          </w:tcPr>
          <w:p w14:paraId="5CA2BEA2" w14:textId="77777777" w:rsidR="00381240" w:rsidRPr="00381240" w:rsidRDefault="00381240">
            <w:pPr>
              <w:rPr>
                <w:sz w:val="22"/>
                <w:szCs w:val="22"/>
              </w:rPr>
            </w:pPr>
            <w:r w:rsidRPr="00381240">
              <w:rPr>
                <w:sz w:val="22"/>
                <w:szCs w:val="22"/>
              </w:rPr>
              <w:t>4,844***</w:t>
            </w:r>
          </w:p>
          <w:p w14:paraId="6A783E71" w14:textId="77777777" w:rsidR="00381240" w:rsidRPr="00381240" w:rsidRDefault="00381240">
            <w:pPr>
              <w:rPr>
                <w:bCs/>
                <w:sz w:val="22"/>
                <w:szCs w:val="22"/>
              </w:rPr>
            </w:pPr>
            <w:r w:rsidRPr="00381240">
              <w:rPr>
                <w:bCs/>
                <w:sz w:val="22"/>
                <w:szCs w:val="22"/>
              </w:rPr>
              <w:t>(0,709)</w:t>
            </w:r>
          </w:p>
        </w:tc>
        <w:tc>
          <w:tcPr>
            <w:tcW w:w="1354" w:type="dxa"/>
            <w:tcBorders>
              <w:top w:val="nil"/>
              <w:left w:val="nil"/>
              <w:bottom w:val="nil"/>
              <w:right w:val="nil"/>
            </w:tcBorders>
            <w:hideMark/>
          </w:tcPr>
          <w:p w14:paraId="22005CFA" w14:textId="77777777" w:rsidR="00381240" w:rsidRPr="00381240" w:rsidRDefault="00381240">
            <w:pPr>
              <w:rPr>
                <w:sz w:val="22"/>
                <w:szCs w:val="22"/>
              </w:rPr>
            </w:pPr>
            <w:r w:rsidRPr="00381240">
              <w:rPr>
                <w:sz w:val="22"/>
                <w:szCs w:val="22"/>
              </w:rPr>
              <w:t>2,299**</w:t>
            </w:r>
          </w:p>
          <w:p w14:paraId="02FBBA31" w14:textId="77777777" w:rsidR="00381240" w:rsidRPr="00381240" w:rsidRDefault="00381240">
            <w:pPr>
              <w:rPr>
                <w:bCs/>
                <w:sz w:val="22"/>
                <w:szCs w:val="22"/>
              </w:rPr>
            </w:pPr>
            <w:r w:rsidRPr="00381240">
              <w:rPr>
                <w:bCs/>
                <w:sz w:val="22"/>
                <w:szCs w:val="22"/>
              </w:rPr>
              <w:t>(1,130)</w:t>
            </w:r>
          </w:p>
        </w:tc>
        <w:tc>
          <w:tcPr>
            <w:tcW w:w="1287" w:type="dxa"/>
            <w:tcBorders>
              <w:top w:val="nil"/>
              <w:left w:val="nil"/>
              <w:bottom w:val="nil"/>
              <w:right w:val="nil"/>
            </w:tcBorders>
            <w:hideMark/>
          </w:tcPr>
          <w:p w14:paraId="0E229556" w14:textId="77777777" w:rsidR="00381240" w:rsidRPr="00381240" w:rsidRDefault="00381240">
            <w:pPr>
              <w:rPr>
                <w:sz w:val="22"/>
                <w:szCs w:val="22"/>
              </w:rPr>
            </w:pPr>
            <w:r w:rsidRPr="00381240">
              <w:rPr>
                <w:sz w:val="22"/>
                <w:szCs w:val="22"/>
              </w:rPr>
              <w:t>5,155***</w:t>
            </w:r>
          </w:p>
          <w:p w14:paraId="5FC7CC2D" w14:textId="77777777" w:rsidR="00381240" w:rsidRPr="00381240" w:rsidRDefault="00381240">
            <w:pPr>
              <w:rPr>
                <w:bCs/>
                <w:sz w:val="22"/>
                <w:szCs w:val="22"/>
              </w:rPr>
            </w:pPr>
            <w:r w:rsidRPr="00381240">
              <w:rPr>
                <w:bCs/>
                <w:sz w:val="22"/>
                <w:szCs w:val="22"/>
              </w:rPr>
              <w:t>(1,183)</w:t>
            </w:r>
          </w:p>
        </w:tc>
      </w:tr>
      <w:tr w:rsidR="00381240" w14:paraId="161C2807" w14:textId="77777777" w:rsidTr="00381240">
        <w:tc>
          <w:tcPr>
            <w:tcW w:w="250" w:type="dxa"/>
            <w:tcBorders>
              <w:top w:val="nil"/>
              <w:left w:val="nil"/>
              <w:bottom w:val="nil"/>
              <w:right w:val="nil"/>
            </w:tcBorders>
          </w:tcPr>
          <w:p w14:paraId="431808CA" w14:textId="77777777" w:rsidR="00381240" w:rsidRPr="00381240" w:rsidRDefault="00381240">
            <w:pPr>
              <w:rPr>
                <w:bCs/>
                <w:sz w:val="22"/>
                <w:szCs w:val="22"/>
              </w:rPr>
            </w:pPr>
          </w:p>
        </w:tc>
        <w:tc>
          <w:tcPr>
            <w:tcW w:w="2630" w:type="dxa"/>
            <w:tcBorders>
              <w:top w:val="nil"/>
              <w:left w:val="nil"/>
              <w:bottom w:val="nil"/>
              <w:right w:val="nil"/>
            </w:tcBorders>
            <w:hideMark/>
          </w:tcPr>
          <w:p w14:paraId="0C1615FC" w14:textId="77777777" w:rsidR="00381240" w:rsidRPr="00381240" w:rsidRDefault="00381240">
            <w:pPr>
              <w:rPr>
                <w:bCs/>
                <w:sz w:val="22"/>
                <w:szCs w:val="22"/>
              </w:rPr>
            </w:pPr>
            <w:r w:rsidRPr="00381240">
              <w:rPr>
                <w:bCs/>
                <w:sz w:val="22"/>
                <w:szCs w:val="22"/>
              </w:rPr>
              <w:t>Frankrijk</w:t>
            </w:r>
          </w:p>
        </w:tc>
        <w:tc>
          <w:tcPr>
            <w:tcW w:w="1354" w:type="dxa"/>
            <w:tcBorders>
              <w:top w:val="nil"/>
              <w:left w:val="nil"/>
              <w:bottom w:val="nil"/>
              <w:right w:val="nil"/>
            </w:tcBorders>
            <w:hideMark/>
          </w:tcPr>
          <w:p w14:paraId="46562DE7" w14:textId="77777777" w:rsidR="00381240" w:rsidRPr="00381240" w:rsidRDefault="00381240">
            <w:pPr>
              <w:rPr>
                <w:sz w:val="22"/>
                <w:szCs w:val="22"/>
              </w:rPr>
            </w:pPr>
            <w:r w:rsidRPr="00381240">
              <w:rPr>
                <w:sz w:val="22"/>
                <w:szCs w:val="22"/>
              </w:rPr>
              <w:t>-0,180</w:t>
            </w:r>
          </w:p>
          <w:p w14:paraId="732BCA16" w14:textId="77777777" w:rsidR="00381240" w:rsidRPr="00381240" w:rsidRDefault="00381240">
            <w:pPr>
              <w:rPr>
                <w:bCs/>
                <w:sz w:val="22"/>
                <w:szCs w:val="22"/>
              </w:rPr>
            </w:pPr>
            <w:r w:rsidRPr="00381240">
              <w:rPr>
                <w:bCs/>
                <w:sz w:val="22"/>
                <w:szCs w:val="22"/>
              </w:rPr>
              <w:t>(0,667)</w:t>
            </w:r>
          </w:p>
        </w:tc>
        <w:tc>
          <w:tcPr>
            <w:tcW w:w="1354" w:type="dxa"/>
            <w:tcBorders>
              <w:top w:val="nil"/>
              <w:left w:val="nil"/>
              <w:bottom w:val="nil"/>
              <w:right w:val="nil"/>
            </w:tcBorders>
            <w:hideMark/>
          </w:tcPr>
          <w:p w14:paraId="71F49FA8" w14:textId="77777777" w:rsidR="00381240" w:rsidRPr="00381240" w:rsidRDefault="00381240">
            <w:pPr>
              <w:rPr>
                <w:sz w:val="22"/>
                <w:szCs w:val="22"/>
              </w:rPr>
            </w:pPr>
            <w:r w:rsidRPr="00381240">
              <w:rPr>
                <w:sz w:val="22"/>
                <w:szCs w:val="22"/>
              </w:rPr>
              <w:t>-0,489</w:t>
            </w:r>
          </w:p>
          <w:p w14:paraId="509DDF00" w14:textId="77777777" w:rsidR="00381240" w:rsidRPr="00381240" w:rsidRDefault="00381240">
            <w:pPr>
              <w:rPr>
                <w:bCs/>
                <w:sz w:val="22"/>
                <w:szCs w:val="22"/>
              </w:rPr>
            </w:pPr>
            <w:r w:rsidRPr="00381240">
              <w:rPr>
                <w:bCs/>
                <w:sz w:val="22"/>
                <w:szCs w:val="22"/>
              </w:rPr>
              <w:t>(1,150)</w:t>
            </w:r>
          </w:p>
        </w:tc>
        <w:tc>
          <w:tcPr>
            <w:tcW w:w="1287" w:type="dxa"/>
            <w:tcBorders>
              <w:top w:val="nil"/>
              <w:left w:val="nil"/>
              <w:bottom w:val="nil"/>
              <w:right w:val="nil"/>
            </w:tcBorders>
            <w:hideMark/>
          </w:tcPr>
          <w:p w14:paraId="5380DD4A" w14:textId="77777777" w:rsidR="00381240" w:rsidRPr="00381240" w:rsidRDefault="00381240">
            <w:pPr>
              <w:rPr>
                <w:sz w:val="22"/>
                <w:szCs w:val="22"/>
              </w:rPr>
            </w:pPr>
            <w:r w:rsidRPr="00381240">
              <w:rPr>
                <w:sz w:val="22"/>
                <w:szCs w:val="22"/>
              </w:rPr>
              <w:t>1,832</w:t>
            </w:r>
          </w:p>
          <w:p w14:paraId="11B63501" w14:textId="77777777" w:rsidR="00381240" w:rsidRPr="00381240" w:rsidRDefault="00381240">
            <w:pPr>
              <w:rPr>
                <w:bCs/>
                <w:sz w:val="22"/>
                <w:szCs w:val="22"/>
              </w:rPr>
            </w:pPr>
            <w:r w:rsidRPr="00381240">
              <w:rPr>
                <w:bCs/>
                <w:sz w:val="22"/>
                <w:szCs w:val="22"/>
              </w:rPr>
              <w:t>(1,202)</w:t>
            </w:r>
          </w:p>
        </w:tc>
      </w:tr>
      <w:tr w:rsidR="00381240" w14:paraId="7EF94BBB" w14:textId="77777777" w:rsidTr="00381240">
        <w:tc>
          <w:tcPr>
            <w:tcW w:w="250" w:type="dxa"/>
            <w:tcBorders>
              <w:top w:val="nil"/>
              <w:left w:val="nil"/>
              <w:bottom w:val="nil"/>
              <w:right w:val="nil"/>
            </w:tcBorders>
          </w:tcPr>
          <w:p w14:paraId="51386504" w14:textId="77777777" w:rsidR="00381240" w:rsidRPr="00381240" w:rsidRDefault="00381240">
            <w:pPr>
              <w:rPr>
                <w:bCs/>
                <w:sz w:val="22"/>
                <w:szCs w:val="22"/>
              </w:rPr>
            </w:pPr>
          </w:p>
        </w:tc>
        <w:tc>
          <w:tcPr>
            <w:tcW w:w="2630" w:type="dxa"/>
            <w:tcBorders>
              <w:top w:val="nil"/>
              <w:left w:val="nil"/>
              <w:bottom w:val="nil"/>
              <w:right w:val="nil"/>
            </w:tcBorders>
            <w:hideMark/>
          </w:tcPr>
          <w:p w14:paraId="7B882770" w14:textId="77777777" w:rsidR="00381240" w:rsidRPr="00381240" w:rsidRDefault="00381240">
            <w:pPr>
              <w:rPr>
                <w:bCs/>
                <w:sz w:val="22"/>
                <w:szCs w:val="22"/>
              </w:rPr>
            </w:pPr>
            <w:r w:rsidRPr="00381240">
              <w:rPr>
                <w:bCs/>
                <w:sz w:val="22"/>
                <w:szCs w:val="22"/>
              </w:rPr>
              <w:t>Gibraltar</w:t>
            </w:r>
          </w:p>
        </w:tc>
        <w:tc>
          <w:tcPr>
            <w:tcW w:w="1354" w:type="dxa"/>
            <w:tcBorders>
              <w:top w:val="nil"/>
              <w:left w:val="nil"/>
              <w:bottom w:val="nil"/>
              <w:right w:val="nil"/>
            </w:tcBorders>
            <w:hideMark/>
          </w:tcPr>
          <w:p w14:paraId="315DDD7D" w14:textId="77777777" w:rsidR="00381240" w:rsidRPr="00381240" w:rsidRDefault="00381240">
            <w:pPr>
              <w:rPr>
                <w:sz w:val="22"/>
                <w:szCs w:val="22"/>
              </w:rPr>
            </w:pPr>
            <w:r w:rsidRPr="00381240">
              <w:rPr>
                <w:sz w:val="22"/>
                <w:szCs w:val="22"/>
              </w:rPr>
              <w:t>-7,038***</w:t>
            </w:r>
          </w:p>
          <w:p w14:paraId="7906CA2A" w14:textId="77777777" w:rsidR="00381240" w:rsidRPr="00381240" w:rsidRDefault="00381240">
            <w:pPr>
              <w:rPr>
                <w:bCs/>
                <w:sz w:val="22"/>
                <w:szCs w:val="22"/>
              </w:rPr>
            </w:pPr>
            <w:r w:rsidRPr="00381240">
              <w:rPr>
                <w:bCs/>
                <w:sz w:val="22"/>
                <w:szCs w:val="22"/>
              </w:rPr>
              <w:t>(0,682)</w:t>
            </w:r>
          </w:p>
        </w:tc>
        <w:tc>
          <w:tcPr>
            <w:tcW w:w="1354" w:type="dxa"/>
            <w:tcBorders>
              <w:top w:val="nil"/>
              <w:left w:val="nil"/>
              <w:bottom w:val="nil"/>
              <w:right w:val="nil"/>
            </w:tcBorders>
            <w:hideMark/>
          </w:tcPr>
          <w:p w14:paraId="1486B196" w14:textId="77777777" w:rsidR="00381240" w:rsidRPr="00381240" w:rsidRDefault="00381240">
            <w:pPr>
              <w:rPr>
                <w:sz w:val="22"/>
                <w:szCs w:val="22"/>
              </w:rPr>
            </w:pPr>
            <w:r w:rsidRPr="00381240">
              <w:rPr>
                <w:sz w:val="22"/>
                <w:szCs w:val="22"/>
              </w:rPr>
              <w:t>-13,892***</w:t>
            </w:r>
          </w:p>
          <w:p w14:paraId="0E577294" w14:textId="77777777" w:rsidR="00381240" w:rsidRPr="00381240" w:rsidRDefault="00381240">
            <w:pPr>
              <w:rPr>
                <w:bCs/>
                <w:sz w:val="22"/>
                <w:szCs w:val="22"/>
              </w:rPr>
            </w:pPr>
            <w:r w:rsidRPr="00381240">
              <w:rPr>
                <w:bCs/>
                <w:sz w:val="22"/>
                <w:szCs w:val="22"/>
              </w:rPr>
              <w:t>(1,136)</w:t>
            </w:r>
          </w:p>
        </w:tc>
        <w:tc>
          <w:tcPr>
            <w:tcW w:w="1287" w:type="dxa"/>
            <w:tcBorders>
              <w:top w:val="nil"/>
              <w:left w:val="nil"/>
              <w:bottom w:val="nil"/>
              <w:right w:val="nil"/>
            </w:tcBorders>
            <w:hideMark/>
          </w:tcPr>
          <w:p w14:paraId="4BD35C40" w14:textId="77777777" w:rsidR="00381240" w:rsidRPr="00381240" w:rsidRDefault="00381240">
            <w:pPr>
              <w:rPr>
                <w:sz w:val="22"/>
                <w:szCs w:val="22"/>
              </w:rPr>
            </w:pPr>
            <w:r w:rsidRPr="00381240">
              <w:rPr>
                <w:sz w:val="22"/>
                <w:szCs w:val="22"/>
              </w:rPr>
              <w:t>-0,712</w:t>
            </w:r>
          </w:p>
          <w:p w14:paraId="0686DDD8" w14:textId="77777777" w:rsidR="00381240" w:rsidRPr="00381240" w:rsidRDefault="00381240">
            <w:pPr>
              <w:rPr>
                <w:bCs/>
                <w:sz w:val="22"/>
                <w:szCs w:val="22"/>
              </w:rPr>
            </w:pPr>
            <w:r w:rsidRPr="00381240">
              <w:rPr>
                <w:bCs/>
                <w:sz w:val="22"/>
                <w:szCs w:val="22"/>
              </w:rPr>
              <w:t>(1,209)</w:t>
            </w:r>
          </w:p>
        </w:tc>
      </w:tr>
      <w:tr w:rsidR="00381240" w14:paraId="1789F542" w14:textId="77777777" w:rsidTr="00381240">
        <w:tc>
          <w:tcPr>
            <w:tcW w:w="250" w:type="dxa"/>
            <w:tcBorders>
              <w:top w:val="nil"/>
              <w:left w:val="nil"/>
              <w:bottom w:val="nil"/>
              <w:right w:val="nil"/>
            </w:tcBorders>
          </w:tcPr>
          <w:p w14:paraId="3CDB41D7" w14:textId="77777777" w:rsidR="00381240" w:rsidRPr="00381240" w:rsidRDefault="00381240">
            <w:pPr>
              <w:rPr>
                <w:bCs/>
                <w:sz w:val="22"/>
                <w:szCs w:val="22"/>
              </w:rPr>
            </w:pPr>
          </w:p>
        </w:tc>
        <w:tc>
          <w:tcPr>
            <w:tcW w:w="2630" w:type="dxa"/>
            <w:tcBorders>
              <w:top w:val="nil"/>
              <w:left w:val="nil"/>
              <w:bottom w:val="nil"/>
              <w:right w:val="nil"/>
            </w:tcBorders>
            <w:hideMark/>
          </w:tcPr>
          <w:p w14:paraId="4279A727" w14:textId="77777777" w:rsidR="00381240" w:rsidRPr="00381240" w:rsidRDefault="00381240">
            <w:pPr>
              <w:rPr>
                <w:bCs/>
                <w:sz w:val="22"/>
                <w:szCs w:val="22"/>
              </w:rPr>
            </w:pPr>
            <w:r w:rsidRPr="00381240">
              <w:rPr>
                <w:bCs/>
                <w:sz w:val="22"/>
                <w:szCs w:val="22"/>
              </w:rPr>
              <w:t>Ierland</w:t>
            </w:r>
          </w:p>
        </w:tc>
        <w:tc>
          <w:tcPr>
            <w:tcW w:w="1354" w:type="dxa"/>
            <w:tcBorders>
              <w:top w:val="nil"/>
              <w:left w:val="nil"/>
              <w:bottom w:val="nil"/>
              <w:right w:val="nil"/>
            </w:tcBorders>
            <w:hideMark/>
          </w:tcPr>
          <w:p w14:paraId="500E5909" w14:textId="77777777" w:rsidR="00381240" w:rsidRPr="00381240" w:rsidRDefault="00381240">
            <w:pPr>
              <w:rPr>
                <w:sz w:val="22"/>
                <w:szCs w:val="22"/>
              </w:rPr>
            </w:pPr>
            <w:r w:rsidRPr="00381240">
              <w:rPr>
                <w:sz w:val="22"/>
                <w:szCs w:val="22"/>
              </w:rPr>
              <w:t>-3,693*</w:t>
            </w:r>
          </w:p>
          <w:p w14:paraId="517A8E40" w14:textId="77777777" w:rsidR="00381240" w:rsidRPr="00381240" w:rsidRDefault="00381240">
            <w:pPr>
              <w:rPr>
                <w:bCs/>
                <w:sz w:val="22"/>
                <w:szCs w:val="22"/>
              </w:rPr>
            </w:pPr>
            <w:r w:rsidRPr="00381240">
              <w:rPr>
                <w:bCs/>
                <w:sz w:val="22"/>
                <w:szCs w:val="22"/>
              </w:rPr>
              <w:t>(2,202)</w:t>
            </w:r>
          </w:p>
        </w:tc>
        <w:tc>
          <w:tcPr>
            <w:tcW w:w="1354" w:type="dxa"/>
            <w:tcBorders>
              <w:top w:val="nil"/>
              <w:left w:val="nil"/>
              <w:bottom w:val="nil"/>
              <w:right w:val="nil"/>
            </w:tcBorders>
            <w:hideMark/>
          </w:tcPr>
          <w:p w14:paraId="65B0213D" w14:textId="77777777" w:rsidR="00381240" w:rsidRPr="00381240" w:rsidRDefault="00381240">
            <w:pPr>
              <w:rPr>
                <w:sz w:val="22"/>
                <w:szCs w:val="22"/>
              </w:rPr>
            </w:pPr>
            <w:r w:rsidRPr="00381240">
              <w:rPr>
                <w:sz w:val="22"/>
                <w:szCs w:val="22"/>
              </w:rPr>
              <w:t>-6,016*</w:t>
            </w:r>
          </w:p>
          <w:p w14:paraId="30F801E5" w14:textId="77777777" w:rsidR="00381240" w:rsidRPr="00381240" w:rsidRDefault="00381240">
            <w:pPr>
              <w:rPr>
                <w:bCs/>
                <w:sz w:val="22"/>
                <w:szCs w:val="22"/>
              </w:rPr>
            </w:pPr>
            <w:r w:rsidRPr="00381240">
              <w:rPr>
                <w:bCs/>
                <w:sz w:val="22"/>
                <w:szCs w:val="22"/>
              </w:rPr>
              <w:t>(3,280)</w:t>
            </w:r>
          </w:p>
        </w:tc>
        <w:tc>
          <w:tcPr>
            <w:tcW w:w="1287" w:type="dxa"/>
            <w:tcBorders>
              <w:top w:val="nil"/>
              <w:left w:val="nil"/>
              <w:bottom w:val="nil"/>
              <w:right w:val="nil"/>
            </w:tcBorders>
            <w:hideMark/>
          </w:tcPr>
          <w:p w14:paraId="356D74C6" w14:textId="77777777" w:rsidR="00381240" w:rsidRPr="00381240" w:rsidRDefault="00381240">
            <w:pPr>
              <w:rPr>
                <w:sz w:val="22"/>
                <w:szCs w:val="22"/>
              </w:rPr>
            </w:pPr>
            <w:r w:rsidRPr="00381240">
              <w:rPr>
                <w:sz w:val="22"/>
                <w:szCs w:val="22"/>
              </w:rPr>
              <w:t>-0,211</w:t>
            </w:r>
          </w:p>
          <w:p w14:paraId="4325ADD1" w14:textId="77777777" w:rsidR="00381240" w:rsidRPr="00381240" w:rsidRDefault="00381240">
            <w:pPr>
              <w:rPr>
                <w:bCs/>
                <w:sz w:val="22"/>
                <w:szCs w:val="22"/>
              </w:rPr>
            </w:pPr>
            <w:r w:rsidRPr="00381240">
              <w:rPr>
                <w:bCs/>
                <w:sz w:val="22"/>
                <w:szCs w:val="22"/>
              </w:rPr>
              <w:t>(3,070)</w:t>
            </w:r>
          </w:p>
        </w:tc>
      </w:tr>
      <w:tr w:rsidR="00381240" w14:paraId="42B55EEB" w14:textId="77777777" w:rsidTr="00381240">
        <w:tc>
          <w:tcPr>
            <w:tcW w:w="250" w:type="dxa"/>
            <w:tcBorders>
              <w:top w:val="nil"/>
              <w:left w:val="nil"/>
              <w:bottom w:val="nil"/>
              <w:right w:val="nil"/>
            </w:tcBorders>
          </w:tcPr>
          <w:p w14:paraId="22929FA6" w14:textId="77777777" w:rsidR="00381240" w:rsidRPr="00381240" w:rsidRDefault="00381240">
            <w:pPr>
              <w:rPr>
                <w:bCs/>
                <w:sz w:val="22"/>
                <w:szCs w:val="22"/>
              </w:rPr>
            </w:pPr>
          </w:p>
        </w:tc>
        <w:tc>
          <w:tcPr>
            <w:tcW w:w="2630" w:type="dxa"/>
            <w:tcBorders>
              <w:top w:val="nil"/>
              <w:left w:val="nil"/>
              <w:bottom w:val="nil"/>
              <w:right w:val="nil"/>
            </w:tcBorders>
            <w:hideMark/>
          </w:tcPr>
          <w:p w14:paraId="6E035F65" w14:textId="77777777" w:rsidR="00381240" w:rsidRPr="00381240" w:rsidRDefault="00381240">
            <w:pPr>
              <w:rPr>
                <w:bCs/>
                <w:sz w:val="22"/>
                <w:szCs w:val="22"/>
              </w:rPr>
            </w:pPr>
            <w:r w:rsidRPr="00381240">
              <w:rPr>
                <w:bCs/>
                <w:sz w:val="22"/>
                <w:szCs w:val="22"/>
              </w:rPr>
              <w:t>Italië</w:t>
            </w:r>
          </w:p>
        </w:tc>
        <w:tc>
          <w:tcPr>
            <w:tcW w:w="1354" w:type="dxa"/>
            <w:tcBorders>
              <w:top w:val="nil"/>
              <w:left w:val="nil"/>
              <w:bottom w:val="nil"/>
              <w:right w:val="nil"/>
            </w:tcBorders>
            <w:hideMark/>
          </w:tcPr>
          <w:p w14:paraId="126F9975" w14:textId="77777777" w:rsidR="00381240" w:rsidRPr="00381240" w:rsidRDefault="00381240">
            <w:pPr>
              <w:rPr>
                <w:sz w:val="22"/>
                <w:szCs w:val="22"/>
              </w:rPr>
            </w:pPr>
            <w:r w:rsidRPr="00381240">
              <w:rPr>
                <w:sz w:val="22"/>
                <w:szCs w:val="22"/>
              </w:rPr>
              <w:t>-2,650***</w:t>
            </w:r>
          </w:p>
          <w:p w14:paraId="5E5EE968" w14:textId="77777777" w:rsidR="00381240" w:rsidRPr="00381240" w:rsidRDefault="00381240">
            <w:pPr>
              <w:rPr>
                <w:bCs/>
                <w:sz w:val="22"/>
                <w:szCs w:val="22"/>
              </w:rPr>
            </w:pPr>
            <w:r w:rsidRPr="00381240">
              <w:rPr>
                <w:bCs/>
                <w:sz w:val="22"/>
                <w:szCs w:val="22"/>
              </w:rPr>
              <w:t>(0,725)</w:t>
            </w:r>
          </w:p>
        </w:tc>
        <w:tc>
          <w:tcPr>
            <w:tcW w:w="1354" w:type="dxa"/>
            <w:tcBorders>
              <w:top w:val="nil"/>
              <w:left w:val="nil"/>
              <w:bottom w:val="nil"/>
              <w:right w:val="nil"/>
            </w:tcBorders>
            <w:hideMark/>
          </w:tcPr>
          <w:p w14:paraId="7A2D14B1" w14:textId="77777777" w:rsidR="00381240" w:rsidRPr="00381240" w:rsidRDefault="00381240">
            <w:pPr>
              <w:rPr>
                <w:sz w:val="22"/>
                <w:szCs w:val="22"/>
              </w:rPr>
            </w:pPr>
            <w:r w:rsidRPr="00381240">
              <w:rPr>
                <w:sz w:val="22"/>
                <w:szCs w:val="22"/>
              </w:rPr>
              <w:t>-3,479***</w:t>
            </w:r>
          </w:p>
          <w:p w14:paraId="2E7FC94E" w14:textId="77777777" w:rsidR="00381240" w:rsidRPr="00381240" w:rsidRDefault="00381240">
            <w:pPr>
              <w:rPr>
                <w:bCs/>
                <w:sz w:val="22"/>
                <w:szCs w:val="22"/>
              </w:rPr>
            </w:pPr>
            <w:r w:rsidRPr="00381240">
              <w:rPr>
                <w:bCs/>
                <w:sz w:val="22"/>
                <w:szCs w:val="22"/>
              </w:rPr>
              <w:t>(1,205)</w:t>
            </w:r>
          </w:p>
        </w:tc>
        <w:tc>
          <w:tcPr>
            <w:tcW w:w="1287" w:type="dxa"/>
            <w:tcBorders>
              <w:top w:val="nil"/>
              <w:left w:val="nil"/>
              <w:bottom w:val="nil"/>
              <w:right w:val="nil"/>
            </w:tcBorders>
            <w:hideMark/>
          </w:tcPr>
          <w:p w14:paraId="775A8AAD" w14:textId="77777777" w:rsidR="00381240" w:rsidRPr="00381240" w:rsidRDefault="00381240">
            <w:pPr>
              <w:rPr>
                <w:sz w:val="22"/>
                <w:szCs w:val="22"/>
              </w:rPr>
            </w:pPr>
            <w:r w:rsidRPr="00381240">
              <w:rPr>
                <w:sz w:val="22"/>
                <w:szCs w:val="22"/>
              </w:rPr>
              <w:t>-0,215</w:t>
            </w:r>
          </w:p>
          <w:p w14:paraId="67870AC7" w14:textId="77777777" w:rsidR="00381240" w:rsidRPr="00381240" w:rsidRDefault="00381240">
            <w:pPr>
              <w:rPr>
                <w:bCs/>
                <w:sz w:val="22"/>
                <w:szCs w:val="22"/>
              </w:rPr>
            </w:pPr>
            <w:r w:rsidRPr="00381240">
              <w:rPr>
                <w:bCs/>
                <w:sz w:val="22"/>
                <w:szCs w:val="22"/>
              </w:rPr>
              <w:t>(1,364)</w:t>
            </w:r>
          </w:p>
        </w:tc>
      </w:tr>
      <w:tr w:rsidR="00381240" w14:paraId="4E5295D8" w14:textId="77777777" w:rsidTr="00381240">
        <w:tc>
          <w:tcPr>
            <w:tcW w:w="250" w:type="dxa"/>
            <w:tcBorders>
              <w:top w:val="nil"/>
              <w:left w:val="nil"/>
              <w:bottom w:val="nil"/>
              <w:right w:val="nil"/>
            </w:tcBorders>
          </w:tcPr>
          <w:p w14:paraId="4307230E" w14:textId="77777777" w:rsidR="00381240" w:rsidRPr="00381240" w:rsidRDefault="00381240">
            <w:pPr>
              <w:rPr>
                <w:bCs/>
                <w:sz w:val="22"/>
                <w:szCs w:val="22"/>
              </w:rPr>
            </w:pPr>
          </w:p>
        </w:tc>
        <w:tc>
          <w:tcPr>
            <w:tcW w:w="2630" w:type="dxa"/>
            <w:tcBorders>
              <w:top w:val="nil"/>
              <w:left w:val="nil"/>
              <w:bottom w:val="nil"/>
              <w:right w:val="nil"/>
            </w:tcBorders>
            <w:hideMark/>
          </w:tcPr>
          <w:p w14:paraId="03D8A715" w14:textId="77777777" w:rsidR="00381240" w:rsidRPr="00381240" w:rsidRDefault="00381240">
            <w:pPr>
              <w:rPr>
                <w:bCs/>
                <w:sz w:val="22"/>
                <w:szCs w:val="22"/>
              </w:rPr>
            </w:pPr>
            <w:r w:rsidRPr="00381240">
              <w:rPr>
                <w:bCs/>
                <w:sz w:val="22"/>
                <w:szCs w:val="22"/>
              </w:rPr>
              <w:t>Luxemburg</w:t>
            </w:r>
          </w:p>
        </w:tc>
        <w:tc>
          <w:tcPr>
            <w:tcW w:w="1354" w:type="dxa"/>
            <w:tcBorders>
              <w:top w:val="nil"/>
              <w:left w:val="nil"/>
              <w:bottom w:val="nil"/>
              <w:right w:val="nil"/>
            </w:tcBorders>
            <w:hideMark/>
          </w:tcPr>
          <w:p w14:paraId="298E7FB0" w14:textId="77777777" w:rsidR="00381240" w:rsidRPr="00381240" w:rsidRDefault="00381240">
            <w:pPr>
              <w:rPr>
                <w:sz w:val="22"/>
                <w:szCs w:val="22"/>
              </w:rPr>
            </w:pPr>
            <w:r w:rsidRPr="00381240">
              <w:rPr>
                <w:sz w:val="22"/>
                <w:szCs w:val="22"/>
              </w:rPr>
              <w:t>1,113</w:t>
            </w:r>
          </w:p>
          <w:p w14:paraId="5AC5391C" w14:textId="77777777" w:rsidR="00381240" w:rsidRPr="00381240" w:rsidRDefault="00381240">
            <w:pPr>
              <w:rPr>
                <w:bCs/>
                <w:sz w:val="22"/>
                <w:szCs w:val="22"/>
              </w:rPr>
            </w:pPr>
            <w:r w:rsidRPr="00381240">
              <w:rPr>
                <w:bCs/>
                <w:sz w:val="22"/>
                <w:szCs w:val="22"/>
              </w:rPr>
              <w:t>(0,928)</w:t>
            </w:r>
          </w:p>
        </w:tc>
        <w:tc>
          <w:tcPr>
            <w:tcW w:w="1354" w:type="dxa"/>
            <w:tcBorders>
              <w:top w:val="nil"/>
              <w:left w:val="nil"/>
              <w:bottom w:val="nil"/>
              <w:right w:val="nil"/>
            </w:tcBorders>
            <w:hideMark/>
          </w:tcPr>
          <w:p w14:paraId="5B2CCD86" w14:textId="77777777" w:rsidR="00381240" w:rsidRPr="00381240" w:rsidRDefault="00381240">
            <w:pPr>
              <w:rPr>
                <w:sz w:val="22"/>
                <w:szCs w:val="22"/>
              </w:rPr>
            </w:pPr>
            <w:r w:rsidRPr="00381240">
              <w:rPr>
                <w:sz w:val="22"/>
                <w:szCs w:val="22"/>
              </w:rPr>
              <w:t>2,593</w:t>
            </w:r>
          </w:p>
          <w:p w14:paraId="60D56C2A" w14:textId="77777777" w:rsidR="00381240" w:rsidRPr="00381240" w:rsidRDefault="00381240">
            <w:pPr>
              <w:rPr>
                <w:bCs/>
                <w:sz w:val="22"/>
                <w:szCs w:val="22"/>
              </w:rPr>
            </w:pPr>
            <w:r w:rsidRPr="00381240">
              <w:rPr>
                <w:bCs/>
                <w:sz w:val="22"/>
                <w:szCs w:val="22"/>
              </w:rPr>
              <w:t>(1,646)</w:t>
            </w:r>
          </w:p>
        </w:tc>
        <w:tc>
          <w:tcPr>
            <w:tcW w:w="1287" w:type="dxa"/>
            <w:tcBorders>
              <w:top w:val="nil"/>
              <w:left w:val="nil"/>
              <w:bottom w:val="nil"/>
              <w:right w:val="nil"/>
            </w:tcBorders>
            <w:hideMark/>
          </w:tcPr>
          <w:p w14:paraId="76A362F8" w14:textId="77777777" w:rsidR="00381240" w:rsidRPr="00381240" w:rsidRDefault="00381240">
            <w:pPr>
              <w:rPr>
                <w:sz w:val="22"/>
                <w:szCs w:val="22"/>
              </w:rPr>
            </w:pPr>
            <w:r w:rsidRPr="00381240">
              <w:rPr>
                <w:sz w:val="22"/>
                <w:szCs w:val="22"/>
              </w:rPr>
              <w:t>2,881</w:t>
            </w:r>
          </w:p>
          <w:p w14:paraId="7518AA85" w14:textId="77777777" w:rsidR="00381240" w:rsidRPr="00381240" w:rsidRDefault="00381240">
            <w:pPr>
              <w:rPr>
                <w:bCs/>
                <w:sz w:val="22"/>
                <w:szCs w:val="22"/>
              </w:rPr>
            </w:pPr>
            <w:r w:rsidRPr="00381240">
              <w:rPr>
                <w:bCs/>
                <w:sz w:val="22"/>
                <w:szCs w:val="22"/>
              </w:rPr>
              <w:t>(2,235)</w:t>
            </w:r>
          </w:p>
        </w:tc>
      </w:tr>
      <w:tr w:rsidR="00381240" w14:paraId="59C55A72" w14:textId="77777777" w:rsidTr="00381240">
        <w:tc>
          <w:tcPr>
            <w:tcW w:w="250" w:type="dxa"/>
            <w:tcBorders>
              <w:top w:val="nil"/>
              <w:left w:val="nil"/>
              <w:bottom w:val="nil"/>
              <w:right w:val="nil"/>
            </w:tcBorders>
          </w:tcPr>
          <w:p w14:paraId="514B5E1A" w14:textId="77777777" w:rsidR="00381240" w:rsidRPr="00381240" w:rsidRDefault="00381240">
            <w:pPr>
              <w:rPr>
                <w:bCs/>
                <w:sz w:val="22"/>
                <w:szCs w:val="22"/>
              </w:rPr>
            </w:pPr>
          </w:p>
        </w:tc>
        <w:tc>
          <w:tcPr>
            <w:tcW w:w="2630" w:type="dxa"/>
            <w:tcBorders>
              <w:top w:val="nil"/>
              <w:left w:val="nil"/>
              <w:bottom w:val="nil"/>
              <w:right w:val="nil"/>
            </w:tcBorders>
            <w:hideMark/>
          </w:tcPr>
          <w:p w14:paraId="5365F518" w14:textId="77777777" w:rsidR="00381240" w:rsidRPr="00381240" w:rsidRDefault="00381240">
            <w:pPr>
              <w:rPr>
                <w:bCs/>
                <w:sz w:val="22"/>
                <w:szCs w:val="22"/>
              </w:rPr>
            </w:pPr>
            <w:r w:rsidRPr="00381240">
              <w:rPr>
                <w:bCs/>
                <w:sz w:val="22"/>
                <w:szCs w:val="22"/>
              </w:rPr>
              <w:t>Malta</w:t>
            </w:r>
          </w:p>
        </w:tc>
        <w:tc>
          <w:tcPr>
            <w:tcW w:w="1354" w:type="dxa"/>
            <w:tcBorders>
              <w:top w:val="nil"/>
              <w:left w:val="nil"/>
              <w:bottom w:val="nil"/>
              <w:right w:val="nil"/>
            </w:tcBorders>
            <w:hideMark/>
          </w:tcPr>
          <w:p w14:paraId="097877E8" w14:textId="77777777" w:rsidR="00381240" w:rsidRPr="00381240" w:rsidRDefault="00381240">
            <w:pPr>
              <w:rPr>
                <w:sz w:val="22"/>
                <w:szCs w:val="22"/>
              </w:rPr>
            </w:pPr>
            <w:r w:rsidRPr="00381240">
              <w:rPr>
                <w:sz w:val="22"/>
                <w:szCs w:val="22"/>
              </w:rPr>
              <w:t>3,577***</w:t>
            </w:r>
          </w:p>
          <w:p w14:paraId="6D9CBF1E" w14:textId="77777777" w:rsidR="00381240" w:rsidRPr="00381240" w:rsidRDefault="00381240">
            <w:pPr>
              <w:rPr>
                <w:bCs/>
                <w:sz w:val="22"/>
                <w:szCs w:val="22"/>
              </w:rPr>
            </w:pPr>
            <w:r w:rsidRPr="00381240">
              <w:rPr>
                <w:bCs/>
                <w:sz w:val="22"/>
                <w:szCs w:val="22"/>
              </w:rPr>
              <w:t>(0,728)</w:t>
            </w:r>
          </w:p>
        </w:tc>
        <w:tc>
          <w:tcPr>
            <w:tcW w:w="1354" w:type="dxa"/>
            <w:tcBorders>
              <w:top w:val="nil"/>
              <w:left w:val="nil"/>
              <w:bottom w:val="nil"/>
              <w:right w:val="nil"/>
            </w:tcBorders>
            <w:hideMark/>
          </w:tcPr>
          <w:p w14:paraId="315CD8D0" w14:textId="77777777" w:rsidR="00381240" w:rsidRPr="00381240" w:rsidRDefault="00381240">
            <w:pPr>
              <w:rPr>
                <w:sz w:val="22"/>
                <w:szCs w:val="22"/>
              </w:rPr>
            </w:pPr>
            <w:r w:rsidRPr="00381240">
              <w:rPr>
                <w:sz w:val="22"/>
                <w:szCs w:val="22"/>
              </w:rPr>
              <w:t>0,678</w:t>
            </w:r>
          </w:p>
          <w:p w14:paraId="51F6613A" w14:textId="77777777" w:rsidR="00381240" w:rsidRPr="00381240" w:rsidRDefault="00381240">
            <w:pPr>
              <w:rPr>
                <w:bCs/>
                <w:sz w:val="22"/>
                <w:szCs w:val="22"/>
              </w:rPr>
            </w:pPr>
            <w:r w:rsidRPr="00381240">
              <w:rPr>
                <w:bCs/>
                <w:sz w:val="22"/>
                <w:szCs w:val="22"/>
              </w:rPr>
              <w:t>(1,213)</w:t>
            </w:r>
          </w:p>
        </w:tc>
        <w:tc>
          <w:tcPr>
            <w:tcW w:w="1287" w:type="dxa"/>
            <w:tcBorders>
              <w:top w:val="nil"/>
              <w:left w:val="nil"/>
              <w:bottom w:val="nil"/>
              <w:right w:val="nil"/>
            </w:tcBorders>
            <w:hideMark/>
          </w:tcPr>
          <w:p w14:paraId="73FCDAB7" w14:textId="77777777" w:rsidR="00381240" w:rsidRPr="00381240" w:rsidRDefault="00381240">
            <w:pPr>
              <w:rPr>
                <w:sz w:val="22"/>
                <w:szCs w:val="22"/>
              </w:rPr>
            </w:pPr>
            <w:r w:rsidRPr="00381240">
              <w:rPr>
                <w:sz w:val="22"/>
                <w:szCs w:val="22"/>
              </w:rPr>
              <w:t>-11,188***</w:t>
            </w:r>
          </w:p>
          <w:p w14:paraId="465F86DB" w14:textId="77777777" w:rsidR="00381240" w:rsidRPr="00381240" w:rsidRDefault="00381240">
            <w:pPr>
              <w:rPr>
                <w:bCs/>
                <w:sz w:val="22"/>
                <w:szCs w:val="22"/>
              </w:rPr>
            </w:pPr>
            <w:r w:rsidRPr="00381240">
              <w:rPr>
                <w:bCs/>
                <w:sz w:val="22"/>
                <w:szCs w:val="22"/>
              </w:rPr>
              <w:t>(1,257)</w:t>
            </w:r>
          </w:p>
        </w:tc>
      </w:tr>
      <w:tr w:rsidR="00381240" w14:paraId="131BD64A" w14:textId="77777777" w:rsidTr="00381240">
        <w:tc>
          <w:tcPr>
            <w:tcW w:w="250" w:type="dxa"/>
            <w:tcBorders>
              <w:top w:val="nil"/>
              <w:left w:val="nil"/>
              <w:bottom w:val="nil"/>
              <w:right w:val="nil"/>
            </w:tcBorders>
          </w:tcPr>
          <w:p w14:paraId="032BADEC" w14:textId="77777777" w:rsidR="00381240" w:rsidRPr="00381240" w:rsidRDefault="00381240">
            <w:pPr>
              <w:rPr>
                <w:bCs/>
                <w:sz w:val="22"/>
                <w:szCs w:val="22"/>
              </w:rPr>
            </w:pPr>
          </w:p>
        </w:tc>
        <w:tc>
          <w:tcPr>
            <w:tcW w:w="2630" w:type="dxa"/>
            <w:tcBorders>
              <w:top w:val="nil"/>
              <w:left w:val="nil"/>
              <w:bottom w:val="nil"/>
              <w:right w:val="nil"/>
            </w:tcBorders>
            <w:hideMark/>
          </w:tcPr>
          <w:p w14:paraId="3DBBD66E" w14:textId="77777777" w:rsidR="00381240" w:rsidRPr="00381240" w:rsidRDefault="00381240">
            <w:pPr>
              <w:rPr>
                <w:bCs/>
                <w:sz w:val="22"/>
                <w:szCs w:val="22"/>
              </w:rPr>
            </w:pPr>
            <w:r w:rsidRPr="00381240">
              <w:rPr>
                <w:bCs/>
                <w:sz w:val="22"/>
                <w:szCs w:val="22"/>
              </w:rPr>
              <w:t>Nederland</w:t>
            </w:r>
          </w:p>
        </w:tc>
        <w:tc>
          <w:tcPr>
            <w:tcW w:w="1354" w:type="dxa"/>
            <w:tcBorders>
              <w:top w:val="nil"/>
              <w:left w:val="nil"/>
              <w:bottom w:val="nil"/>
              <w:right w:val="nil"/>
            </w:tcBorders>
            <w:hideMark/>
          </w:tcPr>
          <w:p w14:paraId="6A1E0D6E" w14:textId="77777777" w:rsidR="00381240" w:rsidRPr="00381240" w:rsidRDefault="00381240">
            <w:pPr>
              <w:rPr>
                <w:sz w:val="22"/>
                <w:szCs w:val="22"/>
              </w:rPr>
            </w:pPr>
            <w:r w:rsidRPr="00381240">
              <w:rPr>
                <w:sz w:val="22"/>
                <w:szCs w:val="22"/>
              </w:rPr>
              <w:t>0,036</w:t>
            </w:r>
          </w:p>
          <w:p w14:paraId="1DF63325" w14:textId="77777777" w:rsidR="00381240" w:rsidRPr="00381240" w:rsidRDefault="00381240">
            <w:pPr>
              <w:rPr>
                <w:bCs/>
                <w:sz w:val="22"/>
                <w:szCs w:val="22"/>
              </w:rPr>
            </w:pPr>
            <w:r w:rsidRPr="00381240">
              <w:rPr>
                <w:bCs/>
                <w:sz w:val="22"/>
                <w:szCs w:val="22"/>
              </w:rPr>
              <w:t>(0,763)</w:t>
            </w:r>
          </w:p>
        </w:tc>
        <w:tc>
          <w:tcPr>
            <w:tcW w:w="1354" w:type="dxa"/>
            <w:tcBorders>
              <w:top w:val="nil"/>
              <w:left w:val="nil"/>
              <w:bottom w:val="nil"/>
              <w:right w:val="nil"/>
            </w:tcBorders>
            <w:hideMark/>
          </w:tcPr>
          <w:p w14:paraId="0914C16D" w14:textId="77777777" w:rsidR="00381240" w:rsidRPr="00381240" w:rsidRDefault="00381240">
            <w:pPr>
              <w:rPr>
                <w:sz w:val="22"/>
                <w:szCs w:val="22"/>
              </w:rPr>
            </w:pPr>
            <w:r w:rsidRPr="00381240">
              <w:rPr>
                <w:sz w:val="22"/>
                <w:szCs w:val="22"/>
              </w:rPr>
              <w:t>0,039</w:t>
            </w:r>
          </w:p>
          <w:p w14:paraId="7C4D21CD" w14:textId="77777777" w:rsidR="00381240" w:rsidRPr="00381240" w:rsidRDefault="00381240">
            <w:pPr>
              <w:rPr>
                <w:bCs/>
                <w:sz w:val="22"/>
                <w:szCs w:val="22"/>
              </w:rPr>
            </w:pPr>
            <w:r w:rsidRPr="00381240">
              <w:rPr>
                <w:bCs/>
                <w:sz w:val="22"/>
                <w:szCs w:val="22"/>
              </w:rPr>
              <w:t>(1,310)</w:t>
            </w:r>
          </w:p>
        </w:tc>
        <w:tc>
          <w:tcPr>
            <w:tcW w:w="1287" w:type="dxa"/>
            <w:tcBorders>
              <w:top w:val="nil"/>
              <w:left w:val="nil"/>
              <w:bottom w:val="nil"/>
              <w:right w:val="nil"/>
            </w:tcBorders>
            <w:hideMark/>
          </w:tcPr>
          <w:p w14:paraId="36169FF2" w14:textId="77777777" w:rsidR="00381240" w:rsidRPr="00381240" w:rsidRDefault="00381240">
            <w:pPr>
              <w:rPr>
                <w:sz w:val="22"/>
                <w:szCs w:val="22"/>
              </w:rPr>
            </w:pPr>
            <w:r w:rsidRPr="00381240">
              <w:rPr>
                <w:sz w:val="22"/>
                <w:szCs w:val="22"/>
              </w:rPr>
              <w:t>0,160</w:t>
            </w:r>
          </w:p>
          <w:p w14:paraId="1D02E51A" w14:textId="77777777" w:rsidR="00381240" w:rsidRPr="00381240" w:rsidRDefault="00381240">
            <w:pPr>
              <w:rPr>
                <w:bCs/>
                <w:sz w:val="22"/>
                <w:szCs w:val="22"/>
              </w:rPr>
            </w:pPr>
            <w:r w:rsidRPr="00381240">
              <w:rPr>
                <w:bCs/>
                <w:sz w:val="22"/>
                <w:szCs w:val="22"/>
              </w:rPr>
              <w:t>(1,384)</w:t>
            </w:r>
          </w:p>
        </w:tc>
      </w:tr>
      <w:tr w:rsidR="00381240" w14:paraId="317820A0" w14:textId="77777777" w:rsidTr="00381240">
        <w:tc>
          <w:tcPr>
            <w:tcW w:w="250" w:type="dxa"/>
            <w:tcBorders>
              <w:top w:val="nil"/>
              <w:left w:val="nil"/>
              <w:bottom w:val="nil"/>
              <w:right w:val="nil"/>
            </w:tcBorders>
          </w:tcPr>
          <w:p w14:paraId="2DF87F12" w14:textId="77777777" w:rsidR="00381240" w:rsidRPr="00381240" w:rsidRDefault="00381240">
            <w:pPr>
              <w:rPr>
                <w:bCs/>
                <w:sz w:val="22"/>
                <w:szCs w:val="22"/>
              </w:rPr>
            </w:pPr>
          </w:p>
        </w:tc>
        <w:tc>
          <w:tcPr>
            <w:tcW w:w="2630" w:type="dxa"/>
            <w:tcBorders>
              <w:top w:val="nil"/>
              <w:left w:val="nil"/>
              <w:bottom w:val="nil"/>
              <w:right w:val="nil"/>
            </w:tcBorders>
            <w:hideMark/>
          </w:tcPr>
          <w:p w14:paraId="312F9322" w14:textId="77777777" w:rsidR="00381240" w:rsidRPr="00381240" w:rsidRDefault="00381240">
            <w:pPr>
              <w:rPr>
                <w:bCs/>
                <w:sz w:val="22"/>
                <w:szCs w:val="22"/>
              </w:rPr>
            </w:pPr>
            <w:r w:rsidRPr="00381240">
              <w:rPr>
                <w:bCs/>
                <w:sz w:val="22"/>
                <w:szCs w:val="22"/>
              </w:rPr>
              <w:t>Noorwegen</w:t>
            </w:r>
          </w:p>
        </w:tc>
        <w:tc>
          <w:tcPr>
            <w:tcW w:w="1354" w:type="dxa"/>
            <w:tcBorders>
              <w:top w:val="nil"/>
              <w:left w:val="nil"/>
              <w:bottom w:val="nil"/>
              <w:right w:val="nil"/>
            </w:tcBorders>
            <w:hideMark/>
          </w:tcPr>
          <w:p w14:paraId="092C3EAB" w14:textId="77777777" w:rsidR="00381240" w:rsidRPr="00381240" w:rsidRDefault="00381240">
            <w:pPr>
              <w:rPr>
                <w:sz w:val="22"/>
                <w:szCs w:val="22"/>
              </w:rPr>
            </w:pPr>
            <w:r w:rsidRPr="00381240">
              <w:rPr>
                <w:sz w:val="22"/>
                <w:szCs w:val="22"/>
              </w:rPr>
              <w:t>1,586**</w:t>
            </w:r>
          </w:p>
          <w:p w14:paraId="016CEC42" w14:textId="77777777" w:rsidR="00381240" w:rsidRPr="00381240" w:rsidRDefault="00381240">
            <w:pPr>
              <w:rPr>
                <w:bCs/>
                <w:sz w:val="22"/>
                <w:szCs w:val="22"/>
              </w:rPr>
            </w:pPr>
            <w:r w:rsidRPr="00381240">
              <w:rPr>
                <w:bCs/>
                <w:sz w:val="22"/>
                <w:szCs w:val="22"/>
              </w:rPr>
              <w:t>(0,713)</w:t>
            </w:r>
          </w:p>
        </w:tc>
        <w:tc>
          <w:tcPr>
            <w:tcW w:w="1354" w:type="dxa"/>
            <w:tcBorders>
              <w:top w:val="nil"/>
              <w:left w:val="nil"/>
              <w:bottom w:val="nil"/>
              <w:right w:val="nil"/>
            </w:tcBorders>
            <w:hideMark/>
          </w:tcPr>
          <w:p w14:paraId="4AB0540D" w14:textId="77777777" w:rsidR="00381240" w:rsidRPr="00381240" w:rsidRDefault="00381240">
            <w:pPr>
              <w:rPr>
                <w:sz w:val="22"/>
                <w:szCs w:val="22"/>
              </w:rPr>
            </w:pPr>
            <w:r w:rsidRPr="00381240">
              <w:rPr>
                <w:sz w:val="22"/>
                <w:szCs w:val="22"/>
              </w:rPr>
              <w:t>1,773</w:t>
            </w:r>
          </w:p>
          <w:p w14:paraId="699559C7" w14:textId="77777777" w:rsidR="00381240" w:rsidRPr="00381240" w:rsidRDefault="00381240">
            <w:pPr>
              <w:rPr>
                <w:bCs/>
                <w:sz w:val="22"/>
                <w:szCs w:val="22"/>
              </w:rPr>
            </w:pPr>
            <w:r w:rsidRPr="00381240">
              <w:rPr>
                <w:bCs/>
                <w:sz w:val="22"/>
                <w:szCs w:val="22"/>
              </w:rPr>
              <w:t>(1,183)</w:t>
            </w:r>
          </w:p>
        </w:tc>
        <w:tc>
          <w:tcPr>
            <w:tcW w:w="1287" w:type="dxa"/>
            <w:tcBorders>
              <w:top w:val="nil"/>
              <w:left w:val="nil"/>
              <w:bottom w:val="nil"/>
              <w:right w:val="nil"/>
            </w:tcBorders>
            <w:hideMark/>
          </w:tcPr>
          <w:p w14:paraId="21A2118B" w14:textId="77777777" w:rsidR="00381240" w:rsidRPr="00381240" w:rsidRDefault="00381240">
            <w:pPr>
              <w:rPr>
                <w:sz w:val="22"/>
                <w:szCs w:val="22"/>
              </w:rPr>
            </w:pPr>
            <w:r w:rsidRPr="00381240">
              <w:rPr>
                <w:sz w:val="22"/>
                <w:szCs w:val="22"/>
              </w:rPr>
              <w:t>3,524**</w:t>
            </w:r>
          </w:p>
          <w:p w14:paraId="6187CAB3" w14:textId="77777777" w:rsidR="00381240" w:rsidRPr="00381240" w:rsidRDefault="00381240">
            <w:pPr>
              <w:rPr>
                <w:bCs/>
                <w:sz w:val="22"/>
                <w:szCs w:val="22"/>
              </w:rPr>
            </w:pPr>
            <w:r w:rsidRPr="00381240">
              <w:rPr>
                <w:bCs/>
                <w:sz w:val="22"/>
                <w:szCs w:val="22"/>
              </w:rPr>
              <w:t>(1,408)</w:t>
            </w:r>
          </w:p>
        </w:tc>
      </w:tr>
      <w:tr w:rsidR="00381240" w14:paraId="0917B3C0" w14:textId="77777777" w:rsidTr="00381240">
        <w:tc>
          <w:tcPr>
            <w:tcW w:w="250" w:type="dxa"/>
            <w:tcBorders>
              <w:top w:val="nil"/>
              <w:left w:val="nil"/>
              <w:bottom w:val="nil"/>
              <w:right w:val="nil"/>
            </w:tcBorders>
          </w:tcPr>
          <w:p w14:paraId="68886DAB" w14:textId="77777777" w:rsidR="00381240" w:rsidRPr="00381240" w:rsidRDefault="00381240">
            <w:pPr>
              <w:rPr>
                <w:bCs/>
                <w:sz w:val="22"/>
                <w:szCs w:val="22"/>
              </w:rPr>
            </w:pPr>
          </w:p>
        </w:tc>
        <w:tc>
          <w:tcPr>
            <w:tcW w:w="2630" w:type="dxa"/>
            <w:tcBorders>
              <w:top w:val="nil"/>
              <w:left w:val="nil"/>
              <w:bottom w:val="nil"/>
              <w:right w:val="nil"/>
            </w:tcBorders>
            <w:hideMark/>
          </w:tcPr>
          <w:p w14:paraId="54E42744" w14:textId="77777777" w:rsidR="00381240" w:rsidRPr="00381240" w:rsidRDefault="00381240">
            <w:pPr>
              <w:rPr>
                <w:bCs/>
                <w:sz w:val="22"/>
                <w:szCs w:val="22"/>
              </w:rPr>
            </w:pPr>
            <w:r w:rsidRPr="00381240">
              <w:rPr>
                <w:bCs/>
                <w:sz w:val="22"/>
                <w:szCs w:val="22"/>
              </w:rPr>
              <w:t>Polen</w:t>
            </w:r>
          </w:p>
        </w:tc>
        <w:tc>
          <w:tcPr>
            <w:tcW w:w="1354" w:type="dxa"/>
            <w:tcBorders>
              <w:top w:val="nil"/>
              <w:left w:val="nil"/>
              <w:bottom w:val="nil"/>
              <w:right w:val="nil"/>
            </w:tcBorders>
            <w:hideMark/>
          </w:tcPr>
          <w:p w14:paraId="4FC335FE" w14:textId="77777777" w:rsidR="00381240" w:rsidRPr="00381240" w:rsidRDefault="00381240">
            <w:pPr>
              <w:rPr>
                <w:sz w:val="22"/>
                <w:szCs w:val="22"/>
              </w:rPr>
            </w:pPr>
            <w:r w:rsidRPr="00381240">
              <w:rPr>
                <w:sz w:val="22"/>
                <w:szCs w:val="22"/>
              </w:rPr>
              <w:t>-1,302*</w:t>
            </w:r>
          </w:p>
          <w:p w14:paraId="0EFB2665" w14:textId="77777777" w:rsidR="00381240" w:rsidRPr="00381240" w:rsidRDefault="00381240">
            <w:pPr>
              <w:rPr>
                <w:bCs/>
                <w:sz w:val="22"/>
                <w:szCs w:val="22"/>
              </w:rPr>
            </w:pPr>
            <w:r w:rsidRPr="00381240">
              <w:rPr>
                <w:bCs/>
                <w:sz w:val="22"/>
                <w:szCs w:val="22"/>
              </w:rPr>
              <w:t>(0,672)</w:t>
            </w:r>
          </w:p>
        </w:tc>
        <w:tc>
          <w:tcPr>
            <w:tcW w:w="1354" w:type="dxa"/>
            <w:tcBorders>
              <w:top w:val="nil"/>
              <w:left w:val="nil"/>
              <w:bottom w:val="nil"/>
              <w:right w:val="nil"/>
            </w:tcBorders>
            <w:hideMark/>
          </w:tcPr>
          <w:p w14:paraId="53FCB15B" w14:textId="77777777" w:rsidR="00381240" w:rsidRPr="00381240" w:rsidRDefault="00381240">
            <w:pPr>
              <w:rPr>
                <w:sz w:val="22"/>
                <w:szCs w:val="22"/>
              </w:rPr>
            </w:pPr>
            <w:r w:rsidRPr="00381240">
              <w:rPr>
                <w:sz w:val="22"/>
                <w:szCs w:val="22"/>
              </w:rPr>
              <w:t>0,938</w:t>
            </w:r>
          </w:p>
          <w:p w14:paraId="202CC089" w14:textId="77777777" w:rsidR="00381240" w:rsidRPr="00381240" w:rsidRDefault="00381240">
            <w:pPr>
              <w:rPr>
                <w:bCs/>
                <w:sz w:val="22"/>
                <w:szCs w:val="22"/>
              </w:rPr>
            </w:pPr>
            <w:r w:rsidRPr="00381240">
              <w:rPr>
                <w:bCs/>
                <w:sz w:val="22"/>
                <w:szCs w:val="22"/>
              </w:rPr>
              <w:t>(1,111)</w:t>
            </w:r>
          </w:p>
        </w:tc>
        <w:tc>
          <w:tcPr>
            <w:tcW w:w="1287" w:type="dxa"/>
            <w:tcBorders>
              <w:top w:val="nil"/>
              <w:left w:val="nil"/>
              <w:bottom w:val="nil"/>
              <w:right w:val="nil"/>
            </w:tcBorders>
            <w:hideMark/>
          </w:tcPr>
          <w:p w14:paraId="6FE2FE64" w14:textId="77777777" w:rsidR="00381240" w:rsidRPr="00381240" w:rsidRDefault="00381240">
            <w:pPr>
              <w:rPr>
                <w:sz w:val="22"/>
                <w:szCs w:val="22"/>
              </w:rPr>
            </w:pPr>
            <w:r w:rsidRPr="00381240">
              <w:rPr>
                <w:sz w:val="22"/>
                <w:szCs w:val="22"/>
              </w:rPr>
              <w:t>0,861</w:t>
            </w:r>
          </w:p>
          <w:p w14:paraId="72462C20" w14:textId="77777777" w:rsidR="00381240" w:rsidRPr="00381240" w:rsidRDefault="00381240">
            <w:pPr>
              <w:rPr>
                <w:bCs/>
                <w:sz w:val="22"/>
                <w:szCs w:val="22"/>
              </w:rPr>
            </w:pPr>
            <w:r w:rsidRPr="00381240">
              <w:rPr>
                <w:bCs/>
                <w:sz w:val="22"/>
                <w:szCs w:val="22"/>
              </w:rPr>
              <w:t>(1,348)</w:t>
            </w:r>
          </w:p>
        </w:tc>
      </w:tr>
      <w:tr w:rsidR="00381240" w14:paraId="5C7BD7FB" w14:textId="77777777" w:rsidTr="00381240">
        <w:tc>
          <w:tcPr>
            <w:tcW w:w="250" w:type="dxa"/>
            <w:tcBorders>
              <w:top w:val="nil"/>
              <w:left w:val="nil"/>
              <w:bottom w:val="nil"/>
              <w:right w:val="nil"/>
            </w:tcBorders>
          </w:tcPr>
          <w:p w14:paraId="6D57846B" w14:textId="77777777" w:rsidR="00381240" w:rsidRPr="00381240" w:rsidRDefault="00381240">
            <w:pPr>
              <w:rPr>
                <w:bCs/>
                <w:sz w:val="22"/>
                <w:szCs w:val="22"/>
              </w:rPr>
            </w:pPr>
          </w:p>
        </w:tc>
        <w:tc>
          <w:tcPr>
            <w:tcW w:w="2630" w:type="dxa"/>
            <w:tcBorders>
              <w:top w:val="nil"/>
              <w:left w:val="nil"/>
              <w:bottom w:val="nil"/>
              <w:right w:val="nil"/>
            </w:tcBorders>
            <w:hideMark/>
          </w:tcPr>
          <w:p w14:paraId="517FFB80" w14:textId="77777777" w:rsidR="00381240" w:rsidRPr="00381240" w:rsidRDefault="00381240">
            <w:pPr>
              <w:rPr>
                <w:bCs/>
                <w:sz w:val="22"/>
                <w:szCs w:val="22"/>
              </w:rPr>
            </w:pPr>
            <w:r w:rsidRPr="00381240">
              <w:rPr>
                <w:bCs/>
                <w:sz w:val="22"/>
                <w:szCs w:val="22"/>
              </w:rPr>
              <w:t>Portugal</w:t>
            </w:r>
          </w:p>
        </w:tc>
        <w:tc>
          <w:tcPr>
            <w:tcW w:w="1354" w:type="dxa"/>
            <w:tcBorders>
              <w:top w:val="nil"/>
              <w:left w:val="nil"/>
              <w:bottom w:val="nil"/>
              <w:right w:val="nil"/>
            </w:tcBorders>
            <w:hideMark/>
          </w:tcPr>
          <w:p w14:paraId="35E03671" w14:textId="77777777" w:rsidR="00381240" w:rsidRPr="00381240" w:rsidRDefault="00381240">
            <w:pPr>
              <w:rPr>
                <w:sz w:val="22"/>
                <w:szCs w:val="22"/>
              </w:rPr>
            </w:pPr>
            <w:r w:rsidRPr="00381240">
              <w:rPr>
                <w:sz w:val="22"/>
                <w:szCs w:val="22"/>
              </w:rPr>
              <w:t>-1,881*</w:t>
            </w:r>
          </w:p>
          <w:p w14:paraId="759557D4" w14:textId="77777777" w:rsidR="00381240" w:rsidRPr="00381240" w:rsidRDefault="00381240">
            <w:pPr>
              <w:rPr>
                <w:bCs/>
                <w:sz w:val="22"/>
                <w:szCs w:val="22"/>
              </w:rPr>
            </w:pPr>
            <w:r w:rsidRPr="00381240">
              <w:rPr>
                <w:bCs/>
                <w:sz w:val="22"/>
                <w:szCs w:val="22"/>
              </w:rPr>
              <w:t>(0,987)</w:t>
            </w:r>
          </w:p>
        </w:tc>
        <w:tc>
          <w:tcPr>
            <w:tcW w:w="1354" w:type="dxa"/>
            <w:tcBorders>
              <w:top w:val="nil"/>
              <w:left w:val="nil"/>
              <w:bottom w:val="nil"/>
              <w:right w:val="nil"/>
            </w:tcBorders>
            <w:hideMark/>
          </w:tcPr>
          <w:p w14:paraId="7D57447E" w14:textId="77777777" w:rsidR="00381240" w:rsidRPr="00381240" w:rsidRDefault="00381240">
            <w:pPr>
              <w:rPr>
                <w:sz w:val="22"/>
                <w:szCs w:val="22"/>
              </w:rPr>
            </w:pPr>
            <w:r w:rsidRPr="00381240">
              <w:rPr>
                <w:sz w:val="22"/>
                <w:szCs w:val="22"/>
              </w:rPr>
              <w:t>-0,738</w:t>
            </w:r>
          </w:p>
          <w:p w14:paraId="17EB85F2" w14:textId="77777777" w:rsidR="00381240" w:rsidRPr="00381240" w:rsidRDefault="00381240">
            <w:pPr>
              <w:rPr>
                <w:bCs/>
                <w:sz w:val="22"/>
                <w:szCs w:val="22"/>
              </w:rPr>
            </w:pPr>
            <w:r w:rsidRPr="00381240">
              <w:rPr>
                <w:bCs/>
                <w:sz w:val="22"/>
                <w:szCs w:val="22"/>
              </w:rPr>
              <w:t>(1,256)</w:t>
            </w:r>
          </w:p>
        </w:tc>
        <w:tc>
          <w:tcPr>
            <w:tcW w:w="1287" w:type="dxa"/>
            <w:tcBorders>
              <w:top w:val="nil"/>
              <w:left w:val="nil"/>
              <w:bottom w:val="nil"/>
              <w:right w:val="nil"/>
            </w:tcBorders>
            <w:hideMark/>
          </w:tcPr>
          <w:p w14:paraId="417E453E" w14:textId="77777777" w:rsidR="00381240" w:rsidRPr="00381240" w:rsidRDefault="00381240">
            <w:pPr>
              <w:rPr>
                <w:sz w:val="22"/>
                <w:szCs w:val="22"/>
              </w:rPr>
            </w:pPr>
            <w:r w:rsidRPr="00381240">
              <w:rPr>
                <w:sz w:val="22"/>
                <w:szCs w:val="22"/>
              </w:rPr>
              <w:t>-0,065</w:t>
            </w:r>
          </w:p>
          <w:p w14:paraId="24333B6F" w14:textId="77777777" w:rsidR="00381240" w:rsidRPr="00381240" w:rsidRDefault="00381240">
            <w:pPr>
              <w:rPr>
                <w:bCs/>
                <w:sz w:val="22"/>
                <w:szCs w:val="22"/>
              </w:rPr>
            </w:pPr>
            <w:r w:rsidRPr="00381240">
              <w:rPr>
                <w:bCs/>
                <w:sz w:val="22"/>
                <w:szCs w:val="22"/>
              </w:rPr>
              <w:t>(2,138)</w:t>
            </w:r>
          </w:p>
        </w:tc>
      </w:tr>
      <w:tr w:rsidR="00381240" w14:paraId="696655B7" w14:textId="77777777" w:rsidTr="00381240">
        <w:tc>
          <w:tcPr>
            <w:tcW w:w="250" w:type="dxa"/>
            <w:tcBorders>
              <w:top w:val="nil"/>
              <w:left w:val="nil"/>
              <w:bottom w:val="nil"/>
              <w:right w:val="nil"/>
            </w:tcBorders>
          </w:tcPr>
          <w:p w14:paraId="16199D0A" w14:textId="77777777" w:rsidR="00381240" w:rsidRPr="00381240" w:rsidRDefault="00381240">
            <w:pPr>
              <w:rPr>
                <w:bCs/>
                <w:sz w:val="22"/>
                <w:szCs w:val="22"/>
              </w:rPr>
            </w:pPr>
          </w:p>
        </w:tc>
        <w:tc>
          <w:tcPr>
            <w:tcW w:w="2630" w:type="dxa"/>
            <w:tcBorders>
              <w:top w:val="nil"/>
              <w:left w:val="nil"/>
              <w:bottom w:val="nil"/>
              <w:right w:val="nil"/>
            </w:tcBorders>
            <w:hideMark/>
          </w:tcPr>
          <w:p w14:paraId="6FAA4ED7" w14:textId="77777777" w:rsidR="00381240" w:rsidRPr="00381240" w:rsidRDefault="00381240">
            <w:pPr>
              <w:rPr>
                <w:bCs/>
                <w:sz w:val="22"/>
                <w:szCs w:val="22"/>
              </w:rPr>
            </w:pPr>
            <w:r w:rsidRPr="00381240">
              <w:rPr>
                <w:bCs/>
                <w:sz w:val="22"/>
                <w:szCs w:val="22"/>
              </w:rPr>
              <w:t>Zweden</w:t>
            </w:r>
          </w:p>
        </w:tc>
        <w:tc>
          <w:tcPr>
            <w:tcW w:w="1354" w:type="dxa"/>
            <w:tcBorders>
              <w:top w:val="nil"/>
              <w:left w:val="nil"/>
              <w:bottom w:val="nil"/>
              <w:right w:val="nil"/>
            </w:tcBorders>
            <w:hideMark/>
          </w:tcPr>
          <w:p w14:paraId="739F6F82" w14:textId="77777777" w:rsidR="00381240" w:rsidRPr="00381240" w:rsidRDefault="00381240">
            <w:pPr>
              <w:rPr>
                <w:sz w:val="22"/>
                <w:szCs w:val="22"/>
              </w:rPr>
            </w:pPr>
            <w:r w:rsidRPr="00381240">
              <w:rPr>
                <w:sz w:val="22"/>
                <w:szCs w:val="22"/>
              </w:rPr>
              <w:t>4,605***</w:t>
            </w:r>
          </w:p>
          <w:p w14:paraId="4685D386" w14:textId="77777777" w:rsidR="00381240" w:rsidRPr="00381240" w:rsidRDefault="00381240">
            <w:pPr>
              <w:rPr>
                <w:bCs/>
                <w:sz w:val="22"/>
                <w:szCs w:val="22"/>
              </w:rPr>
            </w:pPr>
            <w:r w:rsidRPr="00381240">
              <w:rPr>
                <w:bCs/>
                <w:sz w:val="22"/>
                <w:szCs w:val="22"/>
              </w:rPr>
              <w:t>(0,652)</w:t>
            </w:r>
          </w:p>
        </w:tc>
        <w:tc>
          <w:tcPr>
            <w:tcW w:w="1354" w:type="dxa"/>
            <w:tcBorders>
              <w:top w:val="nil"/>
              <w:left w:val="nil"/>
              <w:bottom w:val="nil"/>
              <w:right w:val="nil"/>
            </w:tcBorders>
            <w:hideMark/>
          </w:tcPr>
          <w:p w14:paraId="17109AEB" w14:textId="77777777" w:rsidR="00381240" w:rsidRPr="00381240" w:rsidRDefault="00381240">
            <w:pPr>
              <w:rPr>
                <w:sz w:val="22"/>
                <w:szCs w:val="22"/>
              </w:rPr>
            </w:pPr>
            <w:r w:rsidRPr="00381240">
              <w:rPr>
                <w:sz w:val="22"/>
                <w:szCs w:val="22"/>
              </w:rPr>
              <w:t>2,070*</w:t>
            </w:r>
          </w:p>
          <w:p w14:paraId="7313D7AD" w14:textId="77777777" w:rsidR="00381240" w:rsidRPr="00381240" w:rsidRDefault="00381240">
            <w:pPr>
              <w:rPr>
                <w:bCs/>
                <w:sz w:val="22"/>
                <w:szCs w:val="22"/>
              </w:rPr>
            </w:pPr>
            <w:r w:rsidRPr="00381240">
              <w:rPr>
                <w:bCs/>
                <w:sz w:val="22"/>
                <w:szCs w:val="22"/>
              </w:rPr>
              <w:t>(1,100)</w:t>
            </w:r>
          </w:p>
        </w:tc>
        <w:tc>
          <w:tcPr>
            <w:tcW w:w="1287" w:type="dxa"/>
            <w:tcBorders>
              <w:top w:val="nil"/>
              <w:left w:val="nil"/>
              <w:bottom w:val="nil"/>
              <w:right w:val="nil"/>
            </w:tcBorders>
            <w:hideMark/>
          </w:tcPr>
          <w:p w14:paraId="5B45EB6D" w14:textId="77777777" w:rsidR="00381240" w:rsidRPr="00381240" w:rsidRDefault="00381240">
            <w:pPr>
              <w:rPr>
                <w:sz w:val="22"/>
                <w:szCs w:val="22"/>
              </w:rPr>
            </w:pPr>
            <w:r w:rsidRPr="00381240">
              <w:rPr>
                <w:sz w:val="22"/>
                <w:szCs w:val="22"/>
              </w:rPr>
              <w:t>6,032***</w:t>
            </w:r>
          </w:p>
          <w:p w14:paraId="24659DE0" w14:textId="77777777" w:rsidR="00381240" w:rsidRPr="00381240" w:rsidRDefault="00381240">
            <w:pPr>
              <w:rPr>
                <w:bCs/>
                <w:sz w:val="22"/>
                <w:szCs w:val="22"/>
              </w:rPr>
            </w:pPr>
            <w:r w:rsidRPr="00381240">
              <w:rPr>
                <w:bCs/>
                <w:sz w:val="22"/>
                <w:szCs w:val="22"/>
              </w:rPr>
              <w:t>(1,098)</w:t>
            </w:r>
          </w:p>
        </w:tc>
      </w:tr>
      <w:tr w:rsidR="00381240" w14:paraId="7DF5EB4B" w14:textId="77777777" w:rsidTr="00381240">
        <w:tc>
          <w:tcPr>
            <w:tcW w:w="2880" w:type="dxa"/>
            <w:gridSpan w:val="2"/>
            <w:tcBorders>
              <w:top w:val="nil"/>
              <w:left w:val="nil"/>
              <w:bottom w:val="nil"/>
              <w:right w:val="nil"/>
            </w:tcBorders>
            <w:hideMark/>
          </w:tcPr>
          <w:p w14:paraId="15F3484A" w14:textId="77777777" w:rsidR="00381240" w:rsidRPr="00381240" w:rsidRDefault="00381240">
            <w:pPr>
              <w:rPr>
                <w:bCs/>
                <w:sz w:val="22"/>
                <w:szCs w:val="22"/>
              </w:rPr>
            </w:pPr>
            <w:r w:rsidRPr="00381240">
              <w:rPr>
                <w:bCs/>
                <w:sz w:val="22"/>
                <w:szCs w:val="22"/>
              </w:rPr>
              <w:t>Constante</w:t>
            </w:r>
          </w:p>
        </w:tc>
        <w:tc>
          <w:tcPr>
            <w:tcW w:w="1354" w:type="dxa"/>
            <w:tcBorders>
              <w:top w:val="nil"/>
              <w:left w:val="nil"/>
              <w:bottom w:val="nil"/>
              <w:right w:val="nil"/>
            </w:tcBorders>
            <w:hideMark/>
          </w:tcPr>
          <w:p w14:paraId="31290D8F" w14:textId="77777777" w:rsidR="00381240" w:rsidRPr="00381240" w:rsidRDefault="00381240">
            <w:pPr>
              <w:rPr>
                <w:bCs/>
                <w:sz w:val="22"/>
                <w:szCs w:val="22"/>
              </w:rPr>
            </w:pPr>
            <w:r w:rsidRPr="00381240">
              <w:rPr>
                <w:bCs/>
                <w:sz w:val="22"/>
                <w:szCs w:val="22"/>
              </w:rPr>
              <w:t>6,048***</w:t>
            </w:r>
          </w:p>
          <w:p w14:paraId="0EF9F627" w14:textId="77777777" w:rsidR="00381240" w:rsidRPr="00381240" w:rsidRDefault="00381240">
            <w:pPr>
              <w:rPr>
                <w:bCs/>
                <w:sz w:val="22"/>
                <w:szCs w:val="22"/>
              </w:rPr>
            </w:pPr>
            <w:r w:rsidRPr="00381240">
              <w:rPr>
                <w:bCs/>
                <w:sz w:val="22"/>
                <w:szCs w:val="22"/>
              </w:rPr>
              <w:t>(1,699)</w:t>
            </w:r>
          </w:p>
        </w:tc>
        <w:tc>
          <w:tcPr>
            <w:tcW w:w="1354" w:type="dxa"/>
            <w:tcBorders>
              <w:top w:val="nil"/>
              <w:left w:val="nil"/>
              <w:bottom w:val="nil"/>
              <w:right w:val="nil"/>
            </w:tcBorders>
            <w:hideMark/>
          </w:tcPr>
          <w:p w14:paraId="2664E96C" w14:textId="77777777" w:rsidR="00381240" w:rsidRPr="00381240" w:rsidRDefault="00381240">
            <w:pPr>
              <w:rPr>
                <w:bCs/>
                <w:sz w:val="22"/>
                <w:szCs w:val="22"/>
              </w:rPr>
            </w:pPr>
            <w:r w:rsidRPr="00381240">
              <w:rPr>
                <w:bCs/>
                <w:sz w:val="22"/>
                <w:szCs w:val="22"/>
              </w:rPr>
              <w:t>4,915**</w:t>
            </w:r>
          </w:p>
          <w:p w14:paraId="085B9101" w14:textId="77777777" w:rsidR="00381240" w:rsidRPr="00381240" w:rsidRDefault="00381240">
            <w:pPr>
              <w:rPr>
                <w:bCs/>
                <w:sz w:val="22"/>
                <w:szCs w:val="22"/>
              </w:rPr>
            </w:pPr>
            <w:r w:rsidRPr="00381240">
              <w:rPr>
                <w:bCs/>
                <w:sz w:val="22"/>
                <w:szCs w:val="22"/>
              </w:rPr>
              <w:t>(2,316)</w:t>
            </w:r>
          </w:p>
        </w:tc>
        <w:tc>
          <w:tcPr>
            <w:tcW w:w="1287" w:type="dxa"/>
            <w:tcBorders>
              <w:top w:val="nil"/>
              <w:left w:val="nil"/>
              <w:bottom w:val="nil"/>
              <w:right w:val="nil"/>
            </w:tcBorders>
            <w:hideMark/>
          </w:tcPr>
          <w:p w14:paraId="3BD692C1" w14:textId="77777777" w:rsidR="00381240" w:rsidRPr="00381240" w:rsidRDefault="00381240">
            <w:pPr>
              <w:rPr>
                <w:bCs/>
                <w:sz w:val="22"/>
                <w:szCs w:val="22"/>
              </w:rPr>
            </w:pPr>
            <w:r w:rsidRPr="00381240">
              <w:rPr>
                <w:bCs/>
                <w:sz w:val="22"/>
                <w:szCs w:val="22"/>
              </w:rPr>
              <w:t>10,841**</w:t>
            </w:r>
          </w:p>
          <w:p w14:paraId="31C8C337" w14:textId="77777777" w:rsidR="00381240" w:rsidRPr="00381240" w:rsidRDefault="00381240">
            <w:pPr>
              <w:rPr>
                <w:bCs/>
                <w:sz w:val="22"/>
                <w:szCs w:val="22"/>
              </w:rPr>
            </w:pPr>
            <w:r w:rsidRPr="00381240">
              <w:rPr>
                <w:bCs/>
                <w:sz w:val="22"/>
                <w:szCs w:val="22"/>
              </w:rPr>
              <w:t>(4,325)</w:t>
            </w:r>
          </w:p>
        </w:tc>
      </w:tr>
      <w:tr w:rsidR="00381240" w14:paraId="72AE4D05" w14:textId="77777777" w:rsidTr="00381240">
        <w:tc>
          <w:tcPr>
            <w:tcW w:w="2880" w:type="dxa"/>
            <w:gridSpan w:val="2"/>
            <w:tcBorders>
              <w:top w:val="nil"/>
              <w:left w:val="nil"/>
              <w:bottom w:val="nil"/>
              <w:right w:val="nil"/>
            </w:tcBorders>
            <w:hideMark/>
          </w:tcPr>
          <w:p w14:paraId="5E50A60A" w14:textId="77777777" w:rsidR="00381240" w:rsidRPr="00381240" w:rsidRDefault="00381240">
            <w:pPr>
              <w:rPr>
                <w:bCs/>
                <w:sz w:val="22"/>
                <w:szCs w:val="22"/>
              </w:rPr>
            </w:pPr>
            <w:r w:rsidRPr="00381240">
              <w:rPr>
                <w:bCs/>
                <w:sz w:val="22"/>
                <w:szCs w:val="22"/>
              </w:rPr>
              <w:t>Gecorrigeerde R</w:t>
            </w:r>
            <w:r w:rsidRPr="00381240">
              <w:rPr>
                <w:bCs/>
                <w:sz w:val="22"/>
                <w:szCs w:val="22"/>
                <w:vertAlign w:val="superscript"/>
              </w:rPr>
              <w:t>2</w:t>
            </w:r>
          </w:p>
        </w:tc>
        <w:tc>
          <w:tcPr>
            <w:tcW w:w="1354" w:type="dxa"/>
            <w:tcBorders>
              <w:top w:val="nil"/>
              <w:left w:val="nil"/>
              <w:bottom w:val="nil"/>
              <w:right w:val="nil"/>
            </w:tcBorders>
            <w:hideMark/>
          </w:tcPr>
          <w:p w14:paraId="56FEA8F8" w14:textId="77777777" w:rsidR="00381240" w:rsidRPr="00381240" w:rsidRDefault="00381240">
            <w:pPr>
              <w:rPr>
                <w:bCs/>
                <w:sz w:val="22"/>
                <w:szCs w:val="22"/>
              </w:rPr>
            </w:pPr>
            <w:r w:rsidRPr="00381240">
              <w:rPr>
                <w:bCs/>
                <w:sz w:val="22"/>
                <w:szCs w:val="22"/>
              </w:rPr>
              <w:t>0,480</w:t>
            </w:r>
          </w:p>
        </w:tc>
        <w:tc>
          <w:tcPr>
            <w:tcW w:w="1354" w:type="dxa"/>
            <w:tcBorders>
              <w:top w:val="nil"/>
              <w:left w:val="nil"/>
              <w:bottom w:val="nil"/>
              <w:right w:val="nil"/>
            </w:tcBorders>
            <w:hideMark/>
          </w:tcPr>
          <w:p w14:paraId="02A51C0C" w14:textId="77777777" w:rsidR="00381240" w:rsidRPr="00381240" w:rsidRDefault="00381240">
            <w:pPr>
              <w:rPr>
                <w:bCs/>
                <w:sz w:val="22"/>
                <w:szCs w:val="22"/>
              </w:rPr>
            </w:pPr>
            <w:r w:rsidRPr="00381240">
              <w:rPr>
                <w:bCs/>
                <w:sz w:val="22"/>
                <w:szCs w:val="22"/>
              </w:rPr>
              <w:t>0,250</w:t>
            </w:r>
          </w:p>
        </w:tc>
        <w:tc>
          <w:tcPr>
            <w:tcW w:w="1287" w:type="dxa"/>
            <w:tcBorders>
              <w:top w:val="nil"/>
              <w:left w:val="nil"/>
              <w:bottom w:val="nil"/>
              <w:right w:val="nil"/>
            </w:tcBorders>
            <w:hideMark/>
          </w:tcPr>
          <w:p w14:paraId="1331A5B2" w14:textId="77777777" w:rsidR="00381240" w:rsidRPr="00381240" w:rsidRDefault="00381240">
            <w:pPr>
              <w:rPr>
                <w:bCs/>
                <w:sz w:val="22"/>
                <w:szCs w:val="22"/>
              </w:rPr>
            </w:pPr>
            <w:r w:rsidRPr="00381240">
              <w:rPr>
                <w:bCs/>
                <w:sz w:val="22"/>
                <w:szCs w:val="22"/>
              </w:rPr>
              <w:t>0,132</w:t>
            </w:r>
          </w:p>
        </w:tc>
      </w:tr>
      <w:tr w:rsidR="00381240" w14:paraId="424E0A2A" w14:textId="77777777" w:rsidTr="00381240">
        <w:tc>
          <w:tcPr>
            <w:tcW w:w="2880" w:type="dxa"/>
            <w:gridSpan w:val="2"/>
            <w:tcBorders>
              <w:top w:val="nil"/>
              <w:left w:val="nil"/>
              <w:bottom w:val="single" w:sz="4" w:space="0" w:color="auto"/>
              <w:right w:val="nil"/>
            </w:tcBorders>
            <w:hideMark/>
          </w:tcPr>
          <w:p w14:paraId="23CDA1DE" w14:textId="77777777" w:rsidR="00381240" w:rsidRPr="00381240" w:rsidRDefault="00381240">
            <w:pPr>
              <w:rPr>
                <w:bCs/>
                <w:sz w:val="22"/>
                <w:szCs w:val="22"/>
              </w:rPr>
            </w:pPr>
            <w:r w:rsidRPr="00381240">
              <w:rPr>
                <w:bCs/>
                <w:sz w:val="22"/>
                <w:szCs w:val="22"/>
              </w:rPr>
              <w:t>N</w:t>
            </w:r>
          </w:p>
        </w:tc>
        <w:tc>
          <w:tcPr>
            <w:tcW w:w="1354" w:type="dxa"/>
            <w:tcBorders>
              <w:top w:val="nil"/>
              <w:left w:val="nil"/>
              <w:bottom w:val="single" w:sz="4" w:space="0" w:color="auto"/>
              <w:right w:val="nil"/>
            </w:tcBorders>
            <w:hideMark/>
          </w:tcPr>
          <w:p w14:paraId="22C78E9A" w14:textId="77777777" w:rsidR="00381240" w:rsidRPr="00381240" w:rsidRDefault="00381240">
            <w:pPr>
              <w:rPr>
                <w:bCs/>
                <w:sz w:val="22"/>
                <w:szCs w:val="22"/>
              </w:rPr>
            </w:pPr>
            <w:r w:rsidRPr="00381240">
              <w:rPr>
                <w:bCs/>
                <w:sz w:val="22"/>
                <w:szCs w:val="22"/>
              </w:rPr>
              <w:t>934</w:t>
            </w:r>
          </w:p>
        </w:tc>
        <w:tc>
          <w:tcPr>
            <w:tcW w:w="1354" w:type="dxa"/>
            <w:tcBorders>
              <w:top w:val="nil"/>
              <w:left w:val="nil"/>
              <w:bottom w:val="single" w:sz="4" w:space="0" w:color="auto"/>
              <w:right w:val="nil"/>
            </w:tcBorders>
            <w:hideMark/>
          </w:tcPr>
          <w:p w14:paraId="5CB67253" w14:textId="77777777" w:rsidR="00381240" w:rsidRPr="00381240" w:rsidRDefault="00381240">
            <w:pPr>
              <w:rPr>
                <w:bCs/>
                <w:sz w:val="22"/>
                <w:szCs w:val="22"/>
              </w:rPr>
            </w:pPr>
            <w:r w:rsidRPr="00381240">
              <w:rPr>
                <w:bCs/>
                <w:sz w:val="22"/>
                <w:szCs w:val="22"/>
              </w:rPr>
              <w:t>934</w:t>
            </w:r>
          </w:p>
        </w:tc>
        <w:tc>
          <w:tcPr>
            <w:tcW w:w="1287" w:type="dxa"/>
            <w:tcBorders>
              <w:top w:val="nil"/>
              <w:left w:val="nil"/>
              <w:bottom w:val="single" w:sz="4" w:space="0" w:color="auto"/>
              <w:right w:val="nil"/>
            </w:tcBorders>
            <w:hideMark/>
          </w:tcPr>
          <w:p w14:paraId="5E4CC5D3" w14:textId="77777777" w:rsidR="00381240" w:rsidRPr="00381240" w:rsidRDefault="00381240">
            <w:pPr>
              <w:rPr>
                <w:bCs/>
                <w:sz w:val="22"/>
                <w:szCs w:val="22"/>
              </w:rPr>
            </w:pPr>
            <w:r w:rsidRPr="00381240">
              <w:rPr>
                <w:bCs/>
                <w:sz w:val="22"/>
                <w:szCs w:val="22"/>
              </w:rPr>
              <w:t>934</w:t>
            </w:r>
          </w:p>
        </w:tc>
      </w:tr>
    </w:tbl>
    <w:p w14:paraId="54D12813" w14:textId="5F8FD2D9" w:rsidR="00381240" w:rsidRPr="00280086" w:rsidRDefault="00381240" w:rsidP="00381240">
      <w:pPr>
        <w:spacing w:line="259" w:lineRule="auto"/>
        <w:jc w:val="left"/>
        <w:rPr>
          <w:sz w:val="20"/>
          <w:szCs w:val="20"/>
        </w:rPr>
      </w:pPr>
      <w:r w:rsidRPr="00572D48">
        <w:rPr>
          <w:i/>
          <w:iCs/>
          <w:sz w:val="20"/>
          <w:szCs w:val="20"/>
        </w:rPr>
        <w:t>Noot</w:t>
      </w:r>
      <w:r w:rsidR="00515661">
        <w:rPr>
          <w:i/>
          <w:iCs/>
          <w:sz w:val="20"/>
          <w:szCs w:val="20"/>
        </w:rPr>
        <w:t>.</w:t>
      </w:r>
      <w:r w:rsidRPr="00280086">
        <w:rPr>
          <w:sz w:val="20"/>
          <w:szCs w:val="20"/>
        </w:rPr>
        <w:t xml:space="preserve"> </w:t>
      </w:r>
      <w:r>
        <w:rPr>
          <w:sz w:val="20"/>
          <w:szCs w:val="20"/>
        </w:rPr>
        <w:t>Standaardfouten staan</w:t>
      </w:r>
      <w:r w:rsidRPr="00280086">
        <w:rPr>
          <w:sz w:val="20"/>
          <w:szCs w:val="20"/>
        </w:rPr>
        <w:t xml:space="preserve"> tussen haakjes;</w:t>
      </w:r>
      <w:r>
        <w:rPr>
          <w:sz w:val="20"/>
          <w:szCs w:val="20"/>
        </w:rPr>
        <w:t xml:space="preserve"> s</w:t>
      </w:r>
      <w:r w:rsidRPr="00280086">
        <w:rPr>
          <w:sz w:val="20"/>
          <w:szCs w:val="20"/>
        </w:rPr>
        <w:t xml:space="preserve">ignificantieniveau: * p </w:t>
      </w:r>
      <w:r w:rsidRPr="00280086">
        <w:rPr>
          <w:rFonts w:cstheme="minorHAnsi"/>
          <w:sz w:val="20"/>
          <w:szCs w:val="20"/>
        </w:rPr>
        <w:t xml:space="preserve">≤ </w:t>
      </w:r>
      <w:r w:rsidRPr="00280086">
        <w:rPr>
          <w:sz w:val="20"/>
          <w:szCs w:val="20"/>
        </w:rPr>
        <w:t xml:space="preserve">10%, ** p </w:t>
      </w:r>
      <w:r w:rsidRPr="00280086">
        <w:rPr>
          <w:rFonts w:cstheme="minorHAnsi"/>
          <w:sz w:val="20"/>
          <w:szCs w:val="20"/>
        </w:rPr>
        <w:t xml:space="preserve">≤ </w:t>
      </w:r>
      <w:r w:rsidRPr="00280086">
        <w:rPr>
          <w:sz w:val="20"/>
          <w:szCs w:val="20"/>
        </w:rPr>
        <w:t xml:space="preserve">5%, *** p </w:t>
      </w:r>
      <w:r w:rsidRPr="00280086">
        <w:rPr>
          <w:rFonts w:cstheme="minorHAnsi"/>
          <w:sz w:val="20"/>
          <w:szCs w:val="20"/>
        </w:rPr>
        <w:t>≤ 1%.</w:t>
      </w:r>
    </w:p>
    <w:p w14:paraId="33C55C56" w14:textId="399100EC" w:rsidR="006B0EB8" w:rsidRDefault="006B0EB8" w:rsidP="008477D1">
      <w:pPr>
        <w:spacing w:before="240"/>
        <w:rPr>
          <w:rFonts w:cstheme="minorHAnsi"/>
        </w:rPr>
      </w:pPr>
      <w:r>
        <w:rPr>
          <w:rFonts w:cstheme="minorHAnsi"/>
        </w:rPr>
        <w:t>Tot slot is er Model 6, met CAR</w:t>
      </w:r>
      <w:r>
        <w:rPr>
          <w:rFonts w:cstheme="minorHAnsi"/>
          <w:vertAlign w:val="subscript"/>
        </w:rPr>
        <w:t>-4,10</w:t>
      </w:r>
      <w:r>
        <w:rPr>
          <w:rFonts w:cstheme="minorHAnsi"/>
        </w:rPr>
        <w:t xml:space="preserve"> als afhankelijke variabele.</w:t>
      </w:r>
      <w:r w:rsidR="002E25E4">
        <w:rPr>
          <w:rFonts w:cstheme="minorHAnsi"/>
        </w:rPr>
        <w:t xml:space="preserve"> Hier heeft UKSTS wederom een significant negatief effect op CAR</w:t>
      </w:r>
      <w:r w:rsidR="002E25E4">
        <w:rPr>
          <w:rFonts w:cstheme="minorHAnsi"/>
          <w:vertAlign w:val="subscript"/>
        </w:rPr>
        <w:t>-4,10</w:t>
      </w:r>
      <w:r w:rsidR="002E25E4">
        <w:rPr>
          <w:rFonts w:cstheme="minorHAnsi"/>
        </w:rPr>
        <w:t>. De bijbehorende coëfficiënt is gelijk aan -14,325. De variabelen Ln(TA), P/E-ratio en EPS hebben ook over de gehele event periode gemiddeld een significant negatief effect op het CAR. Bij de verschillende industrieën is te zien dat bedrijven die actief zijn in de financiële sector en de publieke sector</w:t>
      </w:r>
      <w:r w:rsidR="00F84B94">
        <w:rPr>
          <w:rFonts w:cstheme="minorHAnsi"/>
        </w:rPr>
        <w:t xml:space="preserve"> gemiddeld een CAR</w:t>
      </w:r>
      <w:r w:rsidR="00F84B94">
        <w:rPr>
          <w:rFonts w:cstheme="minorHAnsi"/>
          <w:vertAlign w:val="subscript"/>
        </w:rPr>
        <w:t xml:space="preserve">-4,10 </w:t>
      </w:r>
      <w:r w:rsidR="00F84B94">
        <w:rPr>
          <w:rFonts w:cstheme="minorHAnsi"/>
        </w:rPr>
        <w:t>van respectievelijk 4,917 en 5,002 lager hebben dan bedrijven uit de landbouw, bosbouw en visserij. Deze waardes zijn beide significant bij een 5% significantieniveau. Bedrijven in een aantal landen halen gemiddeld een significant hogere CAR</w:t>
      </w:r>
      <w:r w:rsidR="00F84B94">
        <w:rPr>
          <w:rFonts w:cstheme="minorHAnsi"/>
          <w:vertAlign w:val="subscript"/>
        </w:rPr>
        <w:t>-4,10</w:t>
      </w:r>
      <w:r w:rsidR="00F84B94">
        <w:rPr>
          <w:rFonts w:cstheme="minorHAnsi"/>
        </w:rPr>
        <w:t xml:space="preserve"> dan in Oostenrijk. Met name bedrijven uit Zweden, Finland en Denemarken halen gemiddeld gezien een relatief hoge     CAR</w:t>
      </w:r>
      <w:r w:rsidR="00F84B94">
        <w:rPr>
          <w:rFonts w:cstheme="minorHAnsi"/>
          <w:vertAlign w:val="subscript"/>
        </w:rPr>
        <w:t>-4,10</w:t>
      </w:r>
      <w:r w:rsidR="00F84B94">
        <w:rPr>
          <w:rFonts w:cstheme="minorHAnsi"/>
        </w:rPr>
        <w:t>. Alleen bedrijven uit Malta hebben een significant lagere CAR</w:t>
      </w:r>
      <w:r w:rsidR="00F84B94">
        <w:rPr>
          <w:rFonts w:cstheme="minorHAnsi"/>
          <w:vertAlign w:val="subscript"/>
        </w:rPr>
        <w:t>-4,10</w:t>
      </w:r>
      <w:r w:rsidR="00F84B94">
        <w:rPr>
          <w:rFonts w:cstheme="minorHAnsi"/>
        </w:rPr>
        <w:t xml:space="preserve"> dan bedrijven uit Oostenrijk. Tot slot is de gecorrigeerde R</w:t>
      </w:r>
      <w:r w:rsidR="00F84B94">
        <w:rPr>
          <w:rFonts w:cstheme="minorHAnsi"/>
          <w:vertAlign w:val="superscript"/>
        </w:rPr>
        <w:t>2</w:t>
      </w:r>
      <w:r w:rsidR="00F84B94">
        <w:rPr>
          <w:rFonts w:cstheme="minorHAnsi"/>
        </w:rPr>
        <w:t xml:space="preserve"> van Model 6 gelijk aan 0,132.</w:t>
      </w:r>
    </w:p>
    <w:p w14:paraId="453C02B8" w14:textId="5A1F49D9" w:rsidR="0019005E" w:rsidRPr="0019005E" w:rsidRDefault="008477D1" w:rsidP="0019005E">
      <w:r>
        <w:t xml:space="preserve">Met behulp van de resultaten in Tabel 7 kan de laatste hypothese worden geaccepteerd of verworpen. Hypothese 6 gaat over de verhouding van het aantal dochterondernemingen in het VK ten opzichte van het totaalaantal dochterondernemingen van een bedrijf voor </w:t>
      </w:r>
      <w:r>
        <w:lastRenderedPageBreak/>
        <w:t>bedrijven in de overige Europese landen. Deze hypothese</w:t>
      </w:r>
      <w:r w:rsidR="0019005E">
        <w:t xml:space="preserve"> stelt dat er een negatief verband is tussen het percentage dochterondernemingen in het VK van Europese bedrijven en de abnormale rendementen van deze bedrijven. Als er wordt gekeken naar de resultaten in Tabel 7 is te zien dat de variabele UKSTS significant negatieve coëfficiënten heeft in alle modellen. Op basis hiervan kan de laatste hypothese niet worden verworpen.</w:t>
      </w:r>
    </w:p>
    <w:p w14:paraId="1F1C1E59" w14:textId="2BB12097" w:rsidR="00616FF9" w:rsidRPr="00226ABA" w:rsidRDefault="00616FF9">
      <w:pPr>
        <w:spacing w:line="259" w:lineRule="auto"/>
        <w:jc w:val="left"/>
        <w:rPr>
          <w:rFonts w:asciiTheme="majorHAnsi" w:eastAsiaTheme="majorEastAsia" w:hAnsiTheme="majorHAnsi" w:cstheme="majorBidi"/>
          <w:b/>
          <w:bCs/>
          <w:sz w:val="32"/>
          <w:szCs w:val="32"/>
        </w:rPr>
      </w:pPr>
    </w:p>
    <w:p w14:paraId="1E848F9F" w14:textId="77777777" w:rsidR="0019005E" w:rsidRDefault="0019005E">
      <w:pPr>
        <w:spacing w:line="259" w:lineRule="auto"/>
        <w:jc w:val="left"/>
        <w:rPr>
          <w:rFonts w:asciiTheme="majorHAnsi" w:eastAsiaTheme="majorEastAsia" w:hAnsiTheme="majorHAnsi" w:cstheme="majorBidi"/>
          <w:b/>
          <w:bCs/>
          <w:sz w:val="32"/>
          <w:szCs w:val="32"/>
        </w:rPr>
      </w:pPr>
      <w:r>
        <w:br w:type="page"/>
      </w:r>
    </w:p>
    <w:p w14:paraId="393D43D2" w14:textId="5FC71E41" w:rsidR="006812C3" w:rsidRDefault="006812C3" w:rsidP="002B5960">
      <w:pPr>
        <w:pStyle w:val="Heading1"/>
        <w:numPr>
          <w:ilvl w:val="0"/>
          <w:numId w:val="2"/>
        </w:numPr>
      </w:pPr>
      <w:bookmarkStart w:id="30" w:name="_Toc15652365"/>
      <w:r>
        <w:lastRenderedPageBreak/>
        <w:t>Conclusie</w:t>
      </w:r>
      <w:r w:rsidR="006A7514">
        <w:t xml:space="preserve"> en discussie</w:t>
      </w:r>
      <w:bookmarkEnd w:id="30"/>
    </w:p>
    <w:p w14:paraId="74E07DC0" w14:textId="2C942ABD" w:rsidR="00AC7682" w:rsidRPr="00AC7682" w:rsidRDefault="00AC7682" w:rsidP="00AC7682">
      <w:pPr>
        <w:pStyle w:val="Heading2"/>
      </w:pPr>
      <w:r>
        <w:t>Antwoord onderzoeksvraag</w:t>
      </w:r>
    </w:p>
    <w:p w14:paraId="234D0CED" w14:textId="53126FC1" w:rsidR="00E07333" w:rsidRDefault="00AC7682" w:rsidP="00AC7682">
      <w:pPr>
        <w:tabs>
          <w:tab w:val="left" w:pos="1878"/>
        </w:tabs>
      </w:pPr>
      <w:r>
        <w:t>In dit paper is onderzo</w:t>
      </w:r>
      <w:r w:rsidR="00A60784">
        <w:t>ek gedaan naar he</w:t>
      </w:r>
      <w:r>
        <w:t>t effect van de uitslag van het Brexit-referendum op de aandelenrendementen van bedrijven in het VK en andere Europese landen. Met behulp van event study methodologie is geprobeerd een antwoord te zoeken op de onderzoeksvraag van dit paper, welke luidde:</w:t>
      </w:r>
    </w:p>
    <w:p w14:paraId="5DF5B298" w14:textId="651C785F" w:rsidR="00E07333" w:rsidRDefault="00E07333" w:rsidP="00E07333">
      <w:pPr>
        <w:rPr>
          <w:i/>
          <w:iCs/>
        </w:rPr>
      </w:pPr>
      <w:r w:rsidRPr="00E07333">
        <w:rPr>
          <w:i/>
          <w:iCs/>
        </w:rPr>
        <w:t>Wat is het effect van de uitslag van het Brexit-referendum op de aandelenrendementen van bedrijven in het Verenigd Koninkrijk en andere Europese landen en door welke factoren worden deze rendementen beïnvloed?</w:t>
      </w:r>
    </w:p>
    <w:p w14:paraId="1D2BC9B8" w14:textId="76B1EBF4" w:rsidR="0013640F" w:rsidRDefault="00AC7682" w:rsidP="00E07333">
      <w:r>
        <w:t xml:space="preserve">Op basis van de resultaten die zijn gevonden </w:t>
      </w:r>
      <w:r w:rsidR="00654830">
        <w:t xml:space="preserve">en de verwerpingen en acceptaties van de verschillende hypotheses is er geprobeerd een antwoord te formuleren op deze vraag. </w:t>
      </w:r>
      <w:r w:rsidR="00A11AFE">
        <w:t>Uit de verschillende toetsen en regressies die zijn gedaan is duidelijk geworden dat de uitslag van het Brexit een negatief effect heeft gehad op de aandelenrendementen van bedrijven uit het VK en EU-lidstaten.</w:t>
      </w:r>
      <w:r w:rsidR="0013640F">
        <w:t xml:space="preserve"> Het effect op bedrijven uit niet-EU-lidstaten blijft onduidelijk.</w:t>
      </w:r>
    </w:p>
    <w:p w14:paraId="0E980EA1" w14:textId="77777777" w:rsidR="0013640F" w:rsidRDefault="0013640F" w:rsidP="00E07333">
      <w:r>
        <w:t>Voor Britse bedrijven is duidelijk geworden dat de mate van internationalisering (gemeten met de variabele FSTS) van een bedrijf een positief verband heeft met de behaalde aandelenrendementen. Daarnaast is er een negatief verband te zien tussen de grootte van een bedrijf en de behaalde aandelenrendementen. Ook zijn er significante verschillen in aandelenrendementen tussen bedrijven uit verschillende industrieën.</w:t>
      </w:r>
    </w:p>
    <w:p w14:paraId="1042CE93" w14:textId="773594D4" w:rsidR="00E07333" w:rsidRDefault="0013640F" w:rsidP="00E07333">
      <w:r>
        <w:t xml:space="preserve">Voor de bedrijven uit de overige Europese landen is er een negatief effect te zien van de mate van internationalisering in het VK (gemeten met de variabele UKSTS) op de behaalde aandelenrendementen. </w:t>
      </w:r>
      <w:r w:rsidR="008C6CBE">
        <w:t xml:space="preserve">Ook in deze landen lijken relatief grotere bedrijven meer last te hebben van de uitslag van het Brexit-referendum. Tussen de verschillende industrieën worden geen grote significante verschillen gevonden. Wel is te zien dat bedrijven uit met name Scandinavië en Duitsland significant hogere rendementen hebben behaald dan bedrijven uit bijvoorbeeld Ierland en een aantal Zuid-Europese landen. </w:t>
      </w:r>
    </w:p>
    <w:p w14:paraId="5D9B6E51" w14:textId="38B23BB8" w:rsidR="00BF38B0" w:rsidRDefault="00F35B03" w:rsidP="00772B75">
      <w:pPr>
        <w:pStyle w:val="Heading2"/>
      </w:pPr>
      <w:bookmarkStart w:id="31" w:name="_Toc15652367"/>
      <w:r>
        <w:t>Aanbevelingen voor vervolgonderzoek</w:t>
      </w:r>
      <w:bookmarkEnd w:id="31"/>
    </w:p>
    <w:p w14:paraId="1E8C3B28" w14:textId="3E5F534C" w:rsidR="00115FFC" w:rsidRPr="00AA54C5" w:rsidRDefault="00AA54C5" w:rsidP="00AA54C5">
      <w:r>
        <w:t xml:space="preserve">In eventueel vervolgonderzoek zou kunnen worden gekeken naar de lange termijneffecten van de Brexit. Sinds het Brexit-referendum hebben er namelijk nog veel gebeurtenissen rond </w:t>
      </w:r>
      <w:r>
        <w:lastRenderedPageBreak/>
        <w:t xml:space="preserve">de Brexit plaatsgevonden, welke ook weer een effect zouden kunnen hebben op de aandelenrendementen van bedrijven. Daarnaast zou er naar een dataset van meer bedrijven uit meerdere landen kunnen worden gekeken. In dit onderzoek is naar de bedrijven uit slechts twee indices in Europa gekeken. Er zou ook naar bedrijven buiten Europa worden gekeken en uit meer landen binnen Europa om een duidelijker beeld te scheppen van de effecten van de </w:t>
      </w:r>
      <w:r w:rsidR="00115FFC">
        <w:t>Brexit.</w:t>
      </w:r>
      <w:r>
        <w:t xml:space="preserve"> </w:t>
      </w:r>
      <w:r w:rsidR="00115FFC">
        <w:t>In de regressieanalyses kunnen in vervolgonderzoek ook meer en/of andere variabelen worden gebruikt om tot meer en betere resultaten te komen.</w:t>
      </w:r>
    </w:p>
    <w:p w14:paraId="566AE467" w14:textId="36FC0E39" w:rsidR="00053F18" w:rsidRPr="00AA54C5" w:rsidRDefault="00053F18" w:rsidP="00AA54C5">
      <w:pPr>
        <w:spacing w:after="0"/>
        <w:rPr>
          <w:rFonts w:asciiTheme="majorHAnsi" w:eastAsiaTheme="majorEastAsia" w:hAnsiTheme="majorHAnsi" w:cstheme="majorBidi"/>
          <w:b/>
          <w:bCs/>
          <w:sz w:val="32"/>
          <w:szCs w:val="32"/>
        </w:rPr>
      </w:pPr>
      <w:r w:rsidRPr="00AA54C5">
        <w:br w:type="page"/>
      </w:r>
    </w:p>
    <w:p w14:paraId="040BCBCE" w14:textId="6D4A4CA2" w:rsidR="00CF28CF" w:rsidRDefault="00CF28CF" w:rsidP="002B5960">
      <w:pPr>
        <w:pStyle w:val="Heading1"/>
        <w:numPr>
          <w:ilvl w:val="0"/>
          <w:numId w:val="2"/>
        </w:numPr>
      </w:pPr>
      <w:bookmarkStart w:id="32" w:name="_Toc15652368"/>
      <w:r>
        <w:lastRenderedPageBreak/>
        <w:t>Bibliografie</w:t>
      </w:r>
      <w:bookmarkEnd w:id="32"/>
    </w:p>
    <w:p w14:paraId="292E7090" w14:textId="57B8DAF0" w:rsidR="00515EA5" w:rsidRPr="009F61D5" w:rsidRDefault="00515EA5" w:rsidP="00910BF5">
      <w:pPr>
        <w:rPr>
          <w:rFonts w:cstheme="minorHAnsi"/>
          <w:sz w:val="32"/>
          <w:szCs w:val="32"/>
          <w:lang w:val="en-US"/>
        </w:rPr>
      </w:pPr>
      <w:r w:rsidRPr="00515EA5">
        <w:rPr>
          <w:rFonts w:cstheme="minorHAnsi"/>
          <w:lang w:val="en-US"/>
        </w:rPr>
        <w:t xml:space="preserve">Baker, J., Carreras, O., Ebell, M., Hurst, I., Kirby, S., Meaning, J., </w:t>
      </w:r>
      <w:r>
        <w:rPr>
          <w:rFonts w:cstheme="minorHAnsi"/>
          <w:lang w:val="en-US"/>
        </w:rPr>
        <w:t xml:space="preserve">Piggott, R., </w:t>
      </w:r>
      <w:r w:rsidRPr="00515EA5">
        <w:rPr>
          <w:rFonts w:cstheme="minorHAnsi"/>
          <w:lang w:val="en-US"/>
        </w:rPr>
        <w:t xml:space="preserve">&amp; Warren, J. (2016). The Short–Term Economic Impact of Leaving the EU. </w:t>
      </w:r>
      <w:r w:rsidRPr="009F61D5">
        <w:rPr>
          <w:rFonts w:cstheme="minorHAnsi"/>
          <w:i/>
          <w:iCs/>
          <w:lang w:val="en-US"/>
        </w:rPr>
        <w:t>National Institute Economic Review</w:t>
      </w:r>
      <w:r w:rsidRPr="009F61D5">
        <w:rPr>
          <w:rFonts w:cstheme="minorHAnsi"/>
          <w:lang w:val="en-US"/>
        </w:rPr>
        <w:t xml:space="preserve">, </w:t>
      </w:r>
      <w:r w:rsidRPr="009F61D5">
        <w:rPr>
          <w:rFonts w:cstheme="minorHAnsi"/>
          <w:i/>
          <w:iCs/>
          <w:lang w:val="en-US"/>
        </w:rPr>
        <w:t>236</w:t>
      </w:r>
      <w:r w:rsidRPr="009F61D5">
        <w:rPr>
          <w:rFonts w:cstheme="minorHAnsi"/>
          <w:lang w:val="en-US"/>
        </w:rPr>
        <w:t>(1), 108-120.</w:t>
      </w:r>
    </w:p>
    <w:p w14:paraId="1F871CC5" w14:textId="54FBB075" w:rsidR="00F96440" w:rsidRPr="00ED5738" w:rsidRDefault="00222019" w:rsidP="00910BF5">
      <w:r w:rsidRPr="009F61D5">
        <w:rPr>
          <w:lang w:val="en-US"/>
        </w:rPr>
        <w:t xml:space="preserve">BBC. (2019). </w:t>
      </w:r>
      <w:r w:rsidRPr="009F61D5">
        <w:rPr>
          <w:i/>
          <w:iCs/>
          <w:lang w:val="en-US"/>
        </w:rPr>
        <w:t xml:space="preserve">Theresa May </w:t>
      </w:r>
      <w:r w:rsidR="00AD35B3" w:rsidRPr="009F61D5">
        <w:rPr>
          <w:i/>
          <w:iCs/>
          <w:lang w:val="en-US"/>
        </w:rPr>
        <w:t>quits:</w:t>
      </w:r>
      <w:r w:rsidRPr="009F61D5">
        <w:rPr>
          <w:i/>
          <w:iCs/>
          <w:lang w:val="en-US"/>
        </w:rPr>
        <w:t xml:space="preserve"> UK set for new PM by end of July.</w:t>
      </w:r>
      <w:r w:rsidRPr="009F61D5">
        <w:rPr>
          <w:lang w:val="en-US"/>
        </w:rPr>
        <w:t xml:space="preserve"> </w:t>
      </w:r>
      <w:r w:rsidR="005D0D66" w:rsidRPr="00ED5738">
        <w:t>Geraadpleegd</w:t>
      </w:r>
      <w:r w:rsidRPr="00ED5738">
        <w:t xml:space="preserve"> v</w:t>
      </w:r>
      <w:r w:rsidR="005D0D66" w:rsidRPr="00ED5738">
        <w:t>ia</w:t>
      </w:r>
      <w:r w:rsidRPr="00ED5738">
        <w:t xml:space="preserve">: </w:t>
      </w:r>
      <w:hyperlink r:id="rId8" w:history="1">
        <w:r w:rsidR="00F96440" w:rsidRPr="00ED5738">
          <w:rPr>
            <w:rStyle w:val="Hyperlink"/>
            <w:color w:val="auto"/>
          </w:rPr>
          <w:t>https://www.bbc.com/news/uk-politics-48395905</w:t>
        </w:r>
      </w:hyperlink>
    </w:p>
    <w:p w14:paraId="1D676186" w14:textId="56AD6260" w:rsidR="00ED415A" w:rsidRPr="00ED5738" w:rsidRDefault="00BB1B23" w:rsidP="00910BF5">
      <w:pPr>
        <w:rPr>
          <w:rStyle w:val="Hyperlink"/>
          <w:color w:val="auto"/>
        </w:rPr>
      </w:pPr>
      <w:r w:rsidRPr="00ED5738">
        <w:t xml:space="preserve">BBC. (2016). </w:t>
      </w:r>
      <w:r w:rsidRPr="009F61D5">
        <w:rPr>
          <w:i/>
          <w:iCs/>
          <w:lang w:val="en-US"/>
        </w:rPr>
        <w:t xml:space="preserve">Brexit: David Cameron to quit after UK votes to leave EU. </w:t>
      </w:r>
      <w:r w:rsidRPr="00ED5738">
        <w:t xml:space="preserve">Geraadpleegd via: </w:t>
      </w:r>
      <w:hyperlink r:id="rId9" w:history="1">
        <w:r w:rsidRPr="00ED5738">
          <w:rPr>
            <w:rStyle w:val="Hyperlink"/>
            <w:color w:val="auto"/>
          </w:rPr>
          <w:t>https://www.bbc.com/news/uk-politics-36615028</w:t>
        </w:r>
      </w:hyperlink>
    </w:p>
    <w:p w14:paraId="4038FBDF" w14:textId="73DCF6FD" w:rsidR="00B52F14" w:rsidRPr="009F61D5" w:rsidRDefault="00B52F14" w:rsidP="00910BF5">
      <w:pPr>
        <w:rPr>
          <w:rStyle w:val="Hyperlink"/>
          <w:rFonts w:cstheme="minorHAnsi"/>
          <w:color w:val="auto"/>
          <w:sz w:val="32"/>
          <w:szCs w:val="32"/>
          <w:lang w:val="en-US"/>
        </w:rPr>
      </w:pPr>
      <w:r w:rsidRPr="00ED5738">
        <w:t xml:space="preserve">Bouoiyour, J., &amp; Selmi, R. (2018). </w:t>
      </w:r>
      <w:r w:rsidRPr="009F61D5">
        <w:rPr>
          <w:lang w:val="en-US"/>
        </w:rPr>
        <w:t xml:space="preserve">Are UK industries resilient in dealing with uncertainty? The case of Brexit. </w:t>
      </w:r>
      <w:r w:rsidRPr="009F61D5">
        <w:rPr>
          <w:i/>
          <w:iCs/>
          <w:lang w:val="en-US"/>
        </w:rPr>
        <w:t>The European Journal of Comparative Economics</w:t>
      </w:r>
      <w:r w:rsidRPr="009F61D5">
        <w:rPr>
          <w:lang w:val="en-US"/>
        </w:rPr>
        <w:t>.</w:t>
      </w:r>
    </w:p>
    <w:p w14:paraId="5E6038B0" w14:textId="3F46685A" w:rsidR="00CF28CF" w:rsidRDefault="00CF28CF" w:rsidP="00910BF5">
      <w:pPr>
        <w:rPr>
          <w:lang w:val="en-US"/>
        </w:rPr>
      </w:pPr>
      <w:r w:rsidRPr="009F61D5">
        <w:rPr>
          <w:lang w:val="en-US"/>
        </w:rPr>
        <w:t xml:space="preserve">Burdekin, R. C., Hughson, E., &amp; Gu, J. (2018). A first look at Brexit and global equity markets. </w:t>
      </w:r>
      <w:r w:rsidRPr="009F61D5">
        <w:rPr>
          <w:i/>
          <w:iCs/>
          <w:lang w:val="en-US"/>
        </w:rPr>
        <w:t>Applied Economics Letters</w:t>
      </w:r>
      <w:r w:rsidRPr="009F61D5">
        <w:rPr>
          <w:lang w:val="en-US"/>
        </w:rPr>
        <w:t>, 25(2), 136-140.</w:t>
      </w:r>
    </w:p>
    <w:p w14:paraId="0B1E29DA" w14:textId="1F384BEA" w:rsidR="00D70064" w:rsidRPr="00D70064" w:rsidRDefault="00D70064" w:rsidP="00910BF5">
      <w:pPr>
        <w:rPr>
          <w:rFonts w:cstheme="minorHAnsi"/>
          <w:sz w:val="32"/>
          <w:szCs w:val="32"/>
          <w:lang w:val="en-US"/>
        </w:rPr>
      </w:pPr>
      <w:r w:rsidRPr="00D70064">
        <w:rPr>
          <w:rFonts w:cstheme="minorHAnsi"/>
          <w:lang w:val="en-US"/>
        </w:rPr>
        <w:t xml:space="preserve">Corrado, C. J., &amp; Zivney, T. L. (1992). The specification and power of the sign test in event study hypothesis tests using daily stock returns. </w:t>
      </w:r>
      <w:r w:rsidRPr="00344590">
        <w:rPr>
          <w:rFonts w:cstheme="minorHAnsi"/>
          <w:i/>
          <w:iCs/>
          <w:lang w:val="en-US"/>
        </w:rPr>
        <w:t>Journal of Financial and Quantitative analysis</w:t>
      </w:r>
      <w:r w:rsidRPr="00344590">
        <w:rPr>
          <w:rFonts w:cstheme="minorHAnsi"/>
          <w:lang w:val="en-US"/>
        </w:rPr>
        <w:t xml:space="preserve">, </w:t>
      </w:r>
      <w:r w:rsidRPr="00344590">
        <w:rPr>
          <w:rFonts w:cstheme="minorHAnsi"/>
          <w:i/>
          <w:iCs/>
          <w:lang w:val="en-US"/>
        </w:rPr>
        <w:t>27</w:t>
      </w:r>
      <w:r w:rsidRPr="00344590">
        <w:rPr>
          <w:rFonts w:cstheme="minorHAnsi"/>
          <w:lang w:val="en-US"/>
        </w:rPr>
        <w:t>(3), 465-478.</w:t>
      </w:r>
    </w:p>
    <w:p w14:paraId="71AD5E04" w14:textId="0F61CA22" w:rsidR="006559A9" w:rsidRPr="006559A9" w:rsidRDefault="006559A9" w:rsidP="00910BF5">
      <w:pPr>
        <w:rPr>
          <w:rFonts w:cstheme="minorHAnsi"/>
          <w:sz w:val="32"/>
          <w:szCs w:val="32"/>
          <w:lang w:val="en-US"/>
        </w:rPr>
      </w:pPr>
      <w:r w:rsidRPr="00415CF4">
        <w:rPr>
          <w:rFonts w:cstheme="minorHAnsi"/>
          <w:lang w:val="en-US"/>
        </w:rPr>
        <w:t xml:space="preserve">Cumming, D. J., &amp; Zahra, S. A. (2016). </w:t>
      </w:r>
      <w:r w:rsidRPr="006559A9">
        <w:rPr>
          <w:rFonts w:cstheme="minorHAnsi"/>
          <w:lang w:val="en-US"/>
        </w:rPr>
        <w:t xml:space="preserve">International business and entrepreneurship implications of Brexit. </w:t>
      </w:r>
      <w:r w:rsidRPr="00415CF4">
        <w:rPr>
          <w:rFonts w:cstheme="minorHAnsi"/>
          <w:i/>
          <w:iCs/>
          <w:lang w:val="en-US"/>
        </w:rPr>
        <w:t>British Journal of Management</w:t>
      </w:r>
      <w:r w:rsidRPr="00415CF4">
        <w:rPr>
          <w:rFonts w:cstheme="minorHAnsi"/>
          <w:lang w:val="en-US"/>
        </w:rPr>
        <w:t xml:space="preserve">, </w:t>
      </w:r>
      <w:r w:rsidRPr="00415CF4">
        <w:rPr>
          <w:rFonts w:cstheme="minorHAnsi"/>
          <w:i/>
          <w:iCs/>
          <w:lang w:val="en-US"/>
        </w:rPr>
        <w:t>27</w:t>
      </w:r>
      <w:r w:rsidRPr="00415CF4">
        <w:rPr>
          <w:rFonts w:cstheme="minorHAnsi"/>
          <w:lang w:val="en-US"/>
        </w:rPr>
        <w:t>(4), 687-692.</w:t>
      </w:r>
    </w:p>
    <w:p w14:paraId="64D79A6C" w14:textId="4F99FB97" w:rsidR="00AC43F6" w:rsidRDefault="00AC43F6" w:rsidP="00AC43F6">
      <w:pPr>
        <w:rPr>
          <w:rFonts w:cstheme="minorHAnsi"/>
          <w:lang w:val="en-US"/>
        </w:rPr>
      </w:pPr>
      <w:r w:rsidRPr="00ED5738">
        <w:rPr>
          <w:rFonts w:cstheme="minorHAnsi"/>
          <w:lang w:val="en-US"/>
        </w:rPr>
        <w:t>Dhingra, S., Ottaviano, G. I., Sampson, T., &amp; Reenen, J. V. (2016). The consequences of Brexit for UK trade and living standards.</w:t>
      </w:r>
    </w:p>
    <w:p w14:paraId="3423AEBC" w14:textId="28BE833E" w:rsidR="003C5465" w:rsidRPr="003C5465" w:rsidRDefault="003C5465" w:rsidP="00AC43F6">
      <w:pPr>
        <w:rPr>
          <w:sz w:val="32"/>
          <w:szCs w:val="32"/>
          <w:lang w:val="en-US"/>
        </w:rPr>
      </w:pPr>
      <w:r w:rsidRPr="003C5465">
        <w:rPr>
          <w:rFonts w:cs="Arial"/>
          <w:lang w:val="en-US"/>
        </w:rPr>
        <w:t xml:space="preserve">Dyckman, T., Philbrick, D., &amp; Stephan, J. (1984). A comparison of event study methodologies using daily stock returns: A simulation approach. </w:t>
      </w:r>
      <w:r w:rsidRPr="00415CF4">
        <w:rPr>
          <w:rFonts w:cs="Arial"/>
          <w:i/>
          <w:iCs/>
          <w:lang w:val="en-US"/>
        </w:rPr>
        <w:t>Journal of Accounting Research</w:t>
      </w:r>
      <w:r w:rsidRPr="00415CF4">
        <w:rPr>
          <w:rFonts w:cs="Arial"/>
          <w:lang w:val="en-US"/>
        </w:rPr>
        <w:t>, 1-30.</w:t>
      </w:r>
    </w:p>
    <w:p w14:paraId="4DE04003" w14:textId="1A652D58" w:rsidR="00415A0B" w:rsidRPr="00415A0B" w:rsidRDefault="00415A0B" w:rsidP="00AC43F6">
      <w:pPr>
        <w:rPr>
          <w:rFonts w:cstheme="minorHAnsi"/>
          <w:sz w:val="32"/>
          <w:szCs w:val="32"/>
          <w:lang w:val="en-US"/>
        </w:rPr>
      </w:pPr>
      <w:r w:rsidRPr="00415A0B">
        <w:rPr>
          <w:rFonts w:cstheme="minorHAnsi"/>
          <w:lang w:val="en-US"/>
        </w:rPr>
        <w:t xml:space="preserve">Ebell, M., Hurst, I., &amp; Warren, J. (2016). Modelling the long-run economic impact of leaving the European Union. </w:t>
      </w:r>
      <w:r w:rsidRPr="00D13387">
        <w:rPr>
          <w:rFonts w:cstheme="minorHAnsi"/>
          <w:i/>
          <w:iCs/>
          <w:lang w:val="en-US"/>
        </w:rPr>
        <w:t>Economic Modelling</w:t>
      </w:r>
      <w:r w:rsidRPr="00D13387">
        <w:rPr>
          <w:rFonts w:cstheme="minorHAnsi"/>
          <w:lang w:val="en-US"/>
        </w:rPr>
        <w:t xml:space="preserve">, </w:t>
      </w:r>
      <w:r w:rsidRPr="00D13387">
        <w:rPr>
          <w:rFonts w:cstheme="minorHAnsi"/>
          <w:i/>
          <w:iCs/>
          <w:lang w:val="en-US"/>
        </w:rPr>
        <w:t>59</w:t>
      </w:r>
      <w:r w:rsidRPr="00D13387">
        <w:rPr>
          <w:rFonts w:cstheme="minorHAnsi"/>
          <w:lang w:val="en-US"/>
        </w:rPr>
        <w:t>, 196-209.</w:t>
      </w:r>
    </w:p>
    <w:p w14:paraId="5E3993C7" w14:textId="4496E57F" w:rsidR="00910BF5" w:rsidRPr="009F61D5" w:rsidRDefault="00910BF5" w:rsidP="00910BF5">
      <w:pPr>
        <w:rPr>
          <w:lang w:val="en-US"/>
        </w:rPr>
      </w:pPr>
      <w:r w:rsidRPr="009F61D5">
        <w:rPr>
          <w:lang w:val="en-US"/>
        </w:rPr>
        <w:t xml:space="preserve">Fama, E. F. (1970). Efficient capital markets: A review of theory and empirical work. </w:t>
      </w:r>
      <w:r w:rsidRPr="009F61D5">
        <w:rPr>
          <w:i/>
          <w:iCs/>
          <w:lang w:val="en-US"/>
        </w:rPr>
        <w:t>The journal of Finance</w:t>
      </w:r>
      <w:r w:rsidRPr="009F61D5">
        <w:rPr>
          <w:lang w:val="en-US"/>
        </w:rPr>
        <w:t xml:space="preserve">, </w:t>
      </w:r>
      <w:r w:rsidRPr="009F61D5">
        <w:rPr>
          <w:i/>
          <w:iCs/>
          <w:lang w:val="en-US"/>
        </w:rPr>
        <w:t>25</w:t>
      </w:r>
      <w:r w:rsidRPr="009F61D5">
        <w:rPr>
          <w:lang w:val="en-US"/>
        </w:rPr>
        <w:t>(2), 383-417.</w:t>
      </w:r>
    </w:p>
    <w:p w14:paraId="6BEF0483" w14:textId="118681F3" w:rsidR="00E33FAD" w:rsidRDefault="00E33FAD" w:rsidP="00910BF5">
      <w:pPr>
        <w:rPr>
          <w:rFonts w:cstheme="minorHAnsi"/>
          <w:lang w:val="en-US"/>
        </w:rPr>
      </w:pPr>
      <w:r w:rsidRPr="00E33FAD">
        <w:rPr>
          <w:rFonts w:cstheme="minorHAnsi"/>
          <w:lang w:val="en-US"/>
        </w:rPr>
        <w:t xml:space="preserve">Garrett, G. (1992). International cooperation and institutional choice: the European Community's internal market. </w:t>
      </w:r>
      <w:r w:rsidRPr="009F61D5">
        <w:rPr>
          <w:rFonts w:cstheme="minorHAnsi"/>
          <w:i/>
          <w:iCs/>
          <w:lang w:val="en-US"/>
        </w:rPr>
        <w:t>International Organization</w:t>
      </w:r>
      <w:r w:rsidRPr="009F61D5">
        <w:rPr>
          <w:rFonts w:cstheme="minorHAnsi"/>
          <w:lang w:val="en-US"/>
        </w:rPr>
        <w:t xml:space="preserve">, </w:t>
      </w:r>
      <w:r w:rsidRPr="009F61D5">
        <w:rPr>
          <w:rFonts w:cstheme="minorHAnsi"/>
          <w:i/>
          <w:iCs/>
          <w:lang w:val="en-US"/>
        </w:rPr>
        <w:t>46</w:t>
      </w:r>
      <w:r w:rsidRPr="009F61D5">
        <w:rPr>
          <w:rFonts w:cstheme="minorHAnsi"/>
          <w:lang w:val="en-US"/>
        </w:rPr>
        <w:t>(2), 533-560.</w:t>
      </w:r>
    </w:p>
    <w:p w14:paraId="7033FDBF" w14:textId="337B503A" w:rsidR="00B160B0" w:rsidRDefault="00B160B0" w:rsidP="00910BF5">
      <w:pPr>
        <w:rPr>
          <w:rFonts w:cstheme="minorHAnsi"/>
          <w:lang w:val="en-US"/>
        </w:rPr>
      </w:pPr>
      <w:r w:rsidRPr="00415CF4">
        <w:rPr>
          <w:rFonts w:cstheme="minorHAnsi"/>
          <w:lang w:val="en-US"/>
        </w:rPr>
        <w:lastRenderedPageBreak/>
        <w:t xml:space="preserve">Hassel, A., Höpner, M., Kurdelbusch, A., Rehder, B., &amp; Zugehör, R. (2003). </w:t>
      </w:r>
      <w:r w:rsidRPr="00B160B0">
        <w:rPr>
          <w:rFonts w:cstheme="minorHAnsi"/>
          <w:lang w:val="en-US"/>
        </w:rPr>
        <w:t xml:space="preserve">Two dimensions of the internationalization of firms. </w:t>
      </w:r>
      <w:r w:rsidRPr="00B160B0">
        <w:rPr>
          <w:rFonts w:cstheme="minorHAnsi"/>
          <w:i/>
          <w:iCs/>
          <w:lang w:val="en-US"/>
        </w:rPr>
        <w:t>Journal of Management Studies</w:t>
      </w:r>
      <w:r w:rsidRPr="00B160B0">
        <w:rPr>
          <w:rFonts w:cstheme="minorHAnsi"/>
          <w:lang w:val="en-US"/>
        </w:rPr>
        <w:t xml:space="preserve">, </w:t>
      </w:r>
      <w:r w:rsidRPr="00B160B0">
        <w:rPr>
          <w:rFonts w:cstheme="minorHAnsi"/>
          <w:i/>
          <w:iCs/>
          <w:lang w:val="en-US"/>
        </w:rPr>
        <w:t>40</w:t>
      </w:r>
      <w:r w:rsidRPr="00B160B0">
        <w:rPr>
          <w:rFonts w:cstheme="minorHAnsi"/>
          <w:lang w:val="en-US"/>
        </w:rPr>
        <w:t>(3), 705-723.</w:t>
      </w:r>
    </w:p>
    <w:p w14:paraId="1CC18C87" w14:textId="6E5E1848" w:rsidR="0013086C" w:rsidRPr="0013086C" w:rsidRDefault="0013086C" w:rsidP="00910BF5">
      <w:pPr>
        <w:rPr>
          <w:rFonts w:cstheme="minorHAnsi"/>
          <w:sz w:val="40"/>
          <w:szCs w:val="40"/>
          <w:lang w:val="en-US"/>
        </w:rPr>
      </w:pPr>
      <w:r w:rsidRPr="0013086C">
        <w:rPr>
          <w:rFonts w:cstheme="minorHAnsi"/>
          <w:lang w:val="en-US"/>
        </w:rPr>
        <w:t xml:space="preserve">Kafouros, M. I., Buckley, P. J., Sharp, J. A., &amp; Wang, C. (2008). </w:t>
      </w:r>
      <w:r w:rsidRPr="00415CF4">
        <w:rPr>
          <w:rFonts w:cstheme="minorHAnsi"/>
          <w:lang w:val="en-US"/>
        </w:rPr>
        <w:t xml:space="preserve">The role of internationalization in explaining innovation performance. </w:t>
      </w:r>
      <w:r w:rsidRPr="00415CF4">
        <w:rPr>
          <w:rFonts w:cstheme="minorHAnsi"/>
          <w:i/>
          <w:iCs/>
          <w:lang w:val="en-US"/>
        </w:rPr>
        <w:t>Technovation</w:t>
      </w:r>
      <w:r w:rsidRPr="00415CF4">
        <w:rPr>
          <w:rFonts w:cstheme="minorHAnsi"/>
          <w:lang w:val="en-US"/>
        </w:rPr>
        <w:t xml:space="preserve">, </w:t>
      </w:r>
      <w:r w:rsidRPr="00415CF4">
        <w:rPr>
          <w:rFonts w:cstheme="minorHAnsi"/>
          <w:i/>
          <w:iCs/>
          <w:lang w:val="en-US"/>
        </w:rPr>
        <w:t>28</w:t>
      </w:r>
      <w:r w:rsidRPr="00415CF4">
        <w:rPr>
          <w:rFonts w:cstheme="minorHAnsi"/>
          <w:lang w:val="en-US"/>
        </w:rPr>
        <w:t>(1-2), 63-74.</w:t>
      </w:r>
    </w:p>
    <w:p w14:paraId="7CB4A121" w14:textId="3F7AD6AD" w:rsidR="00E33FAD" w:rsidRDefault="00E33FAD" w:rsidP="00910BF5">
      <w:pPr>
        <w:rPr>
          <w:rFonts w:cstheme="minorHAnsi"/>
          <w:lang w:val="en-US"/>
        </w:rPr>
      </w:pPr>
      <w:r w:rsidRPr="00E33FAD">
        <w:rPr>
          <w:rFonts w:cstheme="minorHAnsi"/>
          <w:lang w:val="en-US"/>
        </w:rPr>
        <w:t>Kierzenkowski, R., Pain, N., Rusticelli, E., &amp; Zwart, S. (2016). The economic consequences of Brexit.</w:t>
      </w:r>
    </w:p>
    <w:p w14:paraId="668A87C2" w14:textId="1095B042" w:rsidR="00D87060" w:rsidRPr="00D87060" w:rsidRDefault="00D87060" w:rsidP="00910BF5">
      <w:pPr>
        <w:rPr>
          <w:rFonts w:cstheme="minorHAnsi"/>
          <w:lang w:val="en-US"/>
        </w:rPr>
      </w:pPr>
      <w:r w:rsidRPr="00D87060">
        <w:rPr>
          <w:rFonts w:cstheme="minorHAnsi"/>
          <w:lang w:val="en-US"/>
        </w:rPr>
        <w:t xml:space="preserve">Kotabe, M., Srinivasan, S. S., &amp; Aulakh, P. S. (2002). Multinationality and firm performance: The moderating role of R&amp;D and marketing capabilities. </w:t>
      </w:r>
      <w:r w:rsidRPr="00415CF4">
        <w:rPr>
          <w:rFonts w:cstheme="minorHAnsi"/>
          <w:i/>
          <w:iCs/>
          <w:lang w:val="en-US"/>
        </w:rPr>
        <w:t>Journal of international business studies</w:t>
      </w:r>
      <w:r w:rsidRPr="00415CF4">
        <w:rPr>
          <w:rFonts w:cstheme="minorHAnsi"/>
          <w:lang w:val="en-US"/>
        </w:rPr>
        <w:t xml:space="preserve">, </w:t>
      </w:r>
      <w:r w:rsidRPr="00415CF4">
        <w:rPr>
          <w:rFonts w:cstheme="minorHAnsi"/>
          <w:i/>
          <w:iCs/>
          <w:lang w:val="en-US"/>
        </w:rPr>
        <w:t>33</w:t>
      </w:r>
      <w:r w:rsidRPr="00415CF4">
        <w:rPr>
          <w:rFonts w:cstheme="minorHAnsi"/>
          <w:lang w:val="en-US"/>
        </w:rPr>
        <w:t>(1), 79-97.</w:t>
      </w:r>
    </w:p>
    <w:p w14:paraId="7097137E" w14:textId="4BC6C81B" w:rsidR="00AE48FC" w:rsidRDefault="00E04C38" w:rsidP="00910BF5">
      <w:pPr>
        <w:rPr>
          <w:rFonts w:cstheme="minorHAnsi"/>
          <w:lang w:val="en-US"/>
        </w:rPr>
      </w:pPr>
      <w:r w:rsidRPr="00E04C38">
        <w:rPr>
          <w:rFonts w:cstheme="minorHAnsi"/>
          <w:lang w:val="en-US"/>
        </w:rPr>
        <w:t xml:space="preserve">MacKinlay, A. C. (1997). Event studies in economics and finance. </w:t>
      </w:r>
      <w:r w:rsidRPr="00415CF4">
        <w:rPr>
          <w:rFonts w:cstheme="minorHAnsi"/>
          <w:i/>
          <w:iCs/>
          <w:lang w:val="en-US"/>
        </w:rPr>
        <w:t>Journal of economic literature</w:t>
      </w:r>
      <w:r w:rsidRPr="00415CF4">
        <w:rPr>
          <w:rFonts w:cstheme="minorHAnsi"/>
          <w:lang w:val="en-US"/>
        </w:rPr>
        <w:t xml:space="preserve">, </w:t>
      </w:r>
      <w:r w:rsidRPr="00415CF4">
        <w:rPr>
          <w:rFonts w:cstheme="minorHAnsi"/>
          <w:i/>
          <w:iCs/>
          <w:lang w:val="en-US"/>
        </w:rPr>
        <w:t>35</w:t>
      </w:r>
      <w:r w:rsidRPr="00415CF4">
        <w:rPr>
          <w:rFonts w:cstheme="minorHAnsi"/>
          <w:lang w:val="en-US"/>
        </w:rPr>
        <w:t>(1), 13-39.</w:t>
      </w:r>
    </w:p>
    <w:p w14:paraId="1B456ACD" w14:textId="54A3EFF7" w:rsidR="00AE48FC" w:rsidRPr="00AE48FC" w:rsidRDefault="00AE48FC" w:rsidP="00910BF5">
      <w:pPr>
        <w:rPr>
          <w:rFonts w:cstheme="minorHAnsi"/>
        </w:rPr>
      </w:pPr>
      <w:r w:rsidRPr="00AE48FC">
        <w:rPr>
          <w:rFonts w:cstheme="minorHAnsi"/>
          <w:lang w:val="en-US"/>
        </w:rPr>
        <w:t xml:space="preserve">NAICS Association. (2018). SIC Codes by industry. </w:t>
      </w:r>
      <w:r w:rsidRPr="00AE48FC">
        <w:rPr>
          <w:rFonts w:cstheme="minorHAnsi"/>
        </w:rPr>
        <w:t xml:space="preserve">Geraadpleegd via: </w:t>
      </w:r>
      <w:hyperlink r:id="rId10" w:history="1">
        <w:r w:rsidRPr="00AE48FC">
          <w:rPr>
            <w:rStyle w:val="Hyperlink"/>
            <w:rFonts w:cstheme="minorHAnsi"/>
            <w:color w:val="auto"/>
          </w:rPr>
          <w:t>https://www.naics.com/sic-codes-industry-drilldown/</w:t>
        </w:r>
      </w:hyperlink>
    </w:p>
    <w:p w14:paraId="3C900F57" w14:textId="0BFBF8F3" w:rsidR="009E7E35" w:rsidRPr="009F61D5" w:rsidRDefault="00747D3C" w:rsidP="00910BF5">
      <w:pPr>
        <w:rPr>
          <w:lang w:val="en-US"/>
        </w:rPr>
      </w:pPr>
      <w:r w:rsidRPr="00AE48FC">
        <w:t xml:space="preserve">Oehler, A., Horn, M., &amp; Wendt, S. (2017). </w:t>
      </w:r>
      <w:r w:rsidRPr="00AE48FC">
        <w:rPr>
          <w:lang w:val="en-US"/>
        </w:rPr>
        <w:t xml:space="preserve">Brexit: Short-term </w:t>
      </w:r>
      <w:r w:rsidRPr="009F61D5">
        <w:rPr>
          <w:lang w:val="en-US"/>
        </w:rPr>
        <w:t xml:space="preserve">stock price effects and the impact of firm-level internationalization. </w:t>
      </w:r>
      <w:r w:rsidRPr="009F61D5">
        <w:rPr>
          <w:i/>
          <w:iCs/>
          <w:lang w:val="en-US"/>
        </w:rPr>
        <w:t>Finance Research Letters</w:t>
      </w:r>
      <w:r w:rsidRPr="009F61D5">
        <w:rPr>
          <w:lang w:val="en-US"/>
        </w:rPr>
        <w:t>, 22, 175-181.</w:t>
      </w:r>
    </w:p>
    <w:p w14:paraId="5C8A39A6" w14:textId="3A7B2020" w:rsidR="003C4093" w:rsidRPr="009F61D5" w:rsidRDefault="003C4093" w:rsidP="00910BF5">
      <w:pPr>
        <w:rPr>
          <w:lang w:val="en-US"/>
        </w:rPr>
      </w:pPr>
      <w:r w:rsidRPr="009F61D5">
        <w:rPr>
          <w:lang w:val="en-US"/>
        </w:rPr>
        <w:t>Raddant, M. (2016). The response of European stock markets to the Brexit (No. 100). Kiel Policy Brief.</w:t>
      </w:r>
    </w:p>
    <w:p w14:paraId="1B65BB3F" w14:textId="4E684E68" w:rsidR="00747D3C" w:rsidRDefault="00747D3C" w:rsidP="00910BF5">
      <w:pPr>
        <w:rPr>
          <w:lang w:val="en-US"/>
        </w:rPr>
      </w:pPr>
      <w:r w:rsidRPr="009F61D5">
        <w:rPr>
          <w:lang w:val="en-US"/>
        </w:rPr>
        <w:t xml:space="preserve">Ramiah, V., Pham, H. N., &amp; Moosa, I. (2017). The sectoral effects of Brexit on the British economy: early evidence from the reaction of the stock market. </w:t>
      </w:r>
      <w:r w:rsidRPr="009F61D5">
        <w:rPr>
          <w:i/>
          <w:iCs/>
          <w:lang w:val="en-US"/>
        </w:rPr>
        <w:t>Applied Economics</w:t>
      </w:r>
      <w:r w:rsidRPr="009F61D5">
        <w:rPr>
          <w:lang w:val="en-US"/>
        </w:rPr>
        <w:t>, 49(26), 2508-2514.</w:t>
      </w:r>
    </w:p>
    <w:p w14:paraId="1294BD28" w14:textId="4E4AB08F" w:rsidR="00B160B0" w:rsidRPr="00415CF4" w:rsidRDefault="00B160B0" w:rsidP="00910BF5">
      <w:pPr>
        <w:rPr>
          <w:rFonts w:cstheme="minorHAnsi"/>
          <w:lang w:val="en-US"/>
        </w:rPr>
      </w:pPr>
      <w:r w:rsidRPr="00B160B0">
        <w:rPr>
          <w:rFonts w:cstheme="minorHAnsi"/>
          <w:lang w:val="en-US"/>
        </w:rPr>
        <w:t xml:space="preserve">Sullivan, D. (1994). Measuring the degree of internationalization of a firm. </w:t>
      </w:r>
      <w:r w:rsidRPr="00415CF4">
        <w:rPr>
          <w:rFonts w:cstheme="minorHAnsi"/>
          <w:i/>
          <w:iCs/>
          <w:lang w:val="en-US"/>
        </w:rPr>
        <w:t>Journal of international business studies</w:t>
      </w:r>
      <w:r w:rsidRPr="00415CF4">
        <w:rPr>
          <w:rFonts w:cstheme="minorHAnsi"/>
          <w:lang w:val="en-US"/>
        </w:rPr>
        <w:t xml:space="preserve">, </w:t>
      </w:r>
      <w:r w:rsidRPr="00415CF4">
        <w:rPr>
          <w:rFonts w:cstheme="minorHAnsi"/>
          <w:i/>
          <w:iCs/>
          <w:lang w:val="en-US"/>
        </w:rPr>
        <w:t>25</w:t>
      </w:r>
      <w:r w:rsidRPr="00415CF4">
        <w:rPr>
          <w:rFonts w:cstheme="minorHAnsi"/>
          <w:lang w:val="en-US"/>
        </w:rPr>
        <w:t>(2), 325-342.</w:t>
      </w:r>
    </w:p>
    <w:p w14:paraId="22642F49" w14:textId="0218ACC5" w:rsidR="00FF2E06" w:rsidRPr="00FF2E06" w:rsidRDefault="00FF2E06" w:rsidP="00910BF5">
      <w:pPr>
        <w:rPr>
          <w:rFonts w:cstheme="minorHAnsi"/>
          <w:sz w:val="40"/>
          <w:szCs w:val="40"/>
          <w:lang w:val="en-US"/>
        </w:rPr>
      </w:pPr>
      <w:r w:rsidRPr="00FF2E06">
        <w:rPr>
          <w:rFonts w:cstheme="minorHAnsi"/>
          <w:lang w:val="en-US"/>
        </w:rPr>
        <w:t xml:space="preserve">Tallman, S., &amp; Li, J. (1996). Effects of international diversity and product diversity on the performance of multinational firms. </w:t>
      </w:r>
      <w:r w:rsidRPr="00415CF4">
        <w:rPr>
          <w:rFonts w:cstheme="minorHAnsi"/>
          <w:i/>
          <w:iCs/>
          <w:lang w:val="en-US"/>
        </w:rPr>
        <w:t>Academy of Management journal</w:t>
      </w:r>
      <w:r w:rsidRPr="00415CF4">
        <w:rPr>
          <w:rFonts w:cstheme="minorHAnsi"/>
          <w:lang w:val="en-US"/>
        </w:rPr>
        <w:t xml:space="preserve">, </w:t>
      </w:r>
      <w:r w:rsidRPr="00415CF4">
        <w:rPr>
          <w:rFonts w:cstheme="minorHAnsi"/>
          <w:i/>
          <w:iCs/>
          <w:lang w:val="en-US"/>
        </w:rPr>
        <w:t>39</w:t>
      </w:r>
      <w:r w:rsidRPr="00415CF4">
        <w:rPr>
          <w:rFonts w:cstheme="minorHAnsi"/>
          <w:lang w:val="en-US"/>
        </w:rPr>
        <w:t>(1), 179-196.</w:t>
      </w:r>
    </w:p>
    <w:p w14:paraId="221525C0" w14:textId="3039B092" w:rsidR="00BB1B23" w:rsidRDefault="00304E25" w:rsidP="00910BF5">
      <w:pPr>
        <w:rPr>
          <w:rStyle w:val="Hyperlink"/>
          <w:color w:val="auto"/>
        </w:rPr>
      </w:pPr>
      <w:r w:rsidRPr="009F61D5">
        <w:rPr>
          <w:lang w:val="en-US"/>
        </w:rPr>
        <w:t>The Guardian. (2016)</w:t>
      </w:r>
      <w:r w:rsidR="003C4093" w:rsidRPr="009F61D5">
        <w:rPr>
          <w:lang w:val="en-US"/>
        </w:rPr>
        <w:t>.</w:t>
      </w:r>
      <w:r w:rsidRPr="009F61D5">
        <w:rPr>
          <w:lang w:val="en-US"/>
        </w:rPr>
        <w:t xml:space="preserve"> </w:t>
      </w:r>
      <w:r w:rsidR="006D0126" w:rsidRPr="009F61D5">
        <w:rPr>
          <w:i/>
          <w:iCs/>
          <w:lang w:val="en-US"/>
        </w:rPr>
        <w:t xml:space="preserve">Brexit panic wipes $2 trillion off world markets - as it happened. </w:t>
      </w:r>
      <w:r w:rsidR="006D0126" w:rsidRPr="00ED5738">
        <w:t xml:space="preserve">Geraadpleegd via: </w:t>
      </w:r>
      <w:hyperlink r:id="rId11" w:history="1">
        <w:r w:rsidR="006D0126" w:rsidRPr="00ED5738">
          <w:rPr>
            <w:rStyle w:val="Hyperlink"/>
            <w:color w:val="auto"/>
          </w:rPr>
          <w:t>https://www.theguardian.com/business/live/2016/jun/24/global-markets-ftse-pound-uk-leave-eu-brexit-live-updates</w:t>
        </w:r>
      </w:hyperlink>
    </w:p>
    <w:p w14:paraId="632F7C64" w14:textId="5BB975E8" w:rsidR="00E04350" w:rsidRPr="00415CF4" w:rsidRDefault="00E04350" w:rsidP="00910BF5">
      <w:pPr>
        <w:rPr>
          <w:rStyle w:val="Hyperlink"/>
          <w:rFonts w:cstheme="minorHAnsi"/>
          <w:color w:val="auto"/>
          <w:sz w:val="32"/>
          <w:szCs w:val="32"/>
          <w:lang w:val="en-US"/>
        </w:rPr>
      </w:pPr>
      <w:r w:rsidRPr="00E04350">
        <w:rPr>
          <w:rFonts w:cstheme="minorHAnsi"/>
          <w:lang w:val="en-US"/>
        </w:rPr>
        <w:lastRenderedPageBreak/>
        <w:t xml:space="preserve">Tielmann, A., &amp; Schiereck, D. (2017). Arising borders and the value of logistic companies: Evidence from the Brexit referendum in Great Britain. </w:t>
      </w:r>
      <w:r w:rsidRPr="00415CF4">
        <w:rPr>
          <w:rFonts w:cstheme="minorHAnsi"/>
          <w:i/>
          <w:iCs/>
          <w:lang w:val="en-US"/>
        </w:rPr>
        <w:t>Finance Research Letters</w:t>
      </w:r>
      <w:r w:rsidRPr="00415CF4">
        <w:rPr>
          <w:rFonts w:cstheme="minorHAnsi"/>
          <w:lang w:val="en-US"/>
        </w:rPr>
        <w:t xml:space="preserve">, </w:t>
      </w:r>
      <w:r w:rsidRPr="00415CF4">
        <w:rPr>
          <w:rFonts w:cstheme="minorHAnsi"/>
          <w:i/>
          <w:iCs/>
          <w:lang w:val="en-US"/>
        </w:rPr>
        <w:t>20</w:t>
      </w:r>
      <w:r w:rsidRPr="00415CF4">
        <w:rPr>
          <w:rFonts w:cstheme="minorHAnsi"/>
          <w:lang w:val="en-US"/>
        </w:rPr>
        <w:t>, 22-28.</w:t>
      </w:r>
    </w:p>
    <w:p w14:paraId="144019F9" w14:textId="509A9B36" w:rsidR="00B536AC" w:rsidRPr="00B536AC" w:rsidRDefault="00B536AC" w:rsidP="00910BF5">
      <w:pPr>
        <w:rPr>
          <w:lang w:val="en-US"/>
        </w:rPr>
      </w:pPr>
      <w:r w:rsidRPr="00415CF4">
        <w:rPr>
          <w:rStyle w:val="Hyperlink"/>
          <w:color w:val="auto"/>
          <w:u w:val="none"/>
          <w:lang w:val="en-US"/>
        </w:rPr>
        <w:t xml:space="preserve">Van der Sar, N.L. (2018). </w:t>
      </w:r>
      <w:r w:rsidRPr="00B536AC">
        <w:rPr>
          <w:rStyle w:val="Emphasis"/>
          <w:rFonts w:ascii="&amp;quot" w:hAnsi="&amp;quot"/>
          <w:color w:val="000000"/>
          <w:lang w:val="en-US"/>
        </w:rPr>
        <w:t xml:space="preserve">Stock </w:t>
      </w:r>
      <w:r>
        <w:rPr>
          <w:rStyle w:val="Emphasis"/>
          <w:rFonts w:ascii="&amp;quot" w:hAnsi="&amp;quot"/>
          <w:color w:val="000000"/>
          <w:lang w:val="en-US"/>
        </w:rPr>
        <w:t>p</w:t>
      </w:r>
      <w:r w:rsidRPr="00B536AC">
        <w:rPr>
          <w:rStyle w:val="Emphasis"/>
          <w:rFonts w:ascii="&amp;quot" w:hAnsi="&amp;quot"/>
          <w:color w:val="000000"/>
          <w:lang w:val="en-US"/>
        </w:rPr>
        <w:t xml:space="preserve">ricing and </w:t>
      </w:r>
      <w:r>
        <w:rPr>
          <w:rStyle w:val="Emphasis"/>
          <w:rFonts w:ascii="&amp;quot" w:hAnsi="&amp;quot"/>
          <w:color w:val="000000"/>
          <w:lang w:val="en-US"/>
        </w:rPr>
        <w:t>c</w:t>
      </w:r>
      <w:r w:rsidRPr="00B536AC">
        <w:rPr>
          <w:rStyle w:val="Emphasis"/>
          <w:rFonts w:ascii="&amp;quot" w:hAnsi="&amp;quot"/>
          <w:color w:val="000000"/>
          <w:lang w:val="en-US"/>
        </w:rPr>
        <w:t xml:space="preserve">orporate </w:t>
      </w:r>
      <w:r>
        <w:rPr>
          <w:rStyle w:val="Emphasis"/>
          <w:rFonts w:ascii="&amp;quot" w:hAnsi="&amp;quot"/>
          <w:color w:val="000000"/>
          <w:lang w:val="en-US"/>
        </w:rPr>
        <w:t>e</w:t>
      </w:r>
      <w:r w:rsidRPr="00B536AC">
        <w:rPr>
          <w:rStyle w:val="Emphasis"/>
          <w:rFonts w:ascii="&amp;quot" w:hAnsi="&amp;quot"/>
          <w:color w:val="000000"/>
          <w:lang w:val="en-US"/>
        </w:rPr>
        <w:t>vents</w:t>
      </w:r>
      <w:r w:rsidRPr="00B536AC">
        <w:rPr>
          <w:color w:val="000000"/>
          <w:shd w:val="clear" w:color="auto" w:fill="FFFFFF"/>
          <w:lang w:val="en-US"/>
        </w:rPr>
        <w:t xml:space="preserve"> (fourth edition</w:t>
      </w:r>
      <w:r>
        <w:rPr>
          <w:color w:val="000000"/>
          <w:shd w:val="clear" w:color="auto" w:fill="FFFFFF"/>
          <w:lang w:val="en-US"/>
        </w:rPr>
        <w:t>).</w:t>
      </w:r>
      <w:r w:rsidRPr="00B536AC">
        <w:rPr>
          <w:color w:val="000000"/>
          <w:shd w:val="clear" w:color="auto" w:fill="FFFFFF"/>
          <w:lang w:val="en-US"/>
        </w:rPr>
        <w:t xml:space="preserve"> Erasmus University Rotterdam.</w:t>
      </w:r>
    </w:p>
    <w:p w14:paraId="700AEDD7" w14:textId="48B3097F" w:rsidR="006D0126" w:rsidRPr="00ED5738" w:rsidRDefault="00ED5738" w:rsidP="00910BF5">
      <w:pPr>
        <w:rPr>
          <w:rFonts w:cstheme="minorHAnsi"/>
          <w:sz w:val="32"/>
          <w:szCs w:val="32"/>
          <w:lang w:val="en-US"/>
        </w:rPr>
      </w:pPr>
      <w:r w:rsidRPr="009F61D5">
        <w:rPr>
          <w:rFonts w:cstheme="minorHAnsi"/>
          <w:lang w:val="en-US"/>
        </w:rPr>
        <w:t xml:space="preserve">Ward, M. (2017). </w:t>
      </w:r>
      <w:r w:rsidRPr="00ED5738">
        <w:rPr>
          <w:rFonts w:cstheme="minorHAnsi"/>
          <w:lang w:val="en-US"/>
        </w:rPr>
        <w:t xml:space="preserve">Statistics on UK-EU trade. </w:t>
      </w:r>
      <w:r w:rsidRPr="00ED5738">
        <w:rPr>
          <w:rFonts w:cstheme="minorHAnsi"/>
          <w:i/>
          <w:iCs/>
          <w:lang w:val="en-US"/>
        </w:rPr>
        <w:t>House of Commons Briefing Paper</w:t>
      </w:r>
      <w:r w:rsidRPr="00ED5738">
        <w:rPr>
          <w:rFonts w:cstheme="minorHAnsi"/>
          <w:lang w:val="en-US"/>
        </w:rPr>
        <w:t xml:space="preserve">, </w:t>
      </w:r>
      <w:r w:rsidRPr="00ED5738">
        <w:rPr>
          <w:rFonts w:cstheme="minorHAnsi"/>
          <w:i/>
          <w:iCs/>
          <w:lang w:val="en-US"/>
        </w:rPr>
        <w:t>7851</w:t>
      </w:r>
      <w:r w:rsidRPr="00ED5738">
        <w:rPr>
          <w:rFonts w:cstheme="minorHAnsi"/>
          <w:lang w:val="en-US"/>
        </w:rPr>
        <w:t>.</w:t>
      </w:r>
    </w:p>
    <w:bookmarkEnd w:id="24"/>
    <w:p w14:paraId="1FA20FB9" w14:textId="14F3E980" w:rsidR="00196F95" w:rsidRDefault="00196F95">
      <w:pPr>
        <w:spacing w:line="259" w:lineRule="auto"/>
        <w:jc w:val="left"/>
        <w:rPr>
          <w:lang w:val="en-US"/>
        </w:rPr>
      </w:pPr>
      <w:r>
        <w:rPr>
          <w:lang w:val="en-US"/>
        </w:rPr>
        <w:br w:type="page"/>
      </w:r>
    </w:p>
    <w:p w14:paraId="0B928CCE" w14:textId="5169D7A5" w:rsidR="00654196" w:rsidRDefault="00196F95" w:rsidP="00654196">
      <w:pPr>
        <w:pStyle w:val="Heading1"/>
        <w:numPr>
          <w:ilvl w:val="0"/>
          <w:numId w:val="2"/>
        </w:numPr>
        <w:rPr>
          <w:lang w:val="en-US"/>
        </w:rPr>
      </w:pPr>
      <w:bookmarkStart w:id="33" w:name="_Toc15652369"/>
      <w:r>
        <w:rPr>
          <w:lang w:val="en-US"/>
        </w:rPr>
        <w:lastRenderedPageBreak/>
        <w:t>Appendix</w:t>
      </w:r>
      <w:bookmarkEnd w:id="33"/>
    </w:p>
    <w:p w14:paraId="0591B3A8" w14:textId="77777777" w:rsidR="00D93AB9" w:rsidRPr="00D93AB9" w:rsidRDefault="00D93AB9" w:rsidP="00D93AB9">
      <w:pPr>
        <w:spacing w:after="0"/>
        <w:rPr>
          <w:b/>
          <w:bCs/>
        </w:rPr>
      </w:pPr>
      <w:r w:rsidRPr="00D93AB9">
        <w:rPr>
          <w:b/>
          <w:bCs/>
        </w:rPr>
        <w:t>Tabel A1: Beschrijvende statistieken van de categorische variabele ‘Land’ voor de overige landen in Europa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1144"/>
        <w:gridCol w:w="1322"/>
        <w:gridCol w:w="1353"/>
        <w:gridCol w:w="1331"/>
      </w:tblGrid>
      <w:tr w:rsidR="000E2988" w14:paraId="767228E9" w14:textId="77777777" w:rsidTr="000E2988">
        <w:tc>
          <w:tcPr>
            <w:tcW w:w="1479" w:type="dxa"/>
            <w:tcBorders>
              <w:top w:val="single" w:sz="12" w:space="0" w:color="auto"/>
              <w:left w:val="nil"/>
              <w:bottom w:val="single" w:sz="12" w:space="0" w:color="auto"/>
              <w:right w:val="nil"/>
            </w:tcBorders>
            <w:hideMark/>
          </w:tcPr>
          <w:p w14:paraId="41A5F931" w14:textId="77777777" w:rsidR="000E2988" w:rsidRPr="00D93AB9" w:rsidRDefault="000E2988" w:rsidP="003D07E0">
            <w:pPr>
              <w:rPr>
                <w:b/>
                <w:bCs/>
                <w:sz w:val="22"/>
                <w:szCs w:val="22"/>
                <w:lang w:val="en-US"/>
              </w:rPr>
            </w:pPr>
            <w:r w:rsidRPr="00D93AB9">
              <w:rPr>
                <w:b/>
                <w:bCs/>
                <w:sz w:val="22"/>
                <w:szCs w:val="22"/>
              </w:rPr>
              <w:t xml:space="preserve">Land </w:t>
            </w:r>
          </w:p>
        </w:tc>
        <w:tc>
          <w:tcPr>
            <w:tcW w:w="1144" w:type="dxa"/>
            <w:tcBorders>
              <w:top w:val="single" w:sz="12" w:space="0" w:color="auto"/>
              <w:left w:val="nil"/>
              <w:bottom w:val="single" w:sz="12" w:space="0" w:color="auto"/>
              <w:right w:val="nil"/>
            </w:tcBorders>
          </w:tcPr>
          <w:p w14:paraId="59203271" w14:textId="628A5539" w:rsidR="000E2988" w:rsidRPr="00D93AB9" w:rsidRDefault="000E2988" w:rsidP="003D07E0">
            <w:pPr>
              <w:rPr>
                <w:b/>
                <w:bCs/>
                <w:sz w:val="22"/>
                <w:szCs w:val="22"/>
              </w:rPr>
            </w:pPr>
            <w:r>
              <w:rPr>
                <w:b/>
                <w:bCs/>
                <w:sz w:val="22"/>
                <w:szCs w:val="22"/>
              </w:rPr>
              <w:t>ISO-code</w:t>
            </w:r>
          </w:p>
        </w:tc>
        <w:tc>
          <w:tcPr>
            <w:tcW w:w="1322" w:type="dxa"/>
            <w:tcBorders>
              <w:top w:val="single" w:sz="12" w:space="0" w:color="auto"/>
              <w:left w:val="nil"/>
              <w:bottom w:val="single" w:sz="12" w:space="0" w:color="auto"/>
              <w:right w:val="nil"/>
            </w:tcBorders>
            <w:hideMark/>
          </w:tcPr>
          <w:p w14:paraId="17559961" w14:textId="6BB35065" w:rsidR="000E2988" w:rsidRPr="00D93AB9" w:rsidRDefault="000E2988" w:rsidP="003D07E0">
            <w:pPr>
              <w:rPr>
                <w:b/>
                <w:bCs/>
                <w:sz w:val="22"/>
                <w:szCs w:val="22"/>
              </w:rPr>
            </w:pPr>
            <w:r w:rsidRPr="00D93AB9">
              <w:rPr>
                <w:b/>
                <w:bCs/>
                <w:sz w:val="22"/>
                <w:szCs w:val="22"/>
              </w:rPr>
              <w:t>Frequentie</w:t>
            </w:r>
          </w:p>
        </w:tc>
        <w:tc>
          <w:tcPr>
            <w:tcW w:w="1353" w:type="dxa"/>
            <w:tcBorders>
              <w:top w:val="single" w:sz="12" w:space="0" w:color="auto"/>
              <w:left w:val="nil"/>
              <w:bottom w:val="single" w:sz="12" w:space="0" w:color="auto"/>
              <w:right w:val="nil"/>
            </w:tcBorders>
            <w:hideMark/>
          </w:tcPr>
          <w:p w14:paraId="49E9EA24" w14:textId="77777777" w:rsidR="000E2988" w:rsidRPr="00D93AB9" w:rsidRDefault="000E2988" w:rsidP="003D07E0">
            <w:pPr>
              <w:rPr>
                <w:b/>
                <w:bCs/>
                <w:sz w:val="22"/>
                <w:szCs w:val="22"/>
              </w:rPr>
            </w:pPr>
            <w:r w:rsidRPr="00D93AB9">
              <w:rPr>
                <w:b/>
                <w:bCs/>
                <w:sz w:val="22"/>
                <w:szCs w:val="22"/>
              </w:rPr>
              <w:t>Percentage</w:t>
            </w:r>
          </w:p>
        </w:tc>
        <w:tc>
          <w:tcPr>
            <w:tcW w:w="1331" w:type="dxa"/>
            <w:tcBorders>
              <w:top w:val="single" w:sz="12" w:space="0" w:color="auto"/>
              <w:left w:val="nil"/>
              <w:bottom w:val="single" w:sz="12" w:space="0" w:color="auto"/>
              <w:right w:val="nil"/>
            </w:tcBorders>
            <w:hideMark/>
          </w:tcPr>
          <w:p w14:paraId="2DC840FE" w14:textId="77777777" w:rsidR="000E2988" w:rsidRPr="00D93AB9" w:rsidRDefault="000E2988" w:rsidP="003D07E0">
            <w:pPr>
              <w:rPr>
                <w:b/>
                <w:bCs/>
                <w:sz w:val="22"/>
                <w:szCs w:val="22"/>
              </w:rPr>
            </w:pPr>
            <w:r w:rsidRPr="00D93AB9">
              <w:rPr>
                <w:b/>
                <w:bCs/>
                <w:sz w:val="22"/>
                <w:szCs w:val="22"/>
              </w:rPr>
              <w:t>Cumulatief</w:t>
            </w:r>
          </w:p>
        </w:tc>
      </w:tr>
      <w:tr w:rsidR="000E2988" w14:paraId="58E4AFC1" w14:textId="77777777" w:rsidTr="000E2988">
        <w:tc>
          <w:tcPr>
            <w:tcW w:w="1479" w:type="dxa"/>
            <w:tcBorders>
              <w:top w:val="single" w:sz="12" w:space="0" w:color="auto"/>
              <w:left w:val="nil"/>
              <w:bottom w:val="nil"/>
              <w:right w:val="nil"/>
            </w:tcBorders>
            <w:hideMark/>
          </w:tcPr>
          <w:p w14:paraId="14986E47" w14:textId="77777777" w:rsidR="000E2988" w:rsidRPr="00D93AB9" w:rsidRDefault="000E2988" w:rsidP="003D07E0">
            <w:pPr>
              <w:rPr>
                <w:b/>
                <w:bCs/>
                <w:sz w:val="22"/>
                <w:szCs w:val="22"/>
              </w:rPr>
            </w:pPr>
            <w:r w:rsidRPr="00D93AB9">
              <w:rPr>
                <w:sz w:val="22"/>
                <w:szCs w:val="22"/>
              </w:rPr>
              <w:t>België</w:t>
            </w:r>
          </w:p>
        </w:tc>
        <w:tc>
          <w:tcPr>
            <w:tcW w:w="1144" w:type="dxa"/>
            <w:tcBorders>
              <w:top w:val="single" w:sz="12" w:space="0" w:color="auto"/>
              <w:left w:val="nil"/>
              <w:bottom w:val="nil"/>
              <w:right w:val="nil"/>
            </w:tcBorders>
          </w:tcPr>
          <w:p w14:paraId="71E6F833" w14:textId="0936BC5F" w:rsidR="000E2988" w:rsidRPr="00D93AB9" w:rsidRDefault="000E2988" w:rsidP="000E2988">
            <w:pPr>
              <w:jc w:val="left"/>
              <w:rPr>
                <w:sz w:val="22"/>
                <w:szCs w:val="22"/>
              </w:rPr>
            </w:pPr>
            <w:r>
              <w:rPr>
                <w:sz w:val="22"/>
                <w:szCs w:val="22"/>
              </w:rPr>
              <w:t>BE</w:t>
            </w:r>
          </w:p>
        </w:tc>
        <w:tc>
          <w:tcPr>
            <w:tcW w:w="1322" w:type="dxa"/>
            <w:tcBorders>
              <w:top w:val="single" w:sz="12" w:space="0" w:color="auto"/>
              <w:left w:val="nil"/>
              <w:bottom w:val="nil"/>
              <w:right w:val="nil"/>
            </w:tcBorders>
            <w:hideMark/>
          </w:tcPr>
          <w:p w14:paraId="36CB688B" w14:textId="433C0DB7" w:rsidR="000E2988" w:rsidRPr="00D93AB9" w:rsidRDefault="000E2988" w:rsidP="003D07E0">
            <w:pPr>
              <w:jc w:val="right"/>
              <w:rPr>
                <w:b/>
                <w:bCs/>
                <w:sz w:val="22"/>
                <w:szCs w:val="22"/>
              </w:rPr>
            </w:pPr>
            <w:r w:rsidRPr="00D93AB9">
              <w:rPr>
                <w:sz w:val="22"/>
                <w:szCs w:val="22"/>
              </w:rPr>
              <w:t>52</w:t>
            </w:r>
          </w:p>
        </w:tc>
        <w:tc>
          <w:tcPr>
            <w:tcW w:w="1353" w:type="dxa"/>
            <w:tcBorders>
              <w:top w:val="single" w:sz="12" w:space="0" w:color="auto"/>
              <w:left w:val="nil"/>
              <w:bottom w:val="nil"/>
              <w:right w:val="nil"/>
            </w:tcBorders>
            <w:hideMark/>
          </w:tcPr>
          <w:p w14:paraId="347672AA" w14:textId="77777777" w:rsidR="000E2988" w:rsidRPr="00D93AB9" w:rsidRDefault="000E2988" w:rsidP="003D07E0">
            <w:pPr>
              <w:jc w:val="right"/>
              <w:rPr>
                <w:b/>
                <w:bCs/>
                <w:sz w:val="22"/>
                <w:szCs w:val="22"/>
              </w:rPr>
            </w:pPr>
            <w:r w:rsidRPr="00D93AB9">
              <w:rPr>
                <w:sz w:val="22"/>
                <w:szCs w:val="22"/>
              </w:rPr>
              <w:t>5,57</w:t>
            </w:r>
          </w:p>
        </w:tc>
        <w:tc>
          <w:tcPr>
            <w:tcW w:w="1331" w:type="dxa"/>
            <w:tcBorders>
              <w:top w:val="single" w:sz="12" w:space="0" w:color="auto"/>
              <w:left w:val="nil"/>
              <w:bottom w:val="nil"/>
              <w:right w:val="nil"/>
            </w:tcBorders>
            <w:hideMark/>
          </w:tcPr>
          <w:p w14:paraId="3F19B940" w14:textId="77777777" w:rsidR="000E2988" w:rsidRPr="00D93AB9" w:rsidRDefault="000E2988" w:rsidP="003D07E0">
            <w:pPr>
              <w:jc w:val="right"/>
              <w:rPr>
                <w:sz w:val="22"/>
                <w:szCs w:val="22"/>
              </w:rPr>
            </w:pPr>
            <w:r w:rsidRPr="00D93AB9">
              <w:rPr>
                <w:sz w:val="22"/>
                <w:szCs w:val="22"/>
              </w:rPr>
              <w:t>5,57</w:t>
            </w:r>
          </w:p>
        </w:tc>
      </w:tr>
      <w:tr w:rsidR="000E2988" w14:paraId="492C533A" w14:textId="77777777" w:rsidTr="000E2988">
        <w:tc>
          <w:tcPr>
            <w:tcW w:w="1479" w:type="dxa"/>
            <w:tcBorders>
              <w:top w:val="nil"/>
              <w:left w:val="nil"/>
              <w:bottom w:val="nil"/>
              <w:right w:val="nil"/>
            </w:tcBorders>
            <w:hideMark/>
          </w:tcPr>
          <w:p w14:paraId="58376158" w14:textId="77777777" w:rsidR="000E2988" w:rsidRPr="00D93AB9" w:rsidRDefault="000E2988" w:rsidP="003D07E0">
            <w:pPr>
              <w:rPr>
                <w:sz w:val="22"/>
                <w:szCs w:val="22"/>
              </w:rPr>
            </w:pPr>
            <w:r w:rsidRPr="00D93AB9">
              <w:rPr>
                <w:sz w:val="22"/>
                <w:szCs w:val="22"/>
              </w:rPr>
              <w:t>Denemarken</w:t>
            </w:r>
          </w:p>
        </w:tc>
        <w:tc>
          <w:tcPr>
            <w:tcW w:w="1144" w:type="dxa"/>
            <w:tcBorders>
              <w:top w:val="nil"/>
              <w:left w:val="nil"/>
              <w:bottom w:val="nil"/>
              <w:right w:val="nil"/>
            </w:tcBorders>
          </w:tcPr>
          <w:p w14:paraId="7ABF42B7" w14:textId="5C5DA907" w:rsidR="000E2988" w:rsidRPr="00D93AB9" w:rsidRDefault="000E2988" w:rsidP="000E2988">
            <w:pPr>
              <w:jc w:val="left"/>
              <w:rPr>
                <w:sz w:val="22"/>
                <w:szCs w:val="22"/>
              </w:rPr>
            </w:pPr>
            <w:r>
              <w:rPr>
                <w:sz w:val="22"/>
                <w:szCs w:val="22"/>
              </w:rPr>
              <w:t>DK</w:t>
            </w:r>
          </w:p>
        </w:tc>
        <w:tc>
          <w:tcPr>
            <w:tcW w:w="1322" w:type="dxa"/>
            <w:tcBorders>
              <w:top w:val="nil"/>
              <w:left w:val="nil"/>
              <w:bottom w:val="nil"/>
              <w:right w:val="nil"/>
            </w:tcBorders>
            <w:hideMark/>
          </w:tcPr>
          <w:p w14:paraId="5F9E4BD4" w14:textId="44CCAABF" w:rsidR="000E2988" w:rsidRPr="00D93AB9" w:rsidRDefault="000E2988" w:rsidP="003D07E0">
            <w:pPr>
              <w:jc w:val="right"/>
              <w:rPr>
                <w:sz w:val="22"/>
                <w:szCs w:val="22"/>
              </w:rPr>
            </w:pPr>
            <w:r w:rsidRPr="00D93AB9">
              <w:rPr>
                <w:sz w:val="22"/>
                <w:szCs w:val="22"/>
              </w:rPr>
              <w:t>38</w:t>
            </w:r>
          </w:p>
        </w:tc>
        <w:tc>
          <w:tcPr>
            <w:tcW w:w="1353" w:type="dxa"/>
            <w:tcBorders>
              <w:top w:val="nil"/>
              <w:left w:val="nil"/>
              <w:bottom w:val="nil"/>
              <w:right w:val="nil"/>
            </w:tcBorders>
            <w:hideMark/>
          </w:tcPr>
          <w:p w14:paraId="56CFDC35" w14:textId="77777777" w:rsidR="000E2988" w:rsidRPr="00D93AB9" w:rsidRDefault="000E2988" w:rsidP="003D07E0">
            <w:pPr>
              <w:jc w:val="right"/>
              <w:rPr>
                <w:sz w:val="22"/>
                <w:szCs w:val="22"/>
              </w:rPr>
            </w:pPr>
            <w:r w:rsidRPr="00D93AB9">
              <w:rPr>
                <w:sz w:val="22"/>
                <w:szCs w:val="22"/>
              </w:rPr>
              <w:t>4,07</w:t>
            </w:r>
          </w:p>
        </w:tc>
        <w:tc>
          <w:tcPr>
            <w:tcW w:w="1331" w:type="dxa"/>
            <w:tcBorders>
              <w:top w:val="nil"/>
              <w:left w:val="nil"/>
              <w:bottom w:val="nil"/>
              <w:right w:val="nil"/>
            </w:tcBorders>
            <w:hideMark/>
          </w:tcPr>
          <w:p w14:paraId="7F3FAF12" w14:textId="77777777" w:rsidR="000E2988" w:rsidRPr="00D93AB9" w:rsidRDefault="000E2988" w:rsidP="003D07E0">
            <w:pPr>
              <w:jc w:val="right"/>
              <w:rPr>
                <w:sz w:val="22"/>
                <w:szCs w:val="22"/>
              </w:rPr>
            </w:pPr>
            <w:r w:rsidRPr="00D93AB9">
              <w:rPr>
                <w:sz w:val="22"/>
                <w:szCs w:val="22"/>
              </w:rPr>
              <w:t>9,64</w:t>
            </w:r>
          </w:p>
        </w:tc>
      </w:tr>
      <w:tr w:rsidR="000E2988" w14:paraId="323BF06F" w14:textId="77777777" w:rsidTr="000E2988">
        <w:tc>
          <w:tcPr>
            <w:tcW w:w="1479" w:type="dxa"/>
            <w:tcBorders>
              <w:top w:val="nil"/>
              <w:left w:val="nil"/>
              <w:bottom w:val="nil"/>
              <w:right w:val="nil"/>
            </w:tcBorders>
            <w:hideMark/>
          </w:tcPr>
          <w:p w14:paraId="4481C47E" w14:textId="77777777" w:rsidR="000E2988" w:rsidRPr="00D93AB9" w:rsidRDefault="000E2988" w:rsidP="003D07E0">
            <w:pPr>
              <w:rPr>
                <w:sz w:val="22"/>
                <w:szCs w:val="22"/>
              </w:rPr>
            </w:pPr>
            <w:r w:rsidRPr="00D93AB9">
              <w:rPr>
                <w:sz w:val="22"/>
                <w:szCs w:val="22"/>
              </w:rPr>
              <w:t>Duitsland</w:t>
            </w:r>
          </w:p>
        </w:tc>
        <w:tc>
          <w:tcPr>
            <w:tcW w:w="1144" w:type="dxa"/>
            <w:tcBorders>
              <w:top w:val="nil"/>
              <w:left w:val="nil"/>
              <w:bottom w:val="nil"/>
              <w:right w:val="nil"/>
            </w:tcBorders>
          </w:tcPr>
          <w:p w14:paraId="4A7B3CA1" w14:textId="459FD1FA" w:rsidR="000E2988" w:rsidRPr="00D93AB9" w:rsidRDefault="000E2988" w:rsidP="000E2988">
            <w:pPr>
              <w:jc w:val="left"/>
              <w:rPr>
                <w:sz w:val="22"/>
                <w:szCs w:val="22"/>
              </w:rPr>
            </w:pPr>
            <w:r>
              <w:rPr>
                <w:sz w:val="22"/>
                <w:szCs w:val="22"/>
              </w:rPr>
              <w:t>DE</w:t>
            </w:r>
          </w:p>
        </w:tc>
        <w:tc>
          <w:tcPr>
            <w:tcW w:w="1322" w:type="dxa"/>
            <w:tcBorders>
              <w:top w:val="nil"/>
              <w:left w:val="nil"/>
              <w:bottom w:val="nil"/>
              <w:right w:val="nil"/>
            </w:tcBorders>
            <w:hideMark/>
          </w:tcPr>
          <w:p w14:paraId="415BE93E" w14:textId="166F64D0" w:rsidR="000E2988" w:rsidRPr="00D93AB9" w:rsidRDefault="000E2988" w:rsidP="003D07E0">
            <w:pPr>
              <w:jc w:val="right"/>
              <w:rPr>
                <w:sz w:val="22"/>
                <w:szCs w:val="22"/>
              </w:rPr>
            </w:pPr>
            <w:r w:rsidRPr="00D93AB9">
              <w:rPr>
                <w:sz w:val="22"/>
                <w:szCs w:val="22"/>
              </w:rPr>
              <w:t>111</w:t>
            </w:r>
          </w:p>
        </w:tc>
        <w:tc>
          <w:tcPr>
            <w:tcW w:w="1353" w:type="dxa"/>
            <w:tcBorders>
              <w:top w:val="nil"/>
              <w:left w:val="nil"/>
              <w:bottom w:val="nil"/>
              <w:right w:val="nil"/>
            </w:tcBorders>
            <w:hideMark/>
          </w:tcPr>
          <w:p w14:paraId="7E0FD6B2" w14:textId="77777777" w:rsidR="000E2988" w:rsidRPr="00D93AB9" w:rsidRDefault="000E2988" w:rsidP="003D07E0">
            <w:pPr>
              <w:jc w:val="right"/>
              <w:rPr>
                <w:sz w:val="22"/>
                <w:szCs w:val="22"/>
              </w:rPr>
            </w:pPr>
            <w:r w:rsidRPr="00D93AB9">
              <w:rPr>
                <w:sz w:val="22"/>
                <w:szCs w:val="22"/>
              </w:rPr>
              <w:t>11,88</w:t>
            </w:r>
          </w:p>
        </w:tc>
        <w:tc>
          <w:tcPr>
            <w:tcW w:w="1331" w:type="dxa"/>
            <w:tcBorders>
              <w:top w:val="nil"/>
              <w:left w:val="nil"/>
              <w:bottom w:val="nil"/>
              <w:right w:val="nil"/>
            </w:tcBorders>
            <w:hideMark/>
          </w:tcPr>
          <w:p w14:paraId="40AC6F70" w14:textId="77777777" w:rsidR="000E2988" w:rsidRPr="00D93AB9" w:rsidRDefault="000E2988" w:rsidP="003D07E0">
            <w:pPr>
              <w:jc w:val="right"/>
              <w:rPr>
                <w:sz w:val="22"/>
                <w:szCs w:val="22"/>
              </w:rPr>
            </w:pPr>
            <w:r w:rsidRPr="00D93AB9">
              <w:rPr>
                <w:sz w:val="22"/>
                <w:szCs w:val="22"/>
              </w:rPr>
              <w:t>21,52</w:t>
            </w:r>
          </w:p>
        </w:tc>
      </w:tr>
      <w:tr w:rsidR="000E2988" w14:paraId="54C5A16C" w14:textId="77777777" w:rsidTr="000E2988">
        <w:tc>
          <w:tcPr>
            <w:tcW w:w="1479" w:type="dxa"/>
            <w:tcBorders>
              <w:top w:val="nil"/>
              <w:left w:val="nil"/>
              <w:bottom w:val="nil"/>
              <w:right w:val="nil"/>
            </w:tcBorders>
            <w:hideMark/>
          </w:tcPr>
          <w:p w14:paraId="40839682" w14:textId="77777777" w:rsidR="000E2988" w:rsidRPr="00D93AB9" w:rsidRDefault="000E2988" w:rsidP="003D07E0">
            <w:pPr>
              <w:rPr>
                <w:sz w:val="22"/>
                <w:szCs w:val="22"/>
              </w:rPr>
            </w:pPr>
            <w:r w:rsidRPr="00D93AB9">
              <w:rPr>
                <w:sz w:val="22"/>
                <w:szCs w:val="22"/>
              </w:rPr>
              <w:t>Finland</w:t>
            </w:r>
          </w:p>
        </w:tc>
        <w:tc>
          <w:tcPr>
            <w:tcW w:w="1144" w:type="dxa"/>
            <w:tcBorders>
              <w:top w:val="nil"/>
              <w:left w:val="nil"/>
              <w:bottom w:val="nil"/>
              <w:right w:val="nil"/>
            </w:tcBorders>
          </w:tcPr>
          <w:p w14:paraId="2EE8F3BB" w14:textId="08636D1C" w:rsidR="000E2988" w:rsidRPr="00D93AB9" w:rsidRDefault="000E2988" w:rsidP="000E2988">
            <w:pPr>
              <w:jc w:val="left"/>
              <w:rPr>
                <w:sz w:val="22"/>
                <w:szCs w:val="22"/>
              </w:rPr>
            </w:pPr>
            <w:r>
              <w:rPr>
                <w:sz w:val="22"/>
                <w:szCs w:val="22"/>
              </w:rPr>
              <w:t>FI</w:t>
            </w:r>
          </w:p>
        </w:tc>
        <w:tc>
          <w:tcPr>
            <w:tcW w:w="1322" w:type="dxa"/>
            <w:tcBorders>
              <w:top w:val="nil"/>
              <w:left w:val="nil"/>
              <w:bottom w:val="nil"/>
              <w:right w:val="nil"/>
            </w:tcBorders>
            <w:hideMark/>
          </w:tcPr>
          <w:p w14:paraId="1331DE4F" w14:textId="74D1C7BF" w:rsidR="000E2988" w:rsidRPr="00D93AB9" w:rsidRDefault="000E2988" w:rsidP="003D07E0">
            <w:pPr>
              <w:jc w:val="right"/>
              <w:rPr>
                <w:sz w:val="22"/>
                <w:szCs w:val="22"/>
              </w:rPr>
            </w:pPr>
            <w:r w:rsidRPr="00D93AB9">
              <w:rPr>
                <w:sz w:val="22"/>
                <w:szCs w:val="22"/>
              </w:rPr>
              <w:t>46</w:t>
            </w:r>
          </w:p>
        </w:tc>
        <w:tc>
          <w:tcPr>
            <w:tcW w:w="1353" w:type="dxa"/>
            <w:tcBorders>
              <w:top w:val="nil"/>
              <w:left w:val="nil"/>
              <w:bottom w:val="nil"/>
              <w:right w:val="nil"/>
            </w:tcBorders>
            <w:hideMark/>
          </w:tcPr>
          <w:p w14:paraId="7B2A3172" w14:textId="77777777" w:rsidR="000E2988" w:rsidRPr="00D93AB9" w:rsidRDefault="000E2988" w:rsidP="003D07E0">
            <w:pPr>
              <w:jc w:val="right"/>
              <w:rPr>
                <w:sz w:val="22"/>
                <w:szCs w:val="22"/>
              </w:rPr>
            </w:pPr>
            <w:r w:rsidRPr="00D93AB9">
              <w:rPr>
                <w:sz w:val="22"/>
                <w:szCs w:val="22"/>
              </w:rPr>
              <w:t>4,93</w:t>
            </w:r>
          </w:p>
        </w:tc>
        <w:tc>
          <w:tcPr>
            <w:tcW w:w="1331" w:type="dxa"/>
            <w:tcBorders>
              <w:top w:val="nil"/>
              <w:left w:val="nil"/>
              <w:bottom w:val="nil"/>
              <w:right w:val="nil"/>
            </w:tcBorders>
            <w:hideMark/>
          </w:tcPr>
          <w:p w14:paraId="1CB7DDD3" w14:textId="77777777" w:rsidR="000E2988" w:rsidRPr="00D93AB9" w:rsidRDefault="000E2988" w:rsidP="003D07E0">
            <w:pPr>
              <w:jc w:val="right"/>
              <w:rPr>
                <w:sz w:val="22"/>
                <w:szCs w:val="22"/>
              </w:rPr>
            </w:pPr>
            <w:r w:rsidRPr="00D93AB9">
              <w:rPr>
                <w:sz w:val="22"/>
                <w:szCs w:val="22"/>
              </w:rPr>
              <w:t>26,45</w:t>
            </w:r>
          </w:p>
        </w:tc>
      </w:tr>
      <w:tr w:rsidR="000E2988" w14:paraId="0934C2B3" w14:textId="77777777" w:rsidTr="000E2988">
        <w:tc>
          <w:tcPr>
            <w:tcW w:w="1479" w:type="dxa"/>
            <w:tcBorders>
              <w:top w:val="nil"/>
              <w:left w:val="nil"/>
              <w:bottom w:val="nil"/>
              <w:right w:val="nil"/>
            </w:tcBorders>
            <w:hideMark/>
          </w:tcPr>
          <w:p w14:paraId="3CCE87CC" w14:textId="77777777" w:rsidR="000E2988" w:rsidRPr="00D93AB9" w:rsidRDefault="000E2988" w:rsidP="003D07E0">
            <w:pPr>
              <w:rPr>
                <w:sz w:val="22"/>
                <w:szCs w:val="22"/>
              </w:rPr>
            </w:pPr>
            <w:r w:rsidRPr="00D93AB9">
              <w:rPr>
                <w:sz w:val="22"/>
                <w:szCs w:val="22"/>
              </w:rPr>
              <w:t>Frankrijk</w:t>
            </w:r>
          </w:p>
        </w:tc>
        <w:tc>
          <w:tcPr>
            <w:tcW w:w="1144" w:type="dxa"/>
            <w:tcBorders>
              <w:top w:val="nil"/>
              <w:left w:val="nil"/>
              <w:bottom w:val="nil"/>
              <w:right w:val="nil"/>
            </w:tcBorders>
          </w:tcPr>
          <w:p w14:paraId="27208EF7" w14:textId="417D473D" w:rsidR="000E2988" w:rsidRPr="00D93AB9" w:rsidRDefault="000E2988" w:rsidP="000E2988">
            <w:pPr>
              <w:jc w:val="left"/>
              <w:rPr>
                <w:sz w:val="22"/>
                <w:szCs w:val="22"/>
              </w:rPr>
            </w:pPr>
            <w:r>
              <w:rPr>
                <w:sz w:val="22"/>
                <w:szCs w:val="22"/>
              </w:rPr>
              <w:t>FR</w:t>
            </w:r>
          </w:p>
        </w:tc>
        <w:tc>
          <w:tcPr>
            <w:tcW w:w="1322" w:type="dxa"/>
            <w:tcBorders>
              <w:top w:val="nil"/>
              <w:left w:val="nil"/>
              <w:bottom w:val="nil"/>
              <w:right w:val="nil"/>
            </w:tcBorders>
            <w:hideMark/>
          </w:tcPr>
          <w:p w14:paraId="5A3C7599" w14:textId="39DB24D3" w:rsidR="000E2988" w:rsidRPr="00D93AB9" w:rsidRDefault="000E2988" w:rsidP="003D07E0">
            <w:pPr>
              <w:jc w:val="right"/>
              <w:rPr>
                <w:sz w:val="22"/>
                <w:szCs w:val="22"/>
              </w:rPr>
            </w:pPr>
            <w:r w:rsidRPr="00D93AB9">
              <w:rPr>
                <w:sz w:val="22"/>
                <w:szCs w:val="22"/>
              </w:rPr>
              <w:t>114</w:t>
            </w:r>
          </w:p>
        </w:tc>
        <w:tc>
          <w:tcPr>
            <w:tcW w:w="1353" w:type="dxa"/>
            <w:tcBorders>
              <w:top w:val="nil"/>
              <w:left w:val="nil"/>
              <w:bottom w:val="nil"/>
              <w:right w:val="nil"/>
            </w:tcBorders>
            <w:hideMark/>
          </w:tcPr>
          <w:p w14:paraId="5C785C47" w14:textId="77777777" w:rsidR="000E2988" w:rsidRPr="00D93AB9" w:rsidRDefault="000E2988" w:rsidP="003D07E0">
            <w:pPr>
              <w:jc w:val="right"/>
              <w:rPr>
                <w:sz w:val="22"/>
                <w:szCs w:val="22"/>
              </w:rPr>
            </w:pPr>
            <w:r w:rsidRPr="00D93AB9">
              <w:rPr>
                <w:sz w:val="22"/>
                <w:szCs w:val="22"/>
              </w:rPr>
              <w:t>12,21</w:t>
            </w:r>
          </w:p>
        </w:tc>
        <w:tc>
          <w:tcPr>
            <w:tcW w:w="1331" w:type="dxa"/>
            <w:tcBorders>
              <w:top w:val="nil"/>
              <w:left w:val="nil"/>
              <w:bottom w:val="nil"/>
              <w:right w:val="nil"/>
            </w:tcBorders>
            <w:hideMark/>
          </w:tcPr>
          <w:p w14:paraId="1078E6A3" w14:textId="77777777" w:rsidR="000E2988" w:rsidRPr="00D93AB9" w:rsidRDefault="000E2988" w:rsidP="003D07E0">
            <w:pPr>
              <w:jc w:val="right"/>
              <w:rPr>
                <w:sz w:val="22"/>
                <w:szCs w:val="22"/>
              </w:rPr>
            </w:pPr>
            <w:r w:rsidRPr="00D93AB9">
              <w:rPr>
                <w:sz w:val="22"/>
                <w:szCs w:val="22"/>
              </w:rPr>
              <w:t>38,65</w:t>
            </w:r>
          </w:p>
        </w:tc>
      </w:tr>
      <w:tr w:rsidR="000E2988" w14:paraId="436172E3" w14:textId="77777777" w:rsidTr="000E2988">
        <w:tc>
          <w:tcPr>
            <w:tcW w:w="1479" w:type="dxa"/>
            <w:tcBorders>
              <w:top w:val="nil"/>
              <w:left w:val="nil"/>
              <w:bottom w:val="nil"/>
              <w:right w:val="nil"/>
            </w:tcBorders>
            <w:hideMark/>
          </w:tcPr>
          <w:p w14:paraId="481E0B71" w14:textId="77777777" w:rsidR="000E2988" w:rsidRPr="00D93AB9" w:rsidRDefault="000E2988" w:rsidP="003D07E0">
            <w:pPr>
              <w:rPr>
                <w:sz w:val="22"/>
                <w:szCs w:val="22"/>
              </w:rPr>
            </w:pPr>
            <w:r w:rsidRPr="00D93AB9">
              <w:rPr>
                <w:sz w:val="22"/>
                <w:szCs w:val="22"/>
              </w:rPr>
              <w:t>Gibraltar</w:t>
            </w:r>
          </w:p>
        </w:tc>
        <w:tc>
          <w:tcPr>
            <w:tcW w:w="1144" w:type="dxa"/>
            <w:tcBorders>
              <w:top w:val="nil"/>
              <w:left w:val="nil"/>
              <w:bottom w:val="nil"/>
              <w:right w:val="nil"/>
            </w:tcBorders>
          </w:tcPr>
          <w:p w14:paraId="15318833" w14:textId="15976CEB" w:rsidR="000E2988" w:rsidRPr="00D93AB9" w:rsidRDefault="000E2988" w:rsidP="000E2988">
            <w:pPr>
              <w:jc w:val="left"/>
              <w:rPr>
                <w:sz w:val="22"/>
                <w:szCs w:val="22"/>
              </w:rPr>
            </w:pPr>
            <w:r>
              <w:rPr>
                <w:sz w:val="22"/>
                <w:szCs w:val="22"/>
              </w:rPr>
              <w:t>GI</w:t>
            </w:r>
          </w:p>
        </w:tc>
        <w:tc>
          <w:tcPr>
            <w:tcW w:w="1322" w:type="dxa"/>
            <w:tcBorders>
              <w:top w:val="nil"/>
              <w:left w:val="nil"/>
              <w:bottom w:val="nil"/>
              <w:right w:val="nil"/>
            </w:tcBorders>
            <w:hideMark/>
          </w:tcPr>
          <w:p w14:paraId="43A9D3A7" w14:textId="27196B2E" w:rsidR="000E2988" w:rsidRPr="00D93AB9" w:rsidRDefault="000E2988" w:rsidP="003D07E0">
            <w:pPr>
              <w:jc w:val="right"/>
              <w:rPr>
                <w:sz w:val="22"/>
                <w:szCs w:val="22"/>
              </w:rPr>
            </w:pPr>
            <w:r w:rsidRPr="00D93AB9">
              <w:rPr>
                <w:sz w:val="22"/>
                <w:szCs w:val="22"/>
              </w:rPr>
              <w:t>1</w:t>
            </w:r>
          </w:p>
        </w:tc>
        <w:tc>
          <w:tcPr>
            <w:tcW w:w="1353" w:type="dxa"/>
            <w:tcBorders>
              <w:top w:val="nil"/>
              <w:left w:val="nil"/>
              <w:bottom w:val="nil"/>
              <w:right w:val="nil"/>
            </w:tcBorders>
            <w:hideMark/>
          </w:tcPr>
          <w:p w14:paraId="65299332" w14:textId="77777777" w:rsidR="000E2988" w:rsidRPr="00D93AB9" w:rsidRDefault="000E2988" w:rsidP="003D07E0">
            <w:pPr>
              <w:jc w:val="right"/>
              <w:rPr>
                <w:sz w:val="22"/>
                <w:szCs w:val="22"/>
              </w:rPr>
            </w:pPr>
            <w:r w:rsidRPr="00D93AB9">
              <w:rPr>
                <w:sz w:val="22"/>
                <w:szCs w:val="22"/>
              </w:rPr>
              <w:t>0,11</w:t>
            </w:r>
          </w:p>
        </w:tc>
        <w:tc>
          <w:tcPr>
            <w:tcW w:w="1331" w:type="dxa"/>
            <w:tcBorders>
              <w:top w:val="nil"/>
              <w:left w:val="nil"/>
              <w:bottom w:val="nil"/>
              <w:right w:val="nil"/>
            </w:tcBorders>
            <w:hideMark/>
          </w:tcPr>
          <w:p w14:paraId="0700C3BA" w14:textId="77777777" w:rsidR="000E2988" w:rsidRPr="00D93AB9" w:rsidRDefault="000E2988" w:rsidP="003D07E0">
            <w:pPr>
              <w:jc w:val="right"/>
              <w:rPr>
                <w:sz w:val="22"/>
                <w:szCs w:val="22"/>
              </w:rPr>
            </w:pPr>
            <w:r w:rsidRPr="00D93AB9">
              <w:rPr>
                <w:sz w:val="22"/>
                <w:szCs w:val="22"/>
              </w:rPr>
              <w:t>38,76</w:t>
            </w:r>
          </w:p>
        </w:tc>
      </w:tr>
      <w:tr w:rsidR="000E2988" w14:paraId="47B6C913" w14:textId="77777777" w:rsidTr="000E2988">
        <w:tc>
          <w:tcPr>
            <w:tcW w:w="1479" w:type="dxa"/>
            <w:tcBorders>
              <w:top w:val="nil"/>
              <w:left w:val="nil"/>
              <w:bottom w:val="nil"/>
              <w:right w:val="nil"/>
            </w:tcBorders>
            <w:hideMark/>
          </w:tcPr>
          <w:p w14:paraId="0C8150C6" w14:textId="77777777" w:rsidR="000E2988" w:rsidRPr="00D93AB9" w:rsidRDefault="000E2988" w:rsidP="003D07E0">
            <w:pPr>
              <w:rPr>
                <w:sz w:val="22"/>
                <w:szCs w:val="22"/>
              </w:rPr>
            </w:pPr>
            <w:r w:rsidRPr="00D93AB9">
              <w:rPr>
                <w:sz w:val="22"/>
                <w:szCs w:val="22"/>
              </w:rPr>
              <w:t>Ierland</w:t>
            </w:r>
          </w:p>
        </w:tc>
        <w:tc>
          <w:tcPr>
            <w:tcW w:w="1144" w:type="dxa"/>
            <w:tcBorders>
              <w:top w:val="nil"/>
              <w:left w:val="nil"/>
              <w:bottom w:val="nil"/>
              <w:right w:val="nil"/>
            </w:tcBorders>
          </w:tcPr>
          <w:p w14:paraId="23E976BE" w14:textId="6DA30577" w:rsidR="000E2988" w:rsidRPr="00D93AB9" w:rsidRDefault="000E2988" w:rsidP="000E2988">
            <w:pPr>
              <w:jc w:val="left"/>
              <w:rPr>
                <w:sz w:val="22"/>
                <w:szCs w:val="22"/>
              </w:rPr>
            </w:pPr>
            <w:r>
              <w:rPr>
                <w:sz w:val="22"/>
                <w:szCs w:val="22"/>
              </w:rPr>
              <w:t>IE</w:t>
            </w:r>
          </w:p>
        </w:tc>
        <w:tc>
          <w:tcPr>
            <w:tcW w:w="1322" w:type="dxa"/>
            <w:tcBorders>
              <w:top w:val="nil"/>
              <w:left w:val="nil"/>
              <w:bottom w:val="nil"/>
              <w:right w:val="nil"/>
            </w:tcBorders>
            <w:hideMark/>
          </w:tcPr>
          <w:p w14:paraId="58047B65" w14:textId="2842C0C1" w:rsidR="000E2988" w:rsidRPr="00D93AB9" w:rsidRDefault="000E2988" w:rsidP="003D07E0">
            <w:pPr>
              <w:jc w:val="right"/>
              <w:rPr>
                <w:sz w:val="22"/>
                <w:szCs w:val="22"/>
              </w:rPr>
            </w:pPr>
            <w:r w:rsidRPr="00D93AB9">
              <w:rPr>
                <w:sz w:val="22"/>
                <w:szCs w:val="22"/>
              </w:rPr>
              <w:t>13</w:t>
            </w:r>
          </w:p>
        </w:tc>
        <w:tc>
          <w:tcPr>
            <w:tcW w:w="1353" w:type="dxa"/>
            <w:tcBorders>
              <w:top w:val="nil"/>
              <w:left w:val="nil"/>
              <w:bottom w:val="nil"/>
              <w:right w:val="nil"/>
            </w:tcBorders>
            <w:hideMark/>
          </w:tcPr>
          <w:p w14:paraId="3EFEA5C3" w14:textId="77777777" w:rsidR="000E2988" w:rsidRPr="00D93AB9" w:rsidRDefault="000E2988" w:rsidP="003D07E0">
            <w:pPr>
              <w:jc w:val="right"/>
              <w:rPr>
                <w:sz w:val="22"/>
                <w:szCs w:val="22"/>
              </w:rPr>
            </w:pPr>
            <w:r w:rsidRPr="00D93AB9">
              <w:rPr>
                <w:sz w:val="22"/>
                <w:szCs w:val="22"/>
              </w:rPr>
              <w:t>1,39</w:t>
            </w:r>
          </w:p>
        </w:tc>
        <w:tc>
          <w:tcPr>
            <w:tcW w:w="1331" w:type="dxa"/>
            <w:tcBorders>
              <w:top w:val="nil"/>
              <w:left w:val="nil"/>
              <w:bottom w:val="nil"/>
              <w:right w:val="nil"/>
            </w:tcBorders>
            <w:hideMark/>
          </w:tcPr>
          <w:p w14:paraId="4A29FC09" w14:textId="77777777" w:rsidR="000E2988" w:rsidRPr="00D93AB9" w:rsidRDefault="000E2988" w:rsidP="003D07E0">
            <w:pPr>
              <w:jc w:val="right"/>
              <w:rPr>
                <w:sz w:val="22"/>
                <w:szCs w:val="22"/>
              </w:rPr>
            </w:pPr>
            <w:r w:rsidRPr="00D93AB9">
              <w:rPr>
                <w:sz w:val="22"/>
                <w:szCs w:val="22"/>
              </w:rPr>
              <w:t>40,15</w:t>
            </w:r>
          </w:p>
        </w:tc>
      </w:tr>
      <w:tr w:rsidR="000E2988" w14:paraId="140F145B" w14:textId="77777777" w:rsidTr="000E2988">
        <w:tc>
          <w:tcPr>
            <w:tcW w:w="1479" w:type="dxa"/>
            <w:tcBorders>
              <w:top w:val="nil"/>
              <w:left w:val="nil"/>
              <w:bottom w:val="nil"/>
              <w:right w:val="nil"/>
            </w:tcBorders>
            <w:hideMark/>
          </w:tcPr>
          <w:p w14:paraId="4A4CB5A5" w14:textId="77777777" w:rsidR="000E2988" w:rsidRPr="00D93AB9" w:rsidRDefault="000E2988" w:rsidP="003D07E0">
            <w:pPr>
              <w:rPr>
                <w:sz w:val="22"/>
                <w:szCs w:val="22"/>
              </w:rPr>
            </w:pPr>
            <w:r w:rsidRPr="00D93AB9">
              <w:rPr>
                <w:sz w:val="22"/>
                <w:szCs w:val="22"/>
              </w:rPr>
              <w:t>Italië</w:t>
            </w:r>
          </w:p>
        </w:tc>
        <w:tc>
          <w:tcPr>
            <w:tcW w:w="1144" w:type="dxa"/>
            <w:tcBorders>
              <w:top w:val="nil"/>
              <w:left w:val="nil"/>
              <w:bottom w:val="nil"/>
              <w:right w:val="nil"/>
            </w:tcBorders>
          </w:tcPr>
          <w:p w14:paraId="3349E5A6" w14:textId="2F157652" w:rsidR="000E2988" w:rsidRPr="00D93AB9" w:rsidRDefault="000E2988" w:rsidP="000E2988">
            <w:pPr>
              <w:jc w:val="left"/>
              <w:rPr>
                <w:sz w:val="22"/>
                <w:szCs w:val="22"/>
              </w:rPr>
            </w:pPr>
            <w:r>
              <w:rPr>
                <w:sz w:val="22"/>
                <w:szCs w:val="22"/>
              </w:rPr>
              <w:t>IT</w:t>
            </w:r>
          </w:p>
        </w:tc>
        <w:tc>
          <w:tcPr>
            <w:tcW w:w="1322" w:type="dxa"/>
            <w:tcBorders>
              <w:top w:val="nil"/>
              <w:left w:val="nil"/>
              <w:bottom w:val="nil"/>
              <w:right w:val="nil"/>
            </w:tcBorders>
            <w:hideMark/>
          </w:tcPr>
          <w:p w14:paraId="7BE14950" w14:textId="4E7D2D91" w:rsidR="000E2988" w:rsidRPr="00D93AB9" w:rsidRDefault="000E2988" w:rsidP="003D07E0">
            <w:pPr>
              <w:jc w:val="right"/>
              <w:rPr>
                <w:sz w:val="22"/>
                <w:szCs w:val="22"/>
              </w:rPr>
            </w:pPr>
            <w:r w:rsidRPr="00D93AB9">
              <w:rPr>
                <w:sz w:val="22"/>
                <w:szCs w:val="22"/>
              </w:rPr>
              <w:t>74</w:t>
            </w:r>
          </w:p>
        </w:tc>
        <w:tc>
          <w:tcPr>
            <w:tcW w:w="1353" w:type="dxa"/>
            <w:tcBorders>
              <w:top w:val="nil"/>
              <w:left w:val="nil"/>
              <w:bottom w:val="nil"/>
              <w:right w:val="nil"/>
            </w:tcBorders>
            <w:hideMark/>
          </w:tcPr>
          <w:p w14:paraId="0CC6821E" w14:textId="77777777" w:rsidR="000E2988" w:rsidRPr="00D93AB9" w:rsidRDefault="000E2988" w:rsidP="003D07E0">
            <w:pPr>
              <w:jc w:val="right"/>
              <w:rPr>
                <w:sz w:val="22"/>
                <w:szCs w:val="22"/>
              </w:rPr>
            </w:pPr>
            <w:r w:rsidRPr="00D93AB9">
              <w:rPr>
                <w:sz w:val="22"/>
                <w:szCs w:val="22"/>
              </w:rPr>
              <w:t>7,92</w:t>
            </w:r>
          </w:p>
        </w:tc>
        <w:tc>
          <w:tcPr>
            <w:tcW w:w="1331" w:type="dxa"/>
            <w:tcBorders>
              <w:top w:val="nil"/>
              <w:left w:val="nil"/>
              <w:bottom w:val="nil"/>
              <w:right w:val="nil"/>
            </w:tcBorders>
            <w:hideMark/>
          </w:tcPr>
          <w:p w14:paraId="367A7CB6" w14:textId="77777777" w:rsidR="000E2988" w:rsidRPr="00D93AB9" w:rsidRDefault="000E2988" w:rsidP="003D07E0">
            <w:pPr>
              <w:jc w:val="right"/>
              <w:rPr>
                <w:sz w:val="22"/>
                <w:szCs w:val="22"/>
              </w:rPr>
            </w:pPr>
            <w:r w:rsidRPr="00D93AB9">
              <w:rPr>
                <w:sz w:val="22"/>
                <w:szCs w:val="22"/>
              </w:rPr>
              <w:t>48,07</w:t>
            </w:r>
          </w:p>
        </w:tc>
      </w:tr>
      <w:tr w:rsidR="000E2988" w14:paraId="13613F4C" w14:textId="77777777" w:rsidTr="000E2988">
        <w:tc>
          <w:tcPr>
            <w:tcW w:w="1479" w:type="dxa"/>
            <w:tcBorders>
              <w:top w:val="nil"/>
              <w:left w:val="nil"/>
              <w:bottom w:val="nil"/>
              <w:right w:val="nil"/>
            </w:tcBorders>
            <w:hideMark/>
          </w:tcPr>
          <w:p w14:paraId="218CB06A" w14:textId="77777777" w:rsidR="000E2988" w:rsidRPr="00D93AB9" w:rsidRDefault="000E2988" w:rsidP="003D07E0">
            <w:pPr>
              <w:rPr>
                <w:sz w:val="22"/>
                <w:szCs w:val="22"/>
              </w:rPr>
            </w:pPr>
            <w:r w:rsidRPr="00D93AB9">
              <w:rPr>
                <w:sz w:val="22"/>
                <w:szCs w:val="22"/>
              </w:rPr>
              <w:t>Luxemburg</w:t>
            </w:r>
          </w:p>
        </w:tc>
        <w:tc>
          <w:tcPr>
            <w:tcW w:w="1144" w:type="dxa"/>
            <w:tcBorders>
              <w:top w:val="nil"/>
              <w:left w:val="nil"/>
              <w:bottom w:val="nil"/>
              <w:right w:val="nil"/>
            </w:tcBorders>
          </w:tcPr>
          <w:p w14:paraId="3DD50EFF" w14:textId="05F50BBF" w:rsidR="000E2988" w:rsidRPr="00D93AB9" w:rsidRDefault="000E2988" w:rsidP="000E2988">
            <w:pPr>
              <w:jc w:val="left"/>
              <w:rPr>
                <w:sz w:val="22"/>
                <w:szCs w:val="22"/>
              </w:rPr>
            </w:pPr>
            <w:r>
              <w:rPr>
                <w:sz w:val="22"/>
                <w:szCs w:val="22"/>
              </w:rPr>
              <w:t>LU</w:t>
            </w:r>
          </w:p>
        </w:tc>
        <w:tc>
          <w:tcPr>
            <w:tcW w:w="1322" w:type="dxa"/>
            <w:tcBorders>
              <w:top w:val="nil"/>
              <w:left w:val="nil"/>
              <w:bottom w:val="nil"/>
              <w:right w:val="nil"/>
            </w:tcBorders>
            <w:hideMark/>
          </w:tcPr>
          <w:p w14:paraId="2D58A5AE" w14:textId="34FBE035" w:rsidR="000E2988" w:rsidRPr="00D93AB9" w:rsidRDefault="000E2988" w:rsidP="003D07E0">
            <w:pPr>
              <w:jc w:val="right"/>
              <w:rPr>
                <w:sz w:val="22"/>
                <w:szCs w:val="22"/>
              </w:rPr>
            </w:pPr>
            <w:r w:rsidRPr="00D93AB9">
              <w:rPr>
                <w:sz w:val="22"/>
                <w:szCs w:val="22"/>
              </w:rPr>
              <w:t>11</w:t>
            </w:r>
          </w:p>
        </w:tc>
        <w:tc>
          <w:tcPr>
            <w:tcW w:w="1353" w:type="dxa"/>
            <w:tcBorders>
              <w:top w:val="nil"/>
              <w:left w:val="nil"/>
              <w:bottom w:val="nil"/>
              <w:right w:val="nil"/>
            </w:tcBorders>
            <w:hideMark/>
          </w:tcPr>
          <w:p w14:paraId="3CD8CF84" w14:textId="77777777" w:rsidR="000E2988" w:rsidRPr="00D93AB9" w:rsidRDefault="000E2988" w:rsidP="003D07E0">
            <w:pPr>
              <w:jc w:val="right"/>
              <w:rPr>
                <w:sz w:val="22"/>
                <w:szCs w:val="22"/>
              </w:rPr>
            </w:pPr>
            <w:r w:rsidRPr="00D93AB9">
              <w:rPr>
                <w:sz w:val="22"/>
                <w:szCs w:val="22"/>
              </w:rPr>
              <w:t>1,18</w:t>
            </w:r>
          </w:p>
        </w:tc>
        <w:tc>
          <w:tcPr>
            <w:tcW w:w="1331" w:type="dxa"/>
            <w:tcBorders>
              <w:top w:val="nil"/>
              <w:left w:val="nil"/>
              <w:bottom w:val="nil"/>
              <w:right w:val="nil"/>
            </w:tcBorders>
            <w:hideMark/>
          </w:tcPr>
          <w:p w14:paraId="649DC37B" w14:textId="77777777" w:rsidR="000E2988" w:rsidRPr="00D93AB9" w:rsidRDefault="000E2988" w:rsidP="003D07E0">
            <w:pPr>
              <w:jc w:val="right"/>
              <w:rPr>
                <w:sz w:val="22"/>
                <w:szCs w:val="22"/>
              </w:rPr>
            </w:pPr>
            <w:r w:rsidRPr="00D93AB9">
              <w:rPr>
                <w:sz w:val="22"/>
                <w:szCs w:val="22"/>
              </w:rPr>
              <w:t>49,25</w:t>
            </w:r>
          </w:p>
        </w:tc>
      </w:tr>
      <w:tr w:rsidR="000E2988" w14:paraId="7DDF5C63" w14:textId="77777777" w:rsidTr="000E2988">
        <w:tc>
          <w:tcPr>
            <w:tcW w:w="1479" w:type="dxa"/>
            <w:tcBorders>
              <w:top w:val="nil"/>
              <w:left w:val="nil"/>
              <w:bottom w:val="nil"/>
              <w:right w:val="nil"/>
            </w:tcBorders>
            <w:hideMark/>
          </w:tcPr>
          <w:p w14:paraId="14C5F285" w14:textId="77777777" w:rsidR="000E2988" w:rsidRPr="00D93AB9" w:rsidRDefault="000E2988" w:rsidP="003D07E0">
            <w:pPr>
              <w:rPr>
                <w:sz w:val="22"/>
                <w:szCs w:val="22"/>
              </w:rPr>
            </w:pPr>
            <w:r w:rsidRPr="00D93AB9">
              <w:rPr>
                <w:sz w:val="22"/>
                <w:szCs w:val="22"/>
              </w:rPr>
              <w:t>Malta</w:t>
            </w:r>
          </w:p>
        </w:tc>
        <w:tc>
          <w:tcPr>
            <w:tcW w:w="1144" w:type="dxa"/>
            <w:tcBorders>
              <w:top w:val="nil"/>
              <w:left w:val="nil"/>
              <w:bottom w:val="nil"/>
              <w:right w:val="nil"/>
            </w:tcBorders>
          </w:tcPr>
          <w:p w14:paraId="58C6FDB8" w14:textId="6551CEEE" w:rsidR="000E2988" w:rsidRPr="00D93AB9" w:rsidRDefault="000E2988" w:rsidP="000E2988">
            <w:pPr>
              <w:jc w:val="left"/>
              <w:rPr>
                <w:sz w:val="22"/>
                <w:szCs w:val="22"/>
              </w:rPr>
            </w:pPr>
            <w:r>
              <w:rPr>
                <w:sz w:val="22"/>
                <w:szCs w:val="22"/>
              </w:rPr>
              <w:t>MT</w:t>
            </w:r>
          </w:p>
        </w:tc>
        <w:tc>
          <w:tcPr>
            <w:tcW w:w="1322" w:type="dxa"/>
            <w:tcBorders>
              <w:top w:val="nil"/>
              <w:left w:val="nil"/>
              <w:bottom w:val="nil"/>
              <w:right w:val="nil"/>
            </w:tcBorders>
            <w:hideMark/>
          </w:tcPr>
          <w:p w14:paraId="08F59CBB" w14:textId="31AD19E4" w:rsidR="000E2988" w:rsidRPr="00D93AB9" w:rsidRDefault="000E2988" w:rsidP="003D07E0">
            <w:pPr>
              <w:jc w:val="right"/>
              <w:rPr>
                <w:sz w:val="22"/>
                <w:szCs w:val="22"/>
              </w:rPr>
            </w:pPr>
            <w:r w:rsidRPr="00D93AB9">
              <w:rPr>
                <w:sz w:val="22"/>
                <w:szCs w:val="22"/>
              </w:rPr>
              <w:t>1</w:t>
            </w:r>
          </w:p>
        </w:tc>
        <w:tc>
          <w:tcPr>
            <w:tcW w:w="1353" w:type="dxa"/>
            <w:tcBorders>
              <w:top w:val="nil"/>
              <w:left w:val="nil"/>
              <w:bottom w:val="nil"/>
              <w:right w:val="nil"/>
            </w:tcBorders>
            <w:hideMark/>
          </w:tcPr>
          <w:p w14:paraId="518A5F31" w14:textId="77777777" w:rsidR="000E2988" w:rsidRPr="00D93AB9" w:rsidRDefault="000E2988" w:rsidP="003D07E0">
            <w:pPr>
              <w:jc w:val="right"/>
              <w:rPr>
                <w:sz w:val="22"/>
                <w:szCs w:val="22"/>
              </w:rPr>
            </w:pPr>
            <w:r w:rsidRPr="00D93AB9">
              <w:rPr>
                <w:sz w:val="22"/>
                <w:szCs w:val="22"/>
              </w:rPr>
              <w:t>0,11</w:t>
            </w:r>
          </w:p>
        </w:tc>
        <w:tc>
          <w:tcPr>
            <w:tcW w:w="1331" w:type="dxa"/>
            <w:tcBorders>
              <w:top w:val="nil"/>
              <w:left w:val="nil"/>
              <w:bottom w:val="nil"/>
              <w:right w:val="nil"/>
            </w:tcBorders>
            <w:hideMark/>
          </w:tcPr>
          <w:p w14:paraId="4472A98D" w14:textId="77777777" w:rsidR="000E2988" w:rsidRPr="00D93AB9" w:rsidRDefault="000E2988" w:rsidP="003D07E0">
            <w:pPr>
              <w:jc w:val="right"/>
              <w:rPr>
                <w:sz w:val="22"/>
                <w:szCs w:val="22"/>
              </w:rPr>
            </w:pPr>
            <w:r w:rsidRPr="00D93AB9">
              <w:rPr>
                <w:sz w:val="22"/>
                <w:szCs w:val="22"/>
              </w:rPr>
              <w:t>49,36</w:t>
            </w:r>
          </w:p>
        </w:tc>
      </w:tr>
      <w:tr w:rsidR="000E2988" w14:paraId="60966F5D" w14:textId="77777777" w:rsidTr="000E2988">
        <w:tc>
          <w:tcPr>
            <w:tcW w:w="1479" w:type="dxa"/>
            <w:tcBorders>
              <w:top w:val="nil"/>
              <w:left w:val="nil"/>
              <w:bottom w:val="nil"/>
              <w:right w:val="nil"/>
            </w:tcBorders>
            <w:hideMark/>
          </w:tcPr>
          <w:p w14:paraId="7CE83DD1" w14:textId="77777777" w:rsidR="000E2988" w:rsidRPr="00D93AB9" w:rsidRDefault="000E2988" w:rsidP="003D07E0">
            <w:pPr>
              <w:rPr>
                <w:sz w:val="22"/>
                <w:szCs w:val="22"/>
              </w:rPr>
            </w:pPr>
            <w:r w:rsidRPr="00D93AB9">
              <w:rPr>
                <w:sz w:val="22"/>
                <w:szCs w:val="22"/>
              </w:rPr>
              <w:t>Nederland</w:t>
            </w:r>
          </w:p>
        </w:tc>
        <w:tc>
          <w:tcPr>
            <w:tcW w:w="1144" w:type="dxa"/>
            <w:tcBorders>
              <w:top w:val="nil"/>
              <w:left w:val="nil"/>
              <w:bottom w:val="nil"/>
              <w:right w:val="nil"/>
            </w:tcBorders>
          </w:tcPr>
          <w:p w14:paraId="5917A9EB" w14:textId="58EAF0BB" w:rsidR="000E2988" w:rsidRPr="00D93AB9" w:rsidRDefault="000E2988" w:rsidP="000E2988">
            <w:pPr>
              <w:jc w:val="left"/>
              <w:rPr>
                <w:sz w:val="22"/>
                <w:szCs w:val="22"/>
              </w:rPr>
            </w:pPr>
            <w:r>
              <w:rPr>
                <w:sz w:val="22"/>
                <w:szCs w:val="22"/>
              </w:rPr>
              <w:t>NL</w:t>
            </w:r>
          </w:p>
        </w:tc>
        <w:tc>
          <w:tcPr>
            <w:tcW w:w="1322" w:type="dxa"/>
            <w:tcBorders>
              <w:top w:val="nil"/>
              <w:left w:val="nil"/>
              <w:bottom w:val="nil"/>
              <w:right w:val="nil"/>
            </w:tcBorders>
            <w:hideMark/>
          </w:tcPr>
          <w:p w14:paraId="749884DE" w14:textId="65005708" w:rsidR="000E2988" w:rsidRPr="00D93AB9" w:rsidRDefault="000E2988" w:rsidP="003D07E0">
            <w:pPr>
              <w:jc w:val="right"/>
              <w:rPr>
                <w:sz w:val="22"/>
                <w:szCs w:val="22"/>
              </w:rPr>
            </w:pPr>
            <w:r w:rsidRPr="00D93AB9">
              <w:rPr>
                <w:sz w:val="22"/>
                <w:szCs w:val="22"/>
              </w:rPr>
              <w:t>39</w:t>
            </w:r>
          </w:p>
        </w:tc>
        <w:tc>
          <w:tcPr>
            <w:tcW w:w="1353" w:type="dxa"/>
            <w:tcBorders>
              <w:top w:val="nil"/>
              <w:left w:val="nil"/>
              <w:bottom w:val="nil"/>
              <w:right w:val="nil"/>
            </w:tcBorders>
            <w:hideMark/>
          </w:tcPr>
          <w:p w14:paraId="1A2E21ED" w14:textId="77777777" w:rsidR="000E2988" w:rsidRPr="00D93AB9" w:rsidRDefault="000E2988" w:rsidP="003D07E0">
            <w:pPr>
              <w:jc w:val="right"/>
              <w:rPr>
                <w:sz w:val="22"/>
                <w:szCs w:val="22"/>
              </w:rPr>
            </w:pPr>
            <w:r w:rsidRPr="00D93AB9">
              <w:rPr>
                <w:sz w:val="22"/>
                <w:szCs w:val="22"/>
              </w:rPr>
              <w:t>4,18</w:t>
            </w:r>
          </w:p>
        </w:tc>
        <w:tc>
          <w:tcPr>
            <w:tcW w:w="1331" w:type="dxa"/>
            <w:tcBorders>
              <w:top w:val="nil"/>
              <w:left w:val="nil"/>
              <w:bottom w:val="nil"/>
              <w:right w:val="nil"/>
            </w:tcBorders>
            <w:hideMark/>
          </w:tcPr>
          <w:p w14:paraId="76D83C83" w14:textId="77777777" w:rsidR="000E2988" w:rsidRPr="00D93AB9" w:rsidRDefault="000E2988" w:rsidP="003D07E0">
            <w:pPr>
              <w:jc w:val="right"/>
              <w:rPr>
                <w:sz w:val="22"/>
                <w:szCs w:val="22"/>
              </w:rPr>
            </w:pPr>
            <w:r w:rsidRPr="00D93AB9">
              <w:rPr>
                <w:sz w:val="22"/>
                <w:szCs w:val="22"/>
              </w:rPr>
              <w:t>53,54</w:t>
            </w:r>
          </w:p>
        </w:tc>
      </w:tr>
      <w:tr w:rsidR="000E2988" w14:paraId="5C9E2AF9" w14:textId="77777777" w:rsidTr="000E2988">
        <w:tc>
          <w:tcPr>
            <w:tcW w:w="1479" w:type="dxa"/>
            <w:tcBorders>
              <w:top w:val="nil"/>
              <w:left w:val="nil"/>
              <w:bottom w:val="nil"/>
              <w:right w:val="nil"/>
            </w:tcBorders>
            <w:hideMark/>
          </w:tcPr>
          <w:p w14:paraId="063B33B5" w14:textId="77777777" w:rsidR="000E2988" w:rsidRPr="00D93AB9" w:rsidRDefault="000E2988" w:rsidP="003D07E0">
            <w:pPr>
              <w:rPr>
                <w:sz w:val="22"/>
                <w:szCs w:val="22"/>
              </w:rPr>
            </w:pPr>
            <w:r w:rsidRPr="00D93AB9">
              <w:rPr>
                <w:sz w:val="22"/>
                <w:szCs w:val="22"/>
              </w:rPr>
              <w:t>Noorwegen</w:t>
            </w:r>
          </w:p>
        </w:tc>
        <w:tc>
          <w:tcPr>
            <w:tcW w:w="1144" w:type="dxa"/>
            <w:tcBorders>
              <w:top w:val="nil"/>
              <w:left w:val="nil"/>
              <w:bottom w:val="nil"/>
              <w:right w:val="nil"/>
            </w:tcBorders>
          </w:tcPr>
          <w:p w14:paraId="20BA43AC" w14:textId="6005B69B" w:rsidR="000E2988" w:rsidRPr="00D93AB9" w:rsidRDefault="000E2988" w:rsidP="000E2988">
            <w:pPr>
              <w:jc w:val="left"/>
              <w:rPr>
                <w:sz w:val="22"/>
                <w:szCs w:val="22"/>
              </w:rPr>
            </w:pPr>
            <w:r>
              <w:rPr>
                <w:sz w:val="22"/>
                <w:szCs w:val="22"/>
              </w:rPr>
              <w:t>NO</w:t>
            </w:r>
          </w:p>
        </w:tc>
        <w:tc>
          <w:tcPr>
            <w:tcW w:w="1322" w:type="dxa"/>
            <w:tcBorders>
              <w:top w:val="nil"/>
              <w:left w:val="nil"/>
              <w:bottom w:val="nil"/>
              <w:right w:val="nil"/>
            </w:tcBorders>
            <w:hideMark/>
          </w:tcPr>
          <w:p w14:paraId="283B4FF7" w14:textId="7BDE784E" w:rsidR="000E2988" w:rsidRPr="00D93AB9" w:rsidRDefault="000E2988" w:rsidP="003D07E0">
            <w:pPr>
              <w:jc w:val="right"/>
              <w:rPr>
                <w:sz w:val="22"/>
                <w:szCs w:val="22"/>
              </w:rPr>
            </w:pPr>
            <w:r w:rsidRPr="00D93AB9">
              <w:rPr>
                <w:sz w:val="22"/>
                <w:szCs w:val="22"/>
              </w:rPr>
              <w:t>64</w:t>
            </w:r>
          </w:p>
        </w:tc>
        <w:tc>
          <w:tcPr>
            <w:tcW w:w="1353" w:type="dxa"/>
            <w:tcBorders>
              <w:top w:val="nil"/>
              <w:left w:val="nil"/>
              <w:bottom w:val="nil"/>
              <w:right w:val="nil"/>
            </w:tcBorders>
            <w:hideMark/>
          </w:tcPr>
          <w:p w14:paraId="06778CD4" w14:textId="77777777" w:rsidR="000E2988" w:rsidRPr="00D93AB9" w:rsidRDefault="000E2988" w:rsidP="003D07E0">
            <w:pPr>
              <w:jc w:val="right"/>
              <w:rPr>
                <w:sz w:val="22"/>
                <w:szCs w:val="22"/>
              </w:rPr>
            </w:pPr>
            <w:r w:rsidRPr="00D93AB9">
              <w:rPr>
                <w:sz w:val="22"/>
                <w:szCs w:val="22"/>
              </w:rPr>
              <w:t>6,85</w:t>
            </w:r>
          </w:p>
        </w:tc>
        <w:tc>
          <w:tcPr>
            <w:tcW w:w="1331" w:type="dxa"/>
            <w:tcBorders>
              <w:top w:val="nil"/>
              <w:left w:val="nil"/>
              <w:bottom w:val="nil"/>
              <w:right w:val="nil"/>
            </w:tcBorders>
            <w:hideMark/>
          </w:tcPr>
          <w:p w14:paraId="3362492E" w14:textId="77777777" w:rsidR="000E2988" w:rsidRPr="00D93AB9" w:rsidRDefault="000E2988" w:rsidP="003D07E0">
            <w:pPr>
              <w:jc w:val="right"/>
              <w:rPr>
                <w:sz w:val="22"/>
                <w:szCs w:val="22"/>
              </w:rPr>
            </w:pPr>
            <w:r w:rsidRPr="00D93AB9">
              <w:rPr>
                <w:sz w:val="22"/>
                <w:szCs w:val="22"/>
              </w:rPr>
              <w:t>60,39</w:t>
            </w:r>
          </w:p>
        </w:tc>
      </w:tr>
      <w:tr w:rsidR="000E2988" w14:paraId="494C513A" w14:textId="77777777" w:rsidTr="000E2988">
        <w:tc>
          <w:tcPr>
            <w:tcW w:w="1479" w:type="dxa"/>
            <w:tcBorders>
              <w:top w:val="nil"/>
              <w:left w:val="nil"/>
              <w:bottom w:val="nil"/>
              <w:right w:val="nil"/>
            </w:tcBorders>
            <w:hideMark/>
          </w:tcPr>
          <w:p w14:paraId="3AE37450" w14:textId="77777777" w:rsidR="000E2988" w:rsidRPr="00D93AB9" w:rsidRDefault="000E2988" w:rsidP="003D07E0">
            <w:pPr>
              <w:rPr>
                <w:sz w:val="22"/>
                <w:szCs w:val="22"/>
              </w:rPr>
            </w:pPr>
            <w:r w:rsidRPr="00D93AB9">
              <w:rPr>
                <w:sz w:val="22"/>
                <w:szCs w:val="22"/>
              </w:rPr>
              <w:t>Oostenrijk</w:t>
            </w:r>
          </w:p>
        </w:tc>
        <w:tc>
          <w:tcPr>
            <w:tcW w:w="1144" w:type="dxa"/>
            <w:tcBorders>
              <w:top w:val="nil"/>
              <w:left w:val="nil"/>
              <w:bottom w:val="nil"/>
              <w:right w:val="nil"/>
            </w:tcBorders>
          </w:tcPr>
          <w:p w14:paraId="60C04012" w14:textId="3A473339" w:rsidR="000E2988" w:rsidRPr="00D93AB9" w:rsidRDefault="000E2988" w:rsidP="000E2988">
            <w:pPr>
              <w:jc w:val="left"/>
              <w:rPr>
                <w:sz w:val="22"/>
                <w:szCs w:val="22"/>
              </w:rPr>
            </w:pPr>
            <w:r>
              <w:rPr>
                <w:sz w:val="22"/>
                <w:szCs w:val="22"/>
              </w:rPr>
              <w:t>AT</w:t>
            </w:r>
          </w:p>
        </w:tc>
        <w:tc>
          <w:tcPr>
            <w:tcW w:w="1322" w:type="dxa"/>
            <w:tcBorders>
              <w:top w:val="nil"/>
              <w:left w:val="nil"/>
              <w:bottom w:val="nil"/>
              <w:right w:val="nil"/>
            </w:tcBorders>
            <w:hideMark/>
          </w:tcPr>
          <w:p w14:paraId="42F20372" w14:textId="24C2D05D" w:rsidR="000E2988" w:rsidRPr="00D93AB9" w:rsidRDefault="000E2988" w:rsidP="003D07E0">
            <w:pPr>
              <w:jc w:val="right"/>
              <w:rPr>
                <w:sz w:val="22"/>
                <w:szCs w:val="22"/>
              </w:rPr>
            </w:pPr>
            <w:r w:rsidRPr="00D93AB9">
              <w:rPr>
                <w:sz w:val="22"/>
                <w:szCs w:val="22"/>
              </w:rPr>
              <w:t>27</w:t>
            </w:r>
          </w:p>
        </w:tc>
        <w:tc>
          <w:tcPr>
            <w:tcW w:w="1353" w:type="dxa"/>
            <w:tcBorders>
              <w:top w:val="nil"/>
              <w:left w:val="nil"/>
              <w:bottom w:val="nil"/>
              <w:right w:val="nil"/>
            </w:tcBorders>
            <w:hideMark/>
          </w:tcPr>
          <w:p w14:paraId="597AF2D8" w14:textId="77777777" w:rsidR="000E2988" w:rsidRPr="00D93AB9" w:rsidRDefault="000E2988" w:rsidP="003D07E0">
            <w:pPr>
              <w:jc w:val="right"/>
              <w:rPr>
                <w:sz w:val="22"/>
                <w:szCs w:val="22"/>
              </w:rPr>
            </w:pPr>
            <w:r w:rsidRPr="00D93AB9">
              <w:rPr>
                <w:sz w:val="22"/>
                <w:szCs w:val="22"/>
              </w:rPr>
              <w:t>2,89</w:t>
            </w:r>
          </w:p>
        </w:tc>
        <w:tc>
          <w:tcPr>
            <w:tcW w:w="1331" w:type="dxa"/>
            <w:tcBorders>
              <w:top w:val="nil"/>
              <w:left w:val="nil"/>
              <w:bottom w:val="nil"/>
              <w:right w:val="nil"/>
            </w:tcBorders>
            <w:hideMark/>
          </w:tcPr>
          <w:p w14:paraId="5CC33EC7" w14:textId="77777777" w:rsidR="000E2988" w:rsidRPr="00D93AB9" w:rsidRDefault="000E2988" w:rsidP="003D07E0">
            <w:pPr>
              <w:jc w:val="right"/>
              <w:rPr>
                <w:sz w:val="22"/>
                <w:szCs w:val="22"/>
              </w:rPr>
            </w:pPr>
            <w:r w:rsidRPr="00D93AB9">
              <w:rPr>
                <w:sz w:val="22"/>
                <w:szCs w:val="22"/>
              </w:rPr>
              <w:t>63,28</w:t>
            </w:r>
          </w:p>
        </w:tc>
      </w:tr>
      <w:tr w:rsidR="000E2988" w14:paraId="409CAC86" w14:textId="77777777" w:rsidTr="000E2988">
        <w:tc>
          <w:tcPr>
            <w:tcW w:w="1479" w:type="dxa"/>
            <w:tcBorders>
              <w:top w:val="nil"/>
              <w:left w:val="nil"/>
              <w:bottom w:val="nil"/>
              <w:right w:val="nil"/>
            </w:tcBorders>
            <w:hideMark/>
          </w:tcPr>
          <w:p w14:paraId="0FD4FE5B" w14:textId="77777777" w:rsidR="000E2988" w:rsidRPr="00D93AB9" w:rsidRDefault="000E2988" w:rsidP="003D07E0">
            <w:pPr>
              <w:rPr>
                <w:sz w:val="22"/>
                <w:szCs w:val="22"/>
              </w:rPr>
            </w:pPr>
            <w:r w:rsidRPr="00D93AB9">
              <w:rPr>
                <w:sz w:val="22"/>
                <w:szCs w:val="22"/>
              </w:rPr>
              <w:t>Polen</w:t>
            </w:r>
          </w:p>
        </w:tc>
        <w:tc>
          <w:tcPr>
            <w:tcW w:w="1144" w:type="dxa"/>
            <w:tcBorders>
              <w:top w:val="nil"/>
              <w:left w:val="nil"/>
              <w:bottom w:val="nil"/>
              <w:right w:val="nil"/>
            </w:tcBorders>
          </w:tcPr>
          <w:p w14:paraId="699AFEC8" w14:textId="7F587F80" w:rsidR="000E2988" w:rsidRPr="00D93AB9" w:rsidRDefault="000E2988" w:rsidP="000E2988">
            <w:pPr>
              <w:jc w:val="left"/>
              <w:rPr>
                <w:sz w:val="22"/>
                <w:szCs w:val="22"/>
              </w:rPr>
            </w:pPr>
            <w:r>
              <w:rPr>
                <w:sz w:val="22"/>
                <w:szCs w:val="22"/>
              </w:rPr>
              <w:t>PL</w:t>
            </w:r>
          </w:p>
        </w:tc>
        <w:tc>
          <w:tcPr>
            <w:tcW w:w="1322" w:type="dxa"/>
            <w:tcBorders>
              <w:top w:val="nil"/>
              <w:left w:val="nil"/>
              <w:bottom w:val="nil"/>
              <w:right w:val="nil"/>
            </w:tcBorders>
            <w:hideMark/>
          </w:tcPr>
          <w:p w14:paraId="792EAC31" w14:textId="4A66ECE6" w:rsidR="000E2988" w:rsidRPr="00D93AB9" w:rsidRDefault="000E2988" w:rsidP="003D07E0">
            <w:pPr>
              <w:jc w:val="right"/>
              <w:rPr>
                <w:sz w:val="22"/>
                <w:szCs w:val="22"/>
              </w:rPr>
            </w:pPr>
            <w:r w:rsidRPr="00D93AB9">
              <w:rPr>
                <w:sz w:val="22"/>
                <w:szCs w:val="22"/>
              </w:rPr>
              <w:t>90</w:t>
            </w:r>
          </w:p>
        </w:tc>
        <w:tc>
          <w:tcPr>
            <w:tcW w:w="1353" w:type="dxa"/>
            <w:tcBorders>
              <w:top w:val="nil"/>
              <w:left w:val="nil"/>
              <w:bottom w:val="nil"/>
              <w:right w:val="nil"/>
            </w:tcBorders>
            <w:hideMark/>
          </w:tcPr>
          <w:p w14:paraId="0E90CA6A" w14:textId="77777777" w:rsidR="000E2988" w:rsidRPr="00D93AB9" w:rsidRDefault="000E2988" w:rsidP="003D07E0">
            <w:pPr>
              <w:jc w:val="right"/>
              <w:rPr>
                <w:sz w:val="22"/>
                <w:szCs w:val="22"/>
              </w:rPr>
            </w:pPr>
            <w:r w:rsidRPr="00D93AB9">
              <w:rPr>
                <w:sz w:val="22"/>
                <w:szCs w:val="22"/>
              </w:rPr>
              <w:t>9,64</w:t>
            </w:r>
          </w:p>
        </w:tc>
        <w:tc>
          <w:tcPr>
            <w:tcW w:w="1331" w:type="dxa"/>
            <w:tcBorders>
              <w:top w:val="nil"/>
              <w:left w:val="nil"/>
              <w:bottom w:val="nil"/>
              <w:right w:val="nil"/>
            </w:tcBorders>
            <w:hideMark/>
          </w:tcPr>
          <w:p w14:paraId="63B20CA9" w14:textId="77777777" w:rsidR="000E2988" w:rsidRPr="00D93AB9" w:rsidRDefault="000E2988" w:rsidP="003D07E0">
            <w:pPr>
              <w:jc w:val="right"/>
              <w:rPr>
                <w:sz w:val="22"/>
                <w:szCs w:val="22"/>
              </w:rPr>
            </w:pPr>
            <w:r w:rsidRPr="00D93AB9">
              <w:rPr>
                <w:sz w:val="22"/>
                <w:szCs w:val="22"/>
              </w:rPr>
              <w:t>72,91</w:t>
            </w:r>
          </w:p>
        </w:tc>
      </w:tr>
      <w:tr w:rsidR="000E2988" w14:paraId="59FC2A7C" w14:textId="77777777" w:rsidTr="000E2988">
        <w:tc>
          <w:tcPr>
            <w:tcW w:w="1479" w:type="dxa"/>
            <w:tcBorders>
              <w:top w:val="nil"/>
              <w:left w:val="nil"/>
              <w:bottom w:val="nil"/>
              <w:right w:val="nil"/>
            </w:tcBorders>
            <w:hideMark/>
          </w:tcPr>
          <w:p w14:paraId="5593778E" w14:textId="77777777" w:rsidR="000E2988" w:rsidRPr="00D93AB9" w:rsidRDefault="000E2988" w:rsidP="003D07E0">
            <w:pPr>
              <w:rPr>
                <w:sz w:val="22"/>
                <w:szCs w:val="22"/>
              </w:rPr>
            </w:pPr>
            <w:r w:rsidRPr="00D93AB9">
              <w:rPr>
                <w:sz w:val="22"/>
                <w:szCs w:val="22"/>
              </w:rPr>
              <w:t>Portugal</w:t>
            </w:r>
          </w:p>
        </w:tc>
        <w:tc>
          <w:tcPr>
            <w:tcW w:w="1144" w:type="dxa"/>
            <w:tcBorders>
              <w:top w:val="nil"/>
              <w:left w:val="nil"/>
              <w:bottom w:val="nil"/>
              <w:right w:val="nil"/>
            </w:tcBorders>
          </w:tcPr>
          <w:p w14:paraId="312DF97F" w14:textId="4FE85857" w:rsidR="000E2988" w:rsidRPr="00D93AB9" w:rsidRDefault="000E2988" w:rsidP="000E2988">
            <w:pPr>
              <w:jc w:val="left"/>
              <w:rPr>
                <w:sz w:val="22"/>
                <w:szCs w:val="22"/>
              </w:rPr>
            </w:pPr>
            <w:r>
              <w:rPr>
                <w:sz w:val="22"/>
                <w:szCs w:val="22"/>
              </w:rPr>
              <w:t>PT</w:t>
            </w:r>
          </w:p>
        </w:tc>
        <w:tc>
          <w:tcPr>
            <w:tcW w:w="1322" w:type="dxa"/>
            <w:tcBorders>
              <w:top w:val="nil"/>
              <w:left w:val="nil"/>
              <w:bottom w:val="nil"/>
              <w:right w:val="nil"/>
            </w:tcBorders>
            <w:hideMark/>
          </w:tcPr>
          <w:p w14:paraId="155E6B7D" w14:textId="7A2D2694" w:rsidR="000E2988" w:rsidRPr="00D93AB9" w:rsidRDefault="000E2988" w:rsidP="003D07E0">
            <w:pPr>
              <w:jc w:val="right"/>
              <w:rPr>
                <w:sz w:val="22"/>
                <w:szCs w:val="22"/>
              </w:rPr>
            </w:pPr>
            <w:r w:rsidRPr="00D93AB9">
              <w:rPr>
                <w:sz w:val="22"/>
                <w:szCs w:val="22"/>
              </w:rPr>
              <w:t>14</w:t>
            </w:r>
          </w:p>
        </w:tc>
        <w:tc>
          <w:tcPr>
            <w:tcW w:w="1353" w:type="dxa"/>
            <w:tcBorders>
              <w:top w:val="nil"/>
              <w:left w:val="nil"/>
              <w:bottom w:val="nil"/>
              <w:right w:val="nil"/>
            </w:tcBorders>
            <w:hideMark/>
          </w:tcPr>
          <w:p w14:paraId="624E5946" w14:textId="77777777" w:rsidR="000E2988" w:rsidRPr="00D93AB9" w:rsidRDefault="000E2988" w:rsidP="003D07E0">
            <w:pPr>
              <w:jc w:val="right"/>
              <w:rPr>
                <w:sz w:val="22"/>
                <w:szCs w:val="22"/>
              </w:rPr>
            </w:pPr>
            <w:r w:rsidRPr="00D93AB9">
              <w:rPr>
                <w:sz w:val="22"/>
                <w:szCs w:val="22"/>
              </w:rPr>
              <w:t>1,50</w:t>
            </w:r>
          </w:p>
        </w:tc>
        <w:tc>
          <w:tcPr>
            <w:tcW w:w="1331" w:type="dxa"/>
            <w:tcBorders>
              <w:top w:val="nil"/>
              <w:left w:val="nil"/>
              <w:bottom w:val="nil"/>
              <w:right w:val="nil"/>
            </w:tcBorders>
            <w:hideMark/>
          </w:tcPr>
          <w:p w14:paraId="72C3BB7A" w14:textId="77777777" w:rsidR="000E2988" w:rsidRPr="00D93AB9" w:rsidRDefault="000E2988" w:rsidP="003D07E0">
            <w:pPr>
              <w:jc w:val="right"/>
              <w:rPr>
                <w:sz w:val="22"/>
                <w:szCs w:val="22"/>
              </w:rPr>
            </w:pPr>
            <w:r w:rsidRPr="00D93AB9">
              <w:rPr>
                <w:sz w:val="22"/>
                <w:szCs w:val="22"/>
              </w:rPr>
              <w:t>74,41</w:t>
            </w:r>
          </w:p>
        </w:tc>
      </w:tr>
      <w:tr w:rsidR="000E2988" w14:paraId="78D521B4" w14:textId="77777777" w:rsidTr="000E2988">
        <w:tc>
          <w:tcPr>
            <w:tcW w:w="1479" w:type="dxa"/>
            <w:tcBorders>
              <w:top w:val="nil"/>
              <w:left w:val="nil"/>
              <w:bottom w:val="nil"/>
              <w:right w:val="nil"/>
            </w:tcBorders>
            <w:hideMark/>
          </w:tcPr>
          <w:p w14:paraId="39F6B7EE" w14:textId="77777777" w:rsidR="000E2988" w:rsidRPr="00D93AB9" w:rsidRDefault="000E2988" w:rsidP="003D07E0">
            <w:pPr>
              <w:rPr>
                <w:sz w:val="22"/>
                <w:szCs w:val="22"/>
              </w:rPr>
            </w:pPr>
            <w:r w:rsidRPr="00D93AB9">
              <w:rPr>
                <w:sz w:val="22"/>
                <w:szCs w:val="22"/>
              </w:rPr>
              <w:t>Spanje</w:t>
            </w:r>
          </w:p>
        </w:tc>
        <w:tc>
          <w:tcPr>
            <w:tcW w:w="1144" w:type="dxa"/>
            <w:tcBorders>
              <w:top w:val="nil"/>
              <w:left w:val="nil"/>
              <w:bottom w:val="nil"/>
              <w:right w:val="nil"/>
            </w:tcBorders>
          </w:tcPr>
          <w:p w14:paraId="04EF93F2" w14:textId="3C400329" w:rsidR="000E2988" w:rsidRPr="00D93AB9" w:rsidRDefault="000E2988" w:rsidP="000E2988">
            <w:pPr>
              <w:jc w:val="left"/>
              <w:rPr>
                <w:sz w:val="22"/>
                <w:szCs w:val="22"/>
              </w:rPr>
            </w:pPr>
            <w:r>
              <w:rPr>
                <w:sz w:val="22"/>
                <w:szCs w:val="22"/>
              </w:rPr>
              <w:t>ES</w:t>
            </w:r>
          </w:p>
        </w:tc>
        <w:tc>
          <w:tcPr>
            <w:tcW w:w="1322" w:type="dxa"/>
            <w:tcBorders>
              <w:top w:val="nil"/>
              <w:left w:val="nil"/>
              <w:bottom w:val="nil"/>
              <w:right w:val="nil"/>
            </w:tcBorders>
            <w:hideMark/>
          </w:tcPr>
          <w:p w14:paraId="48FAF9FB" w14:textId="4BC94F2F" w:rsidR="000E2988" w:rsidRPr="00D93AB9" w:rsidRDefault="000E2988" w:rsidP="003D07E0">
            <w:pPr>
              <w:jc w:val="right"/>
              <w:rPr>
                <w:sz w:val="22"/>
                <w:szCs w:val="22"/>
              </w:rPr>
            </w:pPr>
            <w:r w:rsidRPr="00D93AB9">
              <w:rPr>
                <w:sz w:val="22"/>
                <w:szCs w:val="22"/>
              </w:rPr>
              <w:t>56</w:t>
            </w:r>
          </w:p>
        </w:tc>
        <w:tc>
          <w:tcPr>
            <w:tcW w:w="1353" w:type="dxa"/>
            <w:tcBorders>
              <w:top w:val="nil"/>
              <w:left w:val="nil"/>
              <w:bottom w:val="nil"/>
              <w:right w:val="nil"/>
            </w:tcBorders>
            <w:hideMark/>
          </w:tcPr>
          <w:p w14:paraId="5F54E7D3" w14:textId="77777777" w:rsidR="000E2988" w:rsidRPr="00D93AB9" w:rsidRDefault="000E2988" w:rsidP="003D07E0">
            <w:pPr>
              <w:jc w:val="right"/>
              <w:rPr>
                <w:sz w:val="22"/>
                <w:szCs w:val="22"/>
              </w:rPr>
            </w:pPr>
            <w:r w:rsidRPr="00D93AB9">
              <w:rPr>
                <w:sz w:val="22"/>
                <w:szCs w:val="22"/>
              </w:rPr>
              <w:t>6,00</w:t>
            </w:r>
          </w:p>
        </w:tc>
        <w:tc>
          <w:tcPr>
            <w:tcW w:w="1331" w:type="dxa"/>
            <w:tcBorders>
              <w:top w:val="nil"/>
              <w:left w:val="nil"/>
              <w:bottom w:val="nil"/>
              <w:right w:val="nil"/>
            </w:tcBorders>
            <w:hideMark/>
          </w:tcPr>
          <w:p w14:paraId="574E7B18" w14:textId="77777777" w:rsidR="000E2988" w:rsidRPr="00D93AB9" w:rsidRDefault="000E2988" w:rsidP="003D07E0">
            <w:pPr>
              <w:jc w:val="right"/>
              <w:rPr>
                <w:sz w:val="22"/>
                <w:szCs w:val="22"/>
              </w:rPr>
            </w:pPr>
            <w:r w:rsidRPr="00D93AB9">
              <w:rPr>
                <w:sz w:val="22"/>
                <w:szCs w:val="22"/>
              </w:rPr>
              <w:t>80,41</w:t>
            </w:r>
          </w:p>
        </w:tc>
      </w:tr>
      <w:tr w:rsidR="000E2988" w14:paraId="6E4F9034" w14:textId="77777777" w:rsidTr="000E2988">
        <w:tc>
          <w:tcPr>
            <w:tcW w:w="1479" w:type="dxa"/>
            <w:tcBorders>
              <w:top w:val="nil"/>
              <w:left w:val="nil"/>
              <w:bottom w:val="nil"/>
              <w:right w:val="nil"/>
            </w:tcBorders>
            <w:hideMark/>
          </w:tcPr>
          <w:p w14:paraId="237AFC5D" w14:textId="77777777" w:rsidR="000E2988" w:rsidRPr="00D93AB9" w:rsidRDefault="000E2988" w:rsidP="003D07E0">
            <w:pPr>
              <w:rPr>
                <w:sz w:val="22"/>
                <w:szCs w:val="22"/>
              </w:rPr>
            </w:pPr>
            <w:r w:rsidRPr="00D93AB9">
              <w:rPr>
                <w:sz w:val="22"/>
                <w:szCs w:val="22"/>
              </w:rPr>
              <w:t>Zweden</w:t>
            </w:r>
          </w:p>
        </w:tc>
        <w:tc>
          <w:tcPr>
            <w:tcW w:w="1144" w:type="dxa"/>
            <w:tcBorders>
              <w:top w:val="nil"/>
              <w:left w:val="nil"/>
              <w:bottom w:val="nil"/>
              <w:right w:val="nil"/>
            </w:tcBorders>
          </w:tcPr>
          <w:p w14:paraId="2E1CA966" w14:textId="0D907DC0" w:rsidR="000E2988" w:rsidRPr="00D93AB9" w:rsidRDefault="000E2988" w:rsidP="000E2988">
            <w:pPr>
              <w:jc w:val="left"/>
              <w:rPr>
                <w:sz w:val="22"/>
                <w:szCs w:val="22"/>
              </w:rPr>
            </w:pPr>
            <w:r>
              <w:rPr>
                <w:sz w:val="22"/>
                <w:szCs w:val="22"/>
              </w:rPr>
              <w:t>SE</w:t>
            </w:r>
          </w:p>
        </w:tc>
        <w:tc>
          <w:tcPr>
            <w:tcW w:w="1322" w:type="dxa"/>
            <w:tcBorders>
              <w:top w:val="nil"/>
              <w:left w:val="nil"/>
              <w:bottom w:val="nil"/>
              <w:right w:val="nil"/>
            </w:tcBorders>
            <w:hideMark/>
          </w:tcPr>
          <w:p w14:paraId="40304CEF" w14:textId="760B6488" w:rsidR="000E2988" w:rsidRPr="00D93AB9" w:rsidRDefault="000E2988" w:rsidP="003D07E0">
            <w:pPr>
              <w:jc w:val="right"/>
              <w:rPr>
                <w:sz w:val="22"/>
                <w:szCs w:val="22"/>
              </w:rPr>
            </w:pPr>
            <w:r w:rsidRPr="00D93AB9">
              <w:rPr>
                <w:sz w:val="22"/>
                <w:szCs w:val="22"/>
              </w:rPr>
              <w:t>113</w:t>
            </w:r>
          </w:p>
        </w:tc>
        <w:tc>
          <w:tcPr>
            <w:tcW w:w="1353" w:type="dxa"/>
            <w:tcBorders>
              <w:top w:val="nil"/>
              <w:left w:val="nil"/>
              <w:bottom w:val="nil"/>
              <w:right w:val="nil"/>
            </w:tcBorders>
            <w:hideMark/>
          </w:tcPr>
          <w:p w14:paraId="18043BCD" w14:textId="77777777" w:rsidR="000E2988" w:rsidRPr="00D93AB9" w:rsidRDefault="000E2988" w:rsidP="003D07E0">
            <w:pPr>
              <w:jc w:val="right"/>
              <w:rPr>
                <w:sz w:val="22"/>
                <w:szCs w:val="22"/>
              </w:rPr>
            </w:pPr>
            <w:r w:rsidRPr="00D93AB9">
              <w:rPr>
                <w:sz w:val="22"/>
                <w:szCs w:val="22"/>
              </w:rPr>
              <w:t>12,10</w:t>
            </w:r>
          </w:p>
        </w:tc>
        <w:tc>
          <w:tcPr>
            <w:tcW w:w="1331" w:type="dxa"/>
            <w:tcBorders>
              <w:top w:val="nil"/>
              <w:left w:val="nil"/>
              <w:bottom w:val="nil"/>
              <w:right w:val="nil"/>
            </w:tcBorders>
            <w:hideMark/>
          </w:tcPr>
          <w:p w14:paraId="7576EC2E" w14:textId="77777777" w:rsidR="000E2988" w:rsidRPr="00D93AB9" w:rsidRDefault="000E2988" w:rsidP="003D07E0">
            <w:pPr>
              <w:jc w:val="right"/>
              <w:rPr>
                <w:sz w:val="22"/>
                <w:szCs w:val="22"/>
              </w:rPr>
            </w:pPr>
            <w:r w:rsidRPr="00D93AB9">
              <w:rPr>
                <w:sz w:val="22"/>
                <w:szCs w:val="22"/>
              </w:rPr>
              <w:t>92,51</w:t>
            </w:r>
          </w:p>
        </w:tc>
      </w:tr>
      <w:tr w:rsidR="000E2988" w14:paraId="20CA37BF" w14:textId="77777777" w:rsidTr="000E2988">
        <w:tc>
          <w:tcPr>
            <w:tcW w:w="1479" w:type="dxa"/>
            <w:tcBorders>
              <w:top w:val="nil"/>
              <w:left w:val="nil"/>
              <w:bottom w:val="nil"/>
              <w:right w:val="nil"/>
            </w:tcBorders>
            <w:hideMark/>
          </w:tcPr>
          <w:p w14:paraId="7D5BFF84" w14:textId="77777777" w:rsidR="000E2988" w:rsidRPr="00D93AB9" w:rsidRDefault="000E2988" w:rsidP="003D07E0">
            <w:pPr>
              <w:rPr>
                <w:sz w:val="22"/>
                <w:szCs w:val="22"/>
              </w:rPr>
            </w:pPr>
            <w:r w:rsidRPr="00D93AB9">
              <w:rPr>
                <w:sz w:val="22"/>
                <w:szCs w:val="22"/>
              </w:rPr>
              <w:t>Zwitserland</w:t>
            </w:r>
          </w:p>
        </w:tc>
        <w:tc>
          <w:tcPr>
            <w:tcW w:w="1144" w:type="dxa"/>
            <w:tcBorders>
              <w:top w:val="nil"/>
              <w:left w:val="nil"/>
              <w:bottom w:val="nil"/>
              <w:right w:val="nil"/>
            </w:tcBorders>
          </w:tcPr>
          <w:p w14:paraId="1101E42F" w14:textId="3A07F804" w:rsidR="000E2988" w:rsidRPr="00D93AB9" w:rsidRDefault="000E2988" w:rsidP="000E2988">
            <w:pPr>
              <w:jc w:val="left"/>
              <w:rPr>
                <w:sz w:val="22"/>
                <w:szCs w:val="22"/>
              </w:rPr>
            </w:pPr>
            <w:r>
              <w:rPr>
                <w:sz w:val="22"/>
                <w:szCs w:val="22"/>
              </w:rPr>
              <w:t>CH</w:t>
            </w:r>
          </w:p>
        </w:tc>
        <w:tc>
          <w:tcPr>
            <w:tcW w:w="1322" w:type="dxa"/>
            <w:tcBorders>
              <w:top w:val="nil"/>
              <w:left w:val="nil"/>
              <w:bottom w:val="nil"/>
              <w:right w:val="nil"/>
            </w:tcBorders>
            <w:hideMark/>
          </w:tcPr>
          <w:p w14:paraId="4D66690F" w14:textId="1C9B686D" w:rsidR="000E2988" w:rsidRPr="00D93AB9" w:rsidRDefault="000E2988" w:rsidP="003D07E0">
            <w:pPr>
              <w:jc w:val="right"/>
              <w:rPr>
                <w:sz w:val="22"/>
                <w:szCs w:val="22"/>
              </w:rPr>
            </w:pPr>
            <w:r w:rsidRPr="00D93AB9">
              <w:rPr>
                <w:sz w:val="22"/>
                <w:szCs w:val="22"/>
              </w:rPr>
              <w:t>70</w:t>
            </w:r>
          </w:p>
        </w:tc>
        <w:tc>
          <w:tcPr>
            <w:tcW w:w="1353" w:type="dxa"/>
            <w:tcBorders>
              <w:top w:val="nil"/>
              <w:left w:val="nil"/>
              <w:bottom w:val="nil"/>
              <w:right w:val="nil"/>
            </w:tcBorders>
            <w:hideMark/>
          </w:tcPr>
          <w:p w14:paraId="6CD932E6" w14:textId="77777777" w:rsidR="000E2988" w:rsidRPr="00D93AB9" w:rsidRDefault="000E2988" w:rsidP="003D07E0">
            <w:pPr>
              <w:jc w:val="right"/>
              <w:rPr>
                <w:sz w:val="22"/>
                <w:szCs w:val="22"/>
              </w:rPr>
            </w:pPr>
            <w:r w:rsidRPr="00D93AB9">
              <w:rPr>
                <w:sz w:val="22"/>
                <w:szCs w:val="22"/>
              </w:rPr>
              <w:t>7,49</w:t>
            </w:r>
          </w:p>
        </w:tc>
        <w:tc>
          <w:tcPr>
            <w:tcW w:w="1331" w:type="dxa"/>
            <w:tcBorders>
              <w:top w:val="nil"/>
              <w:left w:val="nil"/>
              <w:bottom w:val="nil"/>
              <w:right w:val="nil"/>
            </w:tcBorders>
            <w:hideMark/>
          </w:tcPr>
          <w:p w14:paraId="63828236" w14:textId="77777777" w:rsidR="000E2988" w:rsidRPr="00D93AB9" w:rsidRDefault="000E2988" w:rsidP="003D07E0">
            <w:pPr>
              <w:jc w:val="right"/>
              <w:rPr>
                <w:sz w:val="22"/>
                <w:szCs w:val="22"/>
              </w:rPr>
            </w:pPr>
            <w:r w:rsidRPr="00D93AB9">
              <w:rPr>
                <w:sz w:val="22"/>
                <w:szCs w:val="22"/>
              </w:rPr>
              <w:t>100,00</w:t>
            </w:r>
          </w:p>
        </w:tc>
      </w:tr>
      <w:tr w:rsidR="000E2988" w14:paraId="5078F8FA" w14:textId="77777777" w:rsidTr="000E2988">
        <w:tc>
          <w:tcPr>
            <w:tcW w:w="1479" w:type="dxa"/>
            <w:tcBorders>
              <w:top w:val="single" w:sz="4" w:space="0" w:color="auto"/>
              <w:left w:val="nil"/>
              <w:bottom w:val="single" w:sz="4" w:space="0" w:color="auto"/>
              <w:right w:val="nil"/>
            </w:tcBorders>
            <w:hideMark/>
          </w:tcPr>
          <w:p w14:paraId="08C963F8" w14:textId="77777777" w:rsidR="000E2988" w:rsidRPr="00D93AB9" w:rsidRDefault="000E2988" w:rsidP="003D07E0">
            <w:pPr>
              <w:rPr>
                <w:sz w:val="22"/>
                <w:szCs w:val="22"/>
              </w:rPr>
            </w:pPr>
            <w:r w:rsidRPr="00D93AB9">
              <w:rPr>
                <w:sz w:val="22"/>
                <w:szCs w:val="22"/>
              </w:rPr>
              <w:t>Totaal</w:t>
            </w:r>
          </w:p>
        </w:tc>
        <w:tc>
          <w:tcPr>
            <w:tcW w:w="1144" w:type="dxa"/>
            <w:tcBorders>
              <w:top w:val="single" w:sz="4" w:space="0" w:color="auto"/>
              <w:left w:val="nil"/>
              <w:bottom w:val="single" w:sz="4" w:space="0" w:color="auto"/>
              <w:right w:val="nil"/>
            </w:tcBorders>
          </w:tcPr>
          <w:p w14:paraId="3BED35E9" w14:textId="77777777" w:rsidR="000E2988" w:rsidRPr="00D93AB9" w:rsidRDefault="000E2988" w:rsidP="003D07E0">
            <w:pPr>
              <w:jc w:val="right"/>
              <w:rPr>
                <w:sz w:val="22"/>
                <w:szCs w:val="22"/>
              </w:rPr>
            </w:pPr>
          </w:p>
        </w:tc>
        <w:tc>
          <w:tcPr>
            <w:tcW w:w="1322" w:type="dxa"/>
            <w:tcBorders>
              <w:top w:val="single" w:sz="4" w:space="0" w:color="auto"/>
              <w:left w:val="nil"/>
              <w:bottom w:val="single" w:sz="4" w:space="0" w:color="auto"/>
              <w:right w:val="nil"/>
            </w:tcBorders>
            <w:hideMark/>
          </w:tcPr>
          <w:p w14:paraId="310CE2CF" w14:textId="109B9699" w:rsidR="000E2988" w:rsidRPr="00D93AB9" w:rsidRDefault="000E2988" w:rsidP="003D07E0">
            <w:pPr>
              <w:jc w:val="right"/>
              <w:rPr>
                <w:sz w:val="22"/>
                <w:szCs w:val="22"/>
              </w:rPr>
            </w:pPr>
            <w:r w:rsidRPr="00D93AB9">
              <w:rPr>
                <w:sz w:val="22"/>
                <w:szCs w:val="22"/>
              </w:rPr>
              <w:t>934</w:t>
            </w:r>
          </w:p>
        </w:tc>
        <w:tc>
          <w:tcPr>
            <w:tcW w:w="1353" w:type="dxa"/>
            <w:tcBorders>
              <w:top w:val="single" w:sz="4" w:space="0" w:color="auto"/>
              <w:left w:val="nil"/>
              <w:bottom w:val="single" w:sz="4" w:space="0" w:color="auto"/>
              <w:right w:val="nil"/>
            </w:tcBorders>
            <w:hideMark/>
          </w:tcPr>
          <w:p w14:paraId="5665DE23" w14:textId="77777777" w:rsidR="000E2988" w:rsidRPr="00D93AB9" w:rsidRDefault="000E2988" w:rsidP="003D07E0">
            <w:pPr>
              <w:jc w:val="right"/>
              <w:rPr>
                <w:sz w:val="22"/>
                <w:szCs w:val="22"/>
              </w:rPr>
            </w:pPr>
            <w:r w:rsidRPr="00D93AB9">
              <w:rPr>
                <w:sz w:val="22"/>
                <w:szCs w:val="22"/>
              </w:rPr>
              <w:t>100,00</w:t>
            </w:r>
          </w:p>
        </w:tc>
        <w:tc>
          <w:tcPr>
            <w:tcW w:w="1331" w:type="dxa"/>
            <w:tcBorders>
              <w:top w:val="single" w:sz="4" w:space="0" w:color="auto"/>
              <w:left w:val="nil"/>
              <w:bottom w:val="single" w:sz="4" w:space="0" w:color="auto"/>
              <w:right w:val="nil"/>
            </w:tcBorders>
          </w:tcPr>
          <w:p w14:paraId="1D07D4BC" w14:textId="77777777" w:rsidR="000E2988" w:rsidRPr="00D93AB9" w:rsidRDefault="000E2988" w:rsidP="003D07E0">
            <w:pPr>
              <w:jc w:val="right"/>
              <w:rPr>
                <w:sz w:val="22"/>
                <w:szCs w:val="22"/>
              </w:rPr>
            </w:pPr>
          </w:p>
        </w:tc>
      </w:tr>
    </w:tbl>
    <w:p w14:paraId="6482B61F" w14:textId="77777777" w:rsidR="00D93AB9" w:rsidRPr="00D93AB9" w:rsidRDefault="00D93AB9" w:rsidP="00D93AB9">
      <w:pPr>
        <w:rPr>
          <w:lang w:val="en-US"/>
        </w:rPr>
      </w:pPr>
    </w:p>
    <w:p w14:paraId="17B875AB" w14:textId="77777777" w:rsidR="00D93AB9" w:rsidRDefault="00D93AB9">
      <w:pPr>
        <w:spacing w:line="259" w:lineRule="auto"/>
        <w:jc w:val="left"/>
        <w:rPr>
          <w:b/>
          <w:bCs/>
        </w:rPr>
      </w:pPr>
      <w:r>
        <w:rPr>
          <w:b/>
          <w:bCs/>
        </w:rPr>
        <w:br w:type="page"/>
      </w:r>
    </w:p>
    <w:p w14:paraId="0F05809F" w14:textId="2F4F58D9" w:rsidR="00654196" w:rsidRDefault="00654196" w:rsidP="00D93AB9">
      <w:pPr>
        <w:spacing w:after="0"/>
      </w:pPr>
      <w:r>
        <w:rPr>
          <w:b/>
          <w:bCs/>
        </w:rPr>
        <w:lastRenderedPageBreak/>
        <w:t>Tabel A</w:t>
      </w:r>
      <w:r w:rsidR="00D93AB9">
        <w:rPr>
          <w:b/>
          <w:bCs/>
        </w:rPr>
        <w:t>2</w:t>
      </w:r>
      <w:r>
        <w:rPr>
          <w:b/>
          <w:bCs/>
        </w:rPr>
        <w:t xml:space="preserve">: Beschrijvende statistieken van de categorische variabele ‘Industrie’ voor </w:t>
      </w:r>
      <w:r w:rsidR="000C3766">
        <w:rPr>
          <w:b/>
          <w:bCs/>
        </w:rPr>
        <w:t xml:space="preserve">bedrijven uit </w:t>
      </w:r>
      <w:r>
        <w:rPr>
          <w:b/>
          <w:bCs/>
        </w:rPr>
        <w:t>het Verenigd Koninkrijk</w:t>
      </w:r>
    </w:p>
    <w:tbl>
      <w:tblPr>
        <w:tblStyle w:val="TableGrid"/>
        <w:tblW w:w="769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322"/>
        <w:gridCol w:w="1353"/>
        <w:gridCol w:w="1331"/>
      </w:tblGrid>
      <w:tr w:rsidR="00654196" w14:paraId="75DF70BD" w14:textId="77777777" w:rsidTr="00D93AB9">
        <w:tc>
          <w:tcPr>
            <w:tcW w:w="3690" w:type="dxa"/>
            <w:tcBorders>
              <w:top w:val="single" w:sz="12" w:space="0" w:color="auto"/>
              <w:left w:val="nil"/>
              <w:bottom w:val="single" w:sz="12" w:space="0" w:color="auto"/>
              <w:right w:val="nil"/>
            </w:tcBorders>
            <w:hideMark/>
          </w:tcPr>
          <w:p w14:paraId="6123FDF2" w14:textId="77777777" w:rsidR="00654196" w:rsidRPr="00D93AB9" w:rsidRDefault="00654196" w:rsidP="00654196">
            <w:pPr>
              <w:jc w:val="left"/>
              <w:rPr>
                <w:b/>
                <w:bCs/>
                <w:sz w:val="22"/>
                <w:szCs w:val="22"/>
                <w:lang w:val="en-US"/>
              </w:rPr>
            </w:pPr>
            <w:r w:rsidRPr="00D93AB9">
              <w:rPr>
                <w:b/>
                <w:bCs/>
                <w:sz w:val="22"/>
                <w:szCs w:val="22"/>
              </w:rPr>
              <w:t>Industrie</w:t>
            </w:r>
          </w:p>
        </w:tc>
        <w:tc>
          <w:tcPr>
            <w:tcW w:w="1322" w:type="dxa"/>
            <w:tcBorders>
              <w:top w:val="single" w:sz="12" w:space="0" w:color="auto"/>
              <w:left w:val="nil"/>
              <w:bottom w:val="single" w:sz="12" w:space="0" w:color="auto"/>
              <w:right w:val="nil"/>
            </w:tcBorders>
            <w:hideMark/>
          </w:tcPr>
          <w:p w14:paraId="3CD210DE" w14:textId="77777777" w:rsidR="00654196" w:rsidRPr="00D93AB9" w:rsidRDefault="00654196" w:rsidP="003D07E0">
            <w:pPr>
              <w:rPr>
                <w:b/>
                <w:bCs/>
                <w:sz w:val="22"/>
                <w:szCs w:val="22"/>
              </w:rPr>
            </w:pPr>
            <w:r w:rsidRPr="00D93AB9">
              <w:rPr>
                <w:b/>
                <w:bCs/>
                <w:sz w:val="22"/>
                <w:szCs w:val="22"/>
              </w:rPr>
              <w:t>Frequentie</w:t>
            </w:r>
          </w:p>
        </w:tc>
        <w:tc>
          <w:tcPr>
            <w:tcW w:w="1353" w:type="dxa"/>
            <w:tcBorders>
              <w:top w:val="single" w:sz="12" w:space="0" w:color="auto"/>
              <w:left w:val="nil"/>
              <w:bottom w:val="single" w:sz="12" w:space="0" w:color="auto"/>
              <w:right w:val="nil"/>
            </w:tcBorders>
            <w:hideMark/>
          </w:tcPr>
          <w:p w14:paraId="61DDFA53" w14:textId="77777777" w:rsidR="00654196" w:rsidRPr="00D93AB9" w:rsidRDefault="00654196" w:rsidP="003D07E0">
            <w:pPr>
              <w:rPr>
                <w:b/>
                <w:bCs/>
                <w:sz w:val="22"/>
                <w:szCs w:val="22"/>
              </w:rPr>
            </w:pPr>
            <w:r w:rsidRPr="00D93AB9">
              <w:rPr>
                <w:b/>
                <w:bCs/>
                <w:sz w:val="22"/>
                <w:szCs w:val="22"/>
              </w:rPr>
              <w:t>Percentage</w:t>
            </w:r>
          </w:p>
        </w:tc>
        <w:tc>
          <w:tcPr>
            <w:tcW w:w="1331" w:type="dxa"/>
            <w:tcBorders>
              <w:top w:val="single" w:sz="12" w:space="0" w:color="auto"/>
              <w:left w:val="nil"/>
              <w:bottom w:val="single" w:sz="12" w:space="0" w:color="auto"/>
              <w:right w:val="nil"/>
            </w:tcBorders>
            <w:hideMark/>
          </w:tcPr>
          <w:p w14:paraId="1BD92EA7" w14:textId="77777777" w:rsidR="00654196" w:rsidRPr="00D93AB9" w:rsidRDefault="00654196" w:rsidP="003D07E0">
            <w:pPr>
              <w:rPr>
                <w:b/>
                <w:bCs/>
                <w:sz w:val="22"/>
                <w:szCs w:val="22"/>
              </w:rPr>
            </w:pPr>
            <w:r w:rsidRPr="00D93AB9">
              <w:rPr>
                <w:b/>
                <w:bCs/>
                <w:sz w:val="22"/>
                <w:szCs w:val="22"/>
              </w:rPr>
              <w:t>Cumulatief</w:t>
            </w:r>
          </w:p>
        </w:tc>
      </w:tr>
      <w:tr w:rsidR="00654196" w14:paraId="7B82AAFD" w14:textId="77777777" w:rsidTr="00D93AB9">
        <w:tc>
          <w:tcPr>
            <w:tcW w:w="3690" w:type="dxa"/>
            <w:tcBorders>
              <w:top w:val="nil"/>
              <w:left w:val="nil"/>
              <w:bottom w:val="nil"/>
              <w:right w:val="nil"/>
            </w:tcBorders>
            <w:hideMark/>
          </w:tcPr>
          <w:p w14:paraId="17F50C15" w14:textId="77777777" w:rsidR="00654196" w:rsidRPr="00D93AB9" w:rsidRDefault="00654196" w:rsidP="00654196">
            <w:pPr>
              <w:jc w:val="left"/>
              <w:rPr>
                <w:sz w:val="22"/>
                <w:szCs w:val="22"/>
              </w:rPr>
            </w:pPr>
            <w:r w:rsidRPr="00D93AB9">
              <w:rPr>
                <w:sz w:val="22"/>
                <w:szCs w:val="22"/>
              </w:rPr>
              <w:t>Bouw</w:t>
            </w:r>
          </w:p>
        </w:tc>
        <w:tc>
          <w:tcPr>
            <w:tcW w:w="1322" w:type="dxa"/>
            <w:tcBorders>
              <w:top w:val="nil"/>
              <w:left w:val="nil"/>
              <w:bottom w:val="nil"/>
              <w:right w:val="nil"/>
            </w:tcBorders>
            <w:hideMark/>
          </w:tcPr>
          <w:p w14:paraId="2EDD3A33" w14:textId="77777777" w:rsidR="00654196" w:rsidRPr="00D93AB9" w:rsidRDefault="00654196" w:rsidP="003D07E0">
            <w:pPr>
              <w:jc w:val="right"/>
              <w:rPr>
                <w:sz w:val="22"/>
                <w:szCs w:val="22"/>
              </w:rPr>
            </w:pPr>
            <w:r w:rsidRPr="00D93AB9">
              <w:rPr>
                <w:sz w:val="22"/>
                <w:szCs w:val="22"/>
              </w:rPr>
              <w:t>13</w:t>
            </w:r>
          </w:p>
        </w:tc>
        <w:tc>
          <w:tcPr>
            <w:tcW w:w="1353" w:type="dxa"/>
            <w:tcBorders>
              <w:top w:val="nil"/>
              <w:left w:val="nil"/>
              <w:bottom w:val="nil"/>
              <w:right w:val="nil"/>
            </w:tcBorders>
            <w:hideMark/>
          </w:tcPr>
          <w:p w14:paraId="780E95AF" w14:textId="77777777" w:rsidR="00654196" w:rsidRPr="00D93AB9" w:rsidRDefault="00654196" w:rsidP="003D07E0">
            <w:pPr>
              <w:jc w:val="right"/>
              <w:rPr>
                <w:sz w:val="22"/>
                <w:szCs w:val="22"/>
              </w:rPr>
            </w:pPr>
            <w:r w:rsidRPr="00D93AB9">
              <w:rPr>
                <w:sz w:val="22"/>
                <w:szCs w:val="22"/>
              </w:rPr>
              <w:t>2,58</w:t>
            </w:r>
          </w:p>
        </w:tc>
        <w:tc>
          <w:tcPr>
            <w:tcW w:w="1331" w:type="dxa"/>
            <w:tcBorders>
              <w:top w:val="nil"/>
              <w:left w:val="nil"/>
              <w:bottom w:val="nil"/>
              <w:right w:val="nil"/>
            </w:tcBorders>
            <w:hideMark/>
          </w:tcPr>
          <w:p w14:paraId="62914EA3" w14:textId="77777777" w:rsidR="00654196" w:rsidRPr="00D93AB9" w:rsidRDefault="00654196" w:rsidP="003D07E0">
            <w:pPr>
              <w:jc w:val="right"/>
              <w:rPr>
                <w:sz w:val="22"/>
                <w:szCs w:val="22"/>
              </w:rPr>
            </w:pPr>
            <w:r w:rsidRPr="00D93AB9">
              <w:rPr>
                <w:sz w:val="22"/>
                <w:szCs w:val="22"/>
              </w:rPr>
              <w:t>2,58</w:t>
            </w:r>
          </w:p>
        </w:tc>
      </w:tr>
      <w:tr w:rsidR="00654196" w14:paraId="086E3F91" w14:textId="77777777" w:rsidTr="00D93AB9">
        <w:tc>
          <w:tcPr>
            <w:tcW w:w="3690" w:type="dxa"/>
            <w:tcBorders>
              <w:top w:val="nil"/>
              <w:left w:val="nil"/>
              <w:bottom w:val="nil"/>
              <w:right w:val="nil"/>
            </w:tcBorders>
            <w:hideMark/>
          </w:tcPr>
          <w:p w14:paraId="5EE69BB4" w14:textId="77777777" w:rsidR="00654196" w:rsidRPr="00D93AB9" w:rsidRDefault="00654196" w:rsidP="00654196">
            <w:pPr>
              <w:jc w:val="left"/>
              <w:rPr>
                <w:sz w:val="22"/>
                <w:szCs w:val="22"/>
              </w:rPr>
            </w:pPr>
            <w:r w:rsidRPr="00D93AB9">
              <w:rPr>
                <w:sz w:val="22"/>
                <w:szCs w:val="22"/>
              </w:rPr>
              <w:t>Detailhandel</w:t>
            </w:r>
          </w:p>
        </w:tc>
        <w:tc>
          <w:tcPr>
            <w:tcW w:w="1322" w:type="dxa"/>
            <w:tcBorders>
              <w:top w:val="nil"/>
              <w:left w:val="nil"/>
              <w:bottom w:val="nil"/>
              <w:right w:val="nil"/>
            </w:tcBorders>
            <w:hideMark/>
          </w:tcPr>
          <w:p w14:paraId="4FF02287" w14:textId="77777777" w:rsidR="00654196" w:rsidRPr="00D93AB9" w:rsidRDefault="00654196" w:rsidP="003D07E0">
            <w:pPr>
              <w:jc w:val="right"/>
              <w:rPr>
                <w:sz w:val="22"/>
                <w:szCs w:val="22"/>
              </w:rPr>
            </w:pPr>
            <w:r w:rsidRPr="00D93AB9">
              <w:rPr>
                <w:sz w:val="22"/>
                <w:szCs w:val="22"/>
              </w:rPr>
              <w:t>26</w:t>
            </w:r>
          </w:p>
        </w:tc>
        <w:tc>
          <w:tcPr>
            <w:tcW w:w="1353" w:type="dxa"/>
            <w:tcBorders>
              <w:top w:val="nil"/>
              <w:left w:val="nil"/>
              <w:bottom w:val="nil"/>
              <w:right w:val="nil"/>
            </w:tcBorders>
            <w:hideMark/>
          </w:tcPr>
          <w:p w14:paraId="4A698296" w14:textId="77777777" w:rsidR="00654196" w:rsidRPr="00D93AB9" w:rsidRDefault="00654196" w:rsidP="003D07E0">
            <w:pPr>
              <w:jc w:val="right"/>
              <w:rPr>
                <w:sz w:val="22"/>
                <w:szCs w:val="22"/>
              </w:rPr>
            </w:pPr>
            <w:r w:rsidRPr="00D93AB9">
              <w:rPr>
                <w:sz w:val="22"/>
                <w:szCs w:val="22"/>
              </w:rPr>
              <w:t>5,17</w:t>
            </w:r>
          </w:p>
        </w:tc>
        <w:tc>
          <w:tcPr>
            <w:tcW w:w="1331" w:type="dxa"/>
            <w:tcBorders>
              <w:top w:val="nil"/>
              <w:left w:val="nil"/>
              <w:bottom w:val="nil"/>
              <w:right w:val="nil"/>
            </w:tcBorders>
            <w:hideMark/>
          </w:tcPr>
          <w:p w14:paraId="4CC3A3C3" w14:textId="77777777" w:rsidR="00654196" w:rsidRPr="00D93AB9" w:rsidRDefault="00654196" w:rsidP="003D07E0">
            <w:pPr>
              <w:jc w:val="right"/>
              <w:rPr>
                <w:sz w:val="22"/>
                <w:szCs w:val="22"/>
              </w:rPr>
            </w:pPr>
            <w:r w:rsidRPr="00D93AB9">
              <w:rPr>
                <w:sz w:val="22"/>
                <w:szCs w:val="22"/>
              </w:rPr>
              <w:t>7,75</w:t>
            </w:r>
          </w:p>
        </w:tc>
      </w:tr>
      <w:tr w:rsidR="00654196" w14:paraId="3DE8AAB9" w14:textId="77777777" w:rsidTr="00D93AB9">
        <w:tc>
          <w:tcPr>
            <w:tcW w:w="3690" w:type="dxa"/>
            <w:tcBorders>
              <w:top w:val="nil"/>
              <w:left w:val="nil"/>
              <w:bottom w:val="nil"/>
              <w:right w:val="nil"/>
            </w:tcBorders>
            <w:hideMark/>
          </w:tcPr>
          <w:p w14:paraId="08895B58" w14:textId="77777777" w:rsidR="00654196" w:rsidRPr="00D93AB9" w:rsidRDefault="00654196" w:rsidP="00654196">
            <w:pPr>
              <w:jc w:val="left"/>
              <w:rPr>
                <w:sz w:val="22"/>
                <w:szCs w:val="22"/>
              </w:rPr>
            </w:pPr>
            <w:r w:rsidRPr="00D93AB9">
              <w:rPr>
                <w:sz w:val="22"/>
                <w:szCs w:val="22"/>
              </w:rPr>
              <w:t>Diensten</w:t>
            </w:r>
          </w:p>
        </w:tc>
        <w:tc>
          <w:tcPr>
            <w:tcW w:w="1322" w:type="dxa"/>
            <w:tcBorders>
              <w:top w:val="nil"/>
              <w:left w:val="nil"/>
              <w:bottom w:val="nil"/>
              <w:right w:val="nil"/>
            </w:tcBorders>
            <w:hideMark/>
          </w:tcPr>
          <w:p w14:paraId="18820541" w14:textId="77777777" w:rsidR="00654196" w:rsidRPr="00D93AB9" w:rsidRDefault="00654196" w:rsidP="003D07E0">
            <w:pPr>
              <w:jc w:val="right"/>
              <w:rPr>
                <w:sz w:val="22"/>
                <w:szCs w:val="22"/>
              </w:rPr>
            </w:pPr>
            <w:r w:rsidRPr="00D93AB9">
              <w:rPr>
                <w:sz w:val="22"/>
                <w:szCs w:val="22"/>
              </w:rPr>
              <w:t>60</w:t>
            </w:r>
          </w:p>
        </w:tc>
        <w:tc>
          <w:tcPr>
            <w:tcW w:w="1353" w:type="dxa"/>
            <w:tcBorders>
              <w:top w:val="nil"/>
              <w:left w:val="nil"/>
              <w:bottom w:val="nil"/>
              <w:right w:val="nil"/>
            </w:tcBorders>
            <w:hideMark/>
          </w:tcPr>
          <w:p w14:paraId="4F1050A0" w14:textId="77777777" w:rsidR="00654196" w:rsidRPr="00D93AB9" w:rsidRDefault="00654196" w:rsidP="003D07E0">
            <w:pPr>
              <w:jc w:val="right"/>
              <w:rPr>
                <w:sz w:val="22"/>
                <w:szCs w:val="22"/>
              </w:rPr>
            </w:pPr>
            <w:r w:rsidRPr="00D93AB9">
              <w:rPr>
                <w:sz w:val="22"/>
                <w:szCs w:val="22"/>
              </w:rPr>
              <w:t>11,93</w:t>
            </w:r>
          </w:p>
        </w:tc>
        <w:tc>
          <w:tcPr>
            <w:tcW w:w="1331" w:type="dxa"/>
            <w:tcBorders>
              <w:top w:val="nil"/>
              <w:left w:val="nil"/>
              <w:bottom w:val="nil"/>
              <w:right w:val="nil"/>
            </w:tcBorders>
            <w:hideMark/>
          </w:tcPr>
          <w:p w14:paraId="3FF1E4F0" w14:textId="77777777" w:rsidR="00654196" w:rsidRPr="00D93AB9" w:rsidRDefault="00654196" w:rsidP="003D07E0">
            <w:pPr>
              <w:jc w:val="right"/>
              <w:rPr>
                <w:sz w:val="22"/>
                <w:szCs w:val="22"/>
              </w:rPr>
            </w:pPr>
            <w:r w:rsidRPr="00D93AB9">
              <w:rPr>
                <w:sz w:val="22"/>
                <w:szCs w:val="22"/>
              </w:rPr>
              <w:t>19,68</w:t>
            </w:r>
          </w:p>
        </w:tc>
      </w:tr>
      <w:tr w:rsidR="00654196" w14:paraId="770BBD5F" w14:textId="77777777" w:rsidTr="00D93AB9">
        <w:tc>
          <w:tcPr>
            <w:tcW w:w="3690" w:type="dxa"/>
            <w:tcBorders>
              <w:top w:val="nil"/>
              <w:left w:val="nil"/>
              <w:bottom w:val="nil"/>
              <w:right w:val="nil"/>
            </w:tcBorders>
            <w:hideMark/>
          </w:tcPr>
          <w:p w14:paraId="21EA4563" w14:textId="77777777" w:rsidR="00654196" w:rsidRPr="00D93AB9" w:rsidRDefault="00654196" w:rsidP="00654196">
            <w:pPr>
              <w:jc w:val="left"/>
              <w:rPr>
                <w:sz w:val="22"/>
                <w:szCs w:val="22"/>
              </w:rPr>
            </w:pPr>
            <w:r w:rsidRPr="00D93AB9">
              <w:rPr>
                <w:sz w:val="22"/>
                <w:szCs w:val="22"/>
              </w:rPr>
              <w:t>Fabricage</w:t>
            </w:r>
          </w:p>
        </w:tc>
        <w:tc>
          <w:tcPr>
            <w:tcW w:w="1322" w:type="dxa"/>
            <w:tcBorders>
              <w:top w:val="nil"/>
              <w:left w:val="nil"/>
              <w:bottom w:val="nil"/>
              <w:right w:val="nil"/>
            </w:tcBorders>
            <w:hideMark/>
          </w:tcPr>
          <w:p w14:paraId="3374BA10" w14:textId="77777777" w:rsidR="00654196" w:rsidRPr="00D93AB9" w:rsidRDefault="00654196" w:rsidP="003D07E0">
            <w:pPr>
              <w:jc w:val="right"/>
              <w:rPr>
                <w:sz w:val="22"/>
                <w:szCs w:val="22"/>
              </w:rPr>
            </w:pPr>
            <w:r w:rsidRPr="00D93AB9">
              <w:rPr>
                <w:sz w:val="22"/>
                <w:szCs w:val="22"/>
              </w:rPr>
              <w:t>94</w:t>
            </w:r>
          </w:p>
        </w:tc>
        <w:tc>
          <w:tcPr>
            <w:tcW w:w="1353" w:type="dxa"/>
            <w:tcBorders>
              <w:top w:val="nil"/>
              <w:left w:val="nil"/>
              <w:bottom w:val="nil"/>
              <w:right w:val="nil"/>
            </w:tcBorders>
            <w:hideMark/>
          </w:tcPr>
          <w:p w14:paraId="2012BC26" w14:textId="77777777" w:rsidR="00654196" w:rsidRPr="00D93AB9" w:rsidRDefault="00654196" w:rsidP="003D07E0">
            <w:pPr>
              <w:jc w:val="right"/>
              <w:rPr>
                <w:sz w:val="22"/>
                <w:szCs w:val="22"/>
              </w:rPr>
            </w:pPr>
            <w:r w:rsidRPr="00D93AB9">
              <w:rPr>
                <w:sz w:val="22"/>
                <w:szCs w:val="22"/>
              </w:rPr>
              <w:t>18,69</w:t>
            </w:r>
          </w:p>
        </w:tc>
        <w:tc>
          <w:tcPr>
            <w:tcW w:w="1331" w:type="dxa"/>
            <w:tcBorders>
              <w:top w:val="nil"/>
              <w:left w:val="nil"/>
              <w:bottom w:val="nil"/>
              <w:right w:val="nil"/>
            </w:tcBorders>
            <w:hideMark/>
          </w:tcPr>
          <w:p w14:paraId="09C8CA76" w14:textId="77777777" w:rsidR="00654196" w:rsidRPr="00D93AB9" w:rsidRDefault="00654196" w:rsidP="003D07E0">
            <w:pPr>
              <w:jc w:val="right"/>
              <w:rPr>
                <w:sz w:val="22"/>
                <w:szCs w:val="22"/>
              </w:rPr>
            </w:pPr>
            <w:r w:rsidRPr="00D93AB9">
              <w:rPr>
                <w:sz w:val="22"/>
                <w:szCs w:val="22"/>
              </w:rPr>
              <w:t>38,37</w:t>
            </w:r>
          </w:p>
        </w:tc>
      </w:tr>
      <w:tr w:rsidR="00654196" w14:paraId="39675C61" w14:textId="77777777" w:rsidTr="00D93AB9">
        <w:tc>
          <w:tcPr>
            <w:tcW w:w="3690" w:type="dxa"/>
            <w:tcBorders>
              <w:top w:val="nil"/>
              <w:left w:val="nil"/>
              <w:bottom w:val="nil"/>
              <w:right w:val="nil"/>
            </w:tcBorders>
            <w:hideMark/>
          </w:tcPr>
          <w:p w14:paraId="186CE1AC" w14:textId="77777777" w:rsidR="00654196" w:rsidRPr="00D93AB9" w:rsidRDefault="00654196" w:rsidP="00654196">
            <w:pPr>
              <w:jc w:val="left"/>
              <w:rPr>
                <w:sz w:val="22"/>
                <w:szCs w:val="22"/>
              </w:rPr>
            </w:pPr>
            <w:r w:rsidRPr="00D93AB9">
              <w:rPr>
                <w:sz w:val="22"/>
                <w:szCs w:val="22"/>
              </w:rPr>
              <w:t>Financiën, verzekeringen en vastgoed</w:t>
            </w:r>
          </w:p>
        </w:tc>
        <w:tc>
          <w:tcPr>
            <w:tcW w:w="1322" w:type="dxa"/>
            <w:tcBorders>
              <w:top w:val="nil"/>
              <w:left w:val="nil"/>
              <w:bottom w:val="nil"/>
              <w:right w:val="nil"/>
            </w:tcBorders>
            <w:hideMark/>
          </w:tcPr>
          <w:p w14:paraId="241A3636" w14:textId="77777777" w:rsidR="00654196" w:rsidRPr="00D93AB9" w:rsidRDefault="00654196" w:rsidP="003D07E0">
            <w:pPr>
              <w:jc w:val="right"/>
              <w:rPr>
                <w:sz w:val="22"/>
                <w:szCs w:val="22"/>
              </w:rPr>
            </w:pPr>
            <w:r w:rsidRPr="00D93AB9">
              <w:rPr>
                <w:sz w:val="22"/>
                <w:szCs w:val="22"/>
              </w:rPr>
              <w:t>236</w:t>
            </w:r>
          </w:p>
        </w:tc>
        <w:tc>
          <w:tcPr>
            <w:tcW w:w="1353" w:type="dxa"/>
            <w:tcBorders>
              <w:top w:val="nil"/>
              <w:left w:val="nil"/>
              <w:bottom w:val="nil"/>
              <w:right w:val="nil"/>
            </w:tcBorders>
            <w:hideMark/>
          </w:tcPr>
          <w:p w14:paraId="1C9E8E56" w14:textId="77777777" w:rsidR="00654196" w:rsidRPr="00D93AB9" w:rsidRDefault="00654196" w:rsidP="003D07E0">
            <w:pPr>
              <w:jc w:val="right"/>
              <w:rPr>
                <w:sz w:val="22"/>
                <w:szCs w:val="22"/>
              </w:rPr>
            </w:pPr>
            <w:r w:rsidRPr="00D93AB9">
              <w:rPr>
                <w:sz w:val="22"/>
                <w:szCs w:val="22"/>
              </w:rPr>
              <w:t>46,92</w:t>
            </w:r>
          </w:p>
        </w:tc>
        <w:tc>
          <w:tcPr>
            <w:tcW w:w="1331" w:type="dxa"/>
            <w:tcBorders>
              <w:top w:val="nil"/>
              <w:left w:val="nil"/>
              <w:bottom w:val="nil"/>
              <w:right w:val="nil"/>
            </w:tcBorders>
            <w:hideMark/>
          </w:tcPr>
          <w:p w14:paraId="09C72F1F" w14:textId="77777777" w:rsidR="00654196" w:rsidRPr="00D93AB9" w:rsidRDefault="00654196" w:rsidP="003D07E0">
            <w:pPr>
              <w:jc w:val="right"/>
              <w:rPr>
                <w:sz w:val="22"/>
                <w:szCs w:val="22"/>
              </w:rPr>
            </w:pPr>
            <w:r w:rsidRPr="00D93AB9">
              <w:rPr>
                <w:sz w:val="22"/>
                <w:szCs w:val="22"/>
              </w:rPr>
              <w:t>85,28</w:t>
            </w:r>
          </w:p>
        </w:tc>
      </w:tr>
      <w:tr w:rsidR="00654196" w14:paraId="32CBEB28" w14:textId="77777777" w:rsidTr="00D93AB9">
        <w:tc>
          <w:tcPr>
            <w:tcW w:w="3690" w:type="dxa"/>
            <w:tcBorders>
              <w:top w:val="nil"/>
              <w:left w:val="nil"/>
              <w:bottom w:val="nil"/>
              <w:right w:val="nil"/>
            </w:tcBorders>
            <w:hideMark/>
          </w:tcPr>
          <w:p w14:paraId="4D4FBDD8" w14:textId="77777777" w:rsidR="00654196" w:rsidRPr="00D93AB9" w:rsidRDefault="00654196" w:rsidP="00654196">
            <w:pPr>
              <w:jc w:val="left"/>
              <w:rPr>
                <w:sz w:val="22"/>
                <w:szCs w:val="22"/>
              </w:rPr>
            </w:pPr>
            <w:r w:rsidRPr="00D93AB9">
              <w:rPr>
                <w:sz w:val="22"/>
                <w:szCs w:val="22"/>
              </w:rPr>
              <w:t>Groothandel</w:t>
            </w:r>
          </w:p>
        </w:tc>
        <w:tc>
          <w:tcPr>
            <w:tcW w:w="1322" w:type="dxa"/>
            <w:tcBorders>
              <w:top w:val="nil"/>
              <w:left w:val="nil"/>
              <w:bottom w:val="nil"/>
              <w:right w:val="nil"/>
            </w:tcBorders>
            <w:hideMark/>
          </w:tcPr>
          <w:p w14:paraId="0732E1B0" w14:textId="77777777" w:rsidR="00654196" w:rsidRPr="00D93AB9" w:rsidRDefault="00654196" w:rsidP="003D07E0">
            <w:pPr>
              <w:jc w:val="right"/>
              <w:rPr>
                <w:sz w:val="22"/>
                <w:szCs w:val="22"/>
              </w:rPr>
            </w:pPr>
            <w:r w:rsidRPr="00D93AB9">
              <w:rPr>
                <w:sz w:val="22"/>
                <w:szCs w:val="22"/>
              </w:rPr>
              <w:t>12</w:t>
            </w:r>
          </w:p>
        </w:tc>
        <w:tc>
          <w:tcPr>
            <w:tcW w:w="1353" w:type="dxa"/>
            <w:tcBorders>
              <w:top w:val="nil"/>
              <w:left w:val="nil"/>
              <w:bottom w:val="nil"/>
              <w:right w:val="nil"/>
            </w:tcBorders>
            <w:hideMark/>
          </w:tcPr>
          <w:p w14:paraId="4608C4B9" w14:textId="77777777" w:rsidR="00654196" w:rsidRPr="00D93AB9" w:rsidRDefault="00654196" w:rsidP="003D07E0">
            <w:pPr>
              <w:jc w:val="right"/>
              <w:rPr>
                <w:sz w:val="22"/>
                <w:szCs w:val="22"/>
              </w:rPr>
            </w:pPr>
            <w:r w:rsidRPr="00D93AB9">
              <w:rPr>
                <w:sz w:val="22"/>
                <w:szCs w:val="22"/>
              </w:rPr>
              <w:t>2,39</w:t>
            </w:r>
          </w:p>
        </w:tc>
        <w:tc>
          <w:tcPr>
            <w:tcW w:w="1331" w:type="dxa"/>
            <w:tcBorders>
              <w:top w:val="nil"/>
              <w:left w:val="nil"/>
              <w:bottom w:val="nil"/>
              <w:right w:val="nil"/>
            </w:tcBorders>
            <w:hideMark/>
          </w:tcPr>
          <w:p w14:paraId="596FD85A" w14:textId="77777777" w:rsidR="00654196" w:rsidRPr="00D93AB9" w:rsidRDefault="00654196" w:rsidP="003D07E0">
            <w:pPr>
              <w:jc w:val="right"/>
              <w:rPr>
                <w:sz w:val="22"/>
                <w:szCs w:val="22"/>
              </w:rPr>
            </w:pPr>
            <w:r w:rsidRPr="00D93AB9">
              <w:rPr>
                <w:sz w:val="22"/>
                <w:szCs w:val="22"/>
              </w:rPr>
              <w:t>87,67</w:t>
            </w:r>
          </w:p>
        </w:tc>
      </w:tr>
      <w:tr w:rsidR="00654196" w14:paraId="426CA799" w14:textId="77777777" w:rsidTr="00D93AB9">
        <w:tc>
          <w:tcPr>
            <w:tcW w:w="3690" w:type="dxa"/>
            <w:tcBorders>
              <w:top w:val="nil"/>
              <w:left w:val="nil"/>
              <w:bottom w:val="nil"/>
              <w:right w:val="nil"/>
            </w:tcBorders>
            <w:hideMark/>
          </w:tcPr>
          <w:p w14:paraId="54093E0A" w14:textId="77777777" w:rsidR="00654196" w:rsidRPr="00D93AB9" w:rsidRDefault="00654196" w:rsidP="00654196">
            <w:pPr>
              <w:jc w:val="left"/>
              <w:rPr>
                <w:sz w:val="22"/>
                <w:szCs w:val="22"/>
              </w:rPr>
            </w:pPr>
            <w:r w:rsidRPr="00D93AB9">
              <w:rPr>
                <w:sz w:val="22"/>
                <w:szCs w:val="22"/>
              </w:rPr>
              <w:t>Landbouw, bosbouw en visserij</w:t>
            </w:r>
          </w:p>
        </w:tc>
        <w:tc>
          <w:tcPr>
            <w:tcW w:w="1322" w:type="dxa"/>
            <w:tcBorders>
              <w:top w:val="nil"/>
              <w:left w:val="nil"/>
              <w:bottom w:val="nil"/>
              <w:right w:val="nil"/>
            </w:tcBorders>
            <w:hideMark/>
          </w:tcPr>
          <w:p w14:paraId="019DDDAD" w14:textId="77777777" w:rsidR="00654196" w:rsidRPr="00D93AB9" w:rsidRDefault="00654196" w:rsidP="003D07E0">
            <w:pPr>
              <w:jc w:val="right"/>
              <w:rPr>
                <w:sz w:val="22"/>
                <w:szCs w:val="22"/>
              </w:rPr>
            </w:pPr>
            <w:r w:rsidRPr="00D93AB9">
              <w:rPr>
                <w:sz w:val="22"/>
                <w:szCs w:val="22"/>
              </w:rPr>
              <w:t>1</w:t>
            </w:r>
          </w:p>
        </w:tc>
        <w:tc>
          <w:tcPr>
            <w:tcW w:w="1353" w:type="dxa"/>
            <w:tcBorders>
              <w:top w:val="nil"/>
              <w:left w:val="nil"/>
              <w:bottom w:val="nil"/>
              <w:right w:val="nil"/>
            </w:tcBorders>
            <w:hideMark/>
          </w:tcPr>
          <w:p w14:paraId="204DF9BC" w14:textId="77777777" w:rsidR="00654196" w:rsidRPr="00D93AB9" w:rsidRDefault="00654196" w:rsidP="003D07E0">
            <w:pPr>
              <w:jc w:val="right"/>
              <w:rPr>
                <w:sz w:val="22"/>
                <w:szCs w:val="22"/>
              </w:rPr>
            </w:pPr>
            <w:r w:rsidRPr="00D93AB9">
              <w:rPr>
                <w:sz w:val="22"/>
                <w:szCs w:val="22"/>
              </w:rPr>
              <w:t>0,20</w:t>
            </w:r>
          </w:p>
        </w:tc>
        <w:tc>
          <w:tcPr>
            <w:tcW w:w="1331" w:type="dxa"/>
            <w:tcBorders>
              <w:top w:val="nil"/>
              <w:left w:val="nil"/>
              <w:bottom w:val="nil"/>
              <w:right w:val="nil"/>
            </w:tcBorders>
            <w:hideMark/>
          </w:tcPr>
          <w:p w14:paraId="6A726A80" w14:textId="77777777" w:rsidR="00654196" w:rsidRPr="00D93AB9" w:rsidRDefault="00654196" w:rsidP="003D07E0">
            <w:pPr>
              <w:jc w:val="right"/>
              <w:rPr>
                <w:sz w:val="22"/>
                <w:szCs w:val="22"/>
              </w:rPr>
            </w:pPr>
            <w:r w:rsidRPr="00D93AB9">
              <w:rPr>
                <w:sz w:val="22"/>
                <w:szCs w:val="22"/>
              </w:rPr>
              <w:t>87,87</w:t>
            </w:r>
          </w:p>
        </w:tc>
      </w:tr>
      <w:tr w:rsidR="00654196" w14:paraId="1C3E8ED5" w14:textId="77777777" w:rsidTr="00D93AB9">
        <w:tc>
          <w:tcPr>
            <w:tcW w:w="3690" w:type="dxa"/>
            <w:tcBorders>
              <w:top w:val="nil"/>
              <w:left w:val="nil"/>
              <w:bottom w:val="nil"/>
              <w:right w:val="nil"/>
            </w:tcBorders>
            <w:hideMark/>
          </w:tcPr>
          <w:p w14:paraId="5D667ABD" w14:textId="77777777" w:rsidR="00654196" w:rsidRPr="00D93AB9" w:rsidRDefault="00654196" w:rsidP="00654196">
            <w:pPr>
              <w:jc w:val="left"/>
              <w:rPr>
                <w:sz w:val="22"/>
                <w:szCs w:val="22"/>
              </w:rPr>
            </w:pPr>
            <w:r w:rsidRPr="00D93AB9">
              <w:rPr>
                <w:sz w:val="22"/>
                <w:szCs w:val="22"/>
              </w:rPr>
              <w:t>Mijnbouw</w:t>
            </w:r>
          </w:p>
        </w:tc>
        <w:tc>
          <w:tcPr>
            <w:tcW w:w="1322" w:type="dxa"/>
            <w:tcBorders>
              <w:top w:val="nil"/>
              <w:left w:val="nil"/>
              <w:bottom w:val="nil"/>
              <w:right w:val="nil"/>
            </w:tcBorders>
            <w:hideMark/>
          </w:tcPr>
          <w:p w14:paraId="3F7F7C8D" w14:textId="77777777" w:rsidR="00654196" w:rsidRPr="00D93AB9" w:rsidRDefault="00654196" w:rsidP="003D07E0">
            <w:pPr>
              <w:jc w:val="right"/>
              <w:rPr>
                <w:sz w:val="22"/>
                <w:szCs w:val="22"/>
              </w:rPr>
            </w:pPr>
            <w:r w:rsidRPr="00D93AB9">
              <w:rPr>
                <w:sz w:val="22"/>
                <w:szCs w:val="22"/>
              </w:rPr>
              <w:t>25</w:t>
            </w:r>
          </w:p>
        </w:tc>
        <w:tc>
          <w:tcPr>
            <w:tcW w:w="1353" w:type="dxa"/>
            <w:tcBorders>
              <w:top w:val="nil"/>
              <w:left w:val="nil"/>
              <w:bottom w:val="nil"/>
              <w:right w:val="nil"/>
            </w:tcBorders>
            <w:hideMark/>
          </w:tcPr>
          <w:p w14:paraId="18DA0989" w14:textId="77777777" w:rsidR="00654196" w:rsidRPr="00D93AB9" w:rsidRDefault="00654196" w:rsidP="003D07E0">
            <w:pPr>
              <w:jc w:val="right"/>
              <w:rPr>
                <w:sz w:val="22"/>
                <w:szCs w:val="22"/>
              </w:rPr>
            </w:pPr>
            <w:r w:rsidRPr="00D93AB9">
              <w:rPr>
                <w:sz w:val="22"/>
                <w:szCs w:val="22"/>
              </w:rPr>
              <w:t>4,97</w:t>
            </w:r>
          </w:p>
        </w:tc>
        <w:tc>
          <w:tcPr>
            <w:tcW w:w="1331" w:type="dxa"/>
            <w:tcBorders>
              <w:top w:val="nil"/>
              <w:left w:val="nil"/>
              <w:bottom w:val="nil"/>
              <w:right w:val="nil"/>
            </w:tcBorders>
            <w:hideMark/>
          </w:tcPr>
          <w:p w14:paraId="7FAC9E37" w14:textId="77777777" w:rsidR="00654196" w:rsidRPr="00D93AB9" w:rsidRDefault="00654196" w:rsidP="003D07E0">
            <w:pPr>
              <w:jc w:val="right"/>
              <w:rPr>
                <w:sz w:val="22"/>
                <w:szCs w:val="22"/>
              </w:rPr>
            </w:pPr>
            <w:r w:rsidRPr="00D93AB9">
              <w:rPr>
                <w:sz w:val="22"/>
                <w:szCs w:val="22"/>
              </w:rPr>
              <w:t>92,84</w:t>
            </w:r>
          </w:p>
        </w:tc>
      </w:tr>
      <w:tr w:rsidR="00654196" w14:paraId="7E47AAEA" w14:textId="77777777" w:rsidTr="00D93AB9">
        <w:tc>
          <w:tcPr>
            <w:tcW w:w="3690" w:type="dxa"/>
            <w:tcBorders>
              <w:top w:val="nil"/>
              <w:left w:val="nil"/>
              <w:bottom w:val="nil"/>
              <w:right w:val="nil"/>
            </w:tcBorders>
            <w:hideMark/>
          </w:tcPr>
          <w:p w14:paraId="26FA35C1" w14:textId="1527B726" w:rsidR="00654196" w:rsidRPr="00D93AB9" w:rsidRDefault="00654196" w:rsidP="00654196">
            <w:pPr>
              <w:jc w:val="left"/>
              <w:rPr>
                <w:sz w:val="22"/>
                <w:szCs w:val="22"/>
              </w:rPr>
            </w:pPr>
            <w:r w:rsidRPr="00D93AB9">
              <w:rPr>
                <w:sz w:val="22"/>
                <w:szCs w:val="22"/>
              </w:rPr>
              <w:t xml:space="preserve">Publieke </w:t>
            </w:r>
            <w:r w:rsidR="002E25E4">
              <w:rPr>
                <w:sz w:val="22"/>
                <w:szCs w:val="22"/>
              </w:rPr>
              <w:t>sector</w:t>
            </w:r>
          </w:p>
        </w:tc>
        <w:tc>
          <w:tcPr>
            <w:tcW w:w="1322" w:type="dxa"/>
            <w:tcBorders>
              <w:top w:val="nil"/>
              <w:left w:val="nil"/>
              <w:bottom w:val="nil"/>
              <w:right w:val="nil"/>
            </w:tcBorders>
            <w:hideMark/>
          </w:tcPr>
          <w:p w14:paraId="67ED05AD" w14:textId="77777777" w:rsidR="00654196" w:rsidRPr="00D93AB9" w:rsidRDefault="00654196" w:rsidP="003D07E0">
            <w:pPr>
              <w:jc w:val="right"/>
              <w:rPr>
                <w:sz w:val="22"/>
                <w:szCs w:val="22"/>
              </w:rPr>
            </w:pPr>
            <w:r w:rsidRPr="00D93AB9">
              <w:rPr>
                <w:sz w:val="22"/>
                <w:szCs w:val="22"/>
              </w:rPr>
              <w:t>1</w:t>
            </w:r>
          </w:p>
        </w:tc>
        <w:tc>
          <w:tcPr>
            <w:tcW w:w="1353" w:type="dxa"/>
            <w:tcBorders>
              <w:top w:val="nil"/>
              <w:left w:val="nil"/>
              <w:bottom w:val="nil"/>
              <w:right w:val="nil"/>
            </w:tcBorders>
            <w:hideMark/>
          </w:tcPr>
          <w:p w14:paraId="0AFFB284" w14:textId="77777777" w:rsidR="00654196" w:rsidRPr="00D93AB9" w:rsidRDefault="00654196" w:rsidP="003D07E0">
            <w:pPr>
              <w:jc w:val="right"/>
              <w:rPr>
                <w:sz w:val="22"/>
                <w:szCs w:val="22"/>
              </w:rPr>
            </w:pPr>
            <w:r w:rsidRPr="00D93AB9">
              <w:rPr>
                <w:sz w:val="22"/>
                <w:szCs w:val="22"/>
              </w:rPr>
              <w:t>0,20</w:t>
            </w:r>
          </w:p>
        </w:tc>
        <w:tc>
          <w:tcPr>
            <w:tcW w:w="1331" w:type="dxa"/>
            <w:tcBorders>
              <w:top w:val="nil"/>
              <w:left w:val="nil"/>
              <w:bottom w:val="nil"/>
              <w:right w:val="nil"/>
            </w:tcBorders>
            <w:hideMark/>
          </w:tcPr>
          <w:p w14:paraId="0E701E50" w14:textId="77777777" w:rsidR="00654196" w:rsidRPr="00D93AB9" w:rsidRDefault="00654196" w:rsidP="003D07E0">
            <w:pPr>
              <w:jc w:val="right"/>
              <w:rPr>
                <w:sz w:val="22"/>
                <w:szCs w:val="22"/>
              </w:rPr>
            </w:pPr>
            <w:r w:rsidRPr="00D93AB9">
              <w:rPr>
                <w:sz w:val="22"/>
                <w:szCs w:val="22"/>
              </w:rPr>
              <w:t>93,04</w:t>
            </w:r>
          </w:p>
        </w:tc>
      </w:tr>
      <w:tr w:rsidR="00654196" w14:paraId="273B61B9" w14:textId="77777777" w:rsidTr="00D93AB9">
        <w:tc>
          <w:tcPr>
            <w:tcW w:w="3690" w:type="dxa"/>
            <w:tcBorders>
              <w:top w:val="nil"/>
              <w:left w:val="nil"/>
              <w:bottom w:val="single" w:sz="4" w:space="0" w:color="auto"/>
              <w:right w:val="nil"/>
            </w:tcBorders>
            <w:hideMark/>
          </w:tcPr>
          <w:p w14:paraId="1E74DAA1" w14:textId="77777777" w:rsidR="00654196" w:rsidRPr="00D93AB9" w:rsidRDefault="00654196" w:rsidP="00654196">
            <w:pPr>
              <w:jc w:val="left"/>
              <w:rPr>
                <w:sz w:val="22"/>
                <w:szCs w:val="22"/>
              </w:rPr>
            </w:pPr>
            <w:r w:rsidRPr="00D93AB9">
              <w:rPr>
                <w:sz w:val="22"/>
                <w:szCs w:val="22"/>
              </w:rPr>
              <w:t>Transport, communicatie, elektriciteit, gas en sanitair</w:t>
            </w:r>
          </w:p>
        </w:tc>
        <w:tc>
          <w:tcPr>
            <w:tcW w:w="1322" w:type="dxa"/>
            <w:tcBorders>
              <w:top w:val="nil"/>
              <w:left w:val="nil"/>
              <w:bottom w:val="single" w:sz="4" w:space="0" w:color="auto"/>
              <w:right w:val="nil"/>
            </w:tcBorders>
            <w:hideMark/>
          </w:tcPr>
          <w:p w14:paraId="03F423A4" w14:textId="77777777" w:rsidR="00654196" w:rsidRPr="00D93AB9" w:rsidRDefault="00654196" w:rsidP="003D07E0">
            <w:pPr>
              <w:jc w:val="right"/>
              <w:rPr>
                <w:sz w:val="22"/>
                <w:szCs w:val="22"/>
                <w:lang w:val="en-US"/>
              </w:rPr>
            </w:pPr>
            <w:r w:rsidRPr="00D93AB9">
              <w:rPr>
                <w:sz w:val="22"/>
                <w:szCs w:val="22"/>
              </w:rPr>
              <w:t>35</w:t>
            </w:r>
          </w:p>
        </w:tc>
        <w:tc>
          <w:tcPr>
            <w:tcW w:w="1353" w:type="dxa"/>
            <w:tcBorders>
              <w:top w:val="nil"/>
              <w:left w:val="nil"/>
              <w:bottom w:val="single" w:sz="4" w:space="0" w:color="auto"/>
              <w:right w:val="nil"/>
            </w:tcBorders>
            <w:hideMark/>
          </w:tcPr>
          <w:p w14:paraId="4807F330" w14:textId="77777777" w:rsidR="00654196" w:rsidRPr="00D93AB9" w:rsidRDefault="00654196" w:rsidP="003D07E0">
            <w:pPr>
              <w:jc w:val="right"/>
              <w:rPr>
                <w:sz w:val="22"/>
                <w:szCs w:val="22"/>
              </w:rPr>
            </w:pPr>
            <w:r w:rsidRPr="00D93AB9">
              <w:rPr>
                <w:sz w:val="22"/>
                <w:szCs w:val="22"/>
              </w:rPr>
              <w:t>6,96</w:t>
            </w:r>
          </w:p>
        </w:tc>
        <w:tc>
          <w:tcPr>
            <w:tcW w:w="1331" w:type="dxa"/>
            <w:tcBorders>
              <w:top w:val="nil"/>
              <w:left w:val="nil"/>
              <w:bottom w:val="single" w:sz="4" w:space="0" w:color="auto"/>
              <w:right w:val="nil"/>
            </w:tcBorders>
            <w:hideMark/>
          </w:tcPr>
          <w:p w14:paraId="74096382" w14:textId="77777777" w:rsidR="00654196" w:rsidRPr="00D93AB9" w:rsidRDefault="00654196" w:rsidP="003D07E0">
            <w:pPr>
              <w:jc w:val="right"/>
              <w:rPr>
                <w:sz w:val="22"/>
                <w:szCs w:val="22"/>
              </w:rPr>
            </w:pPr>
            <w:r w:rsidRPr="00D93AB9">
              <w:rPr>
                <w:sz w:val="22"/>
                <w:szCs w:val="22"/>
              </w:rPr>
              <w:t>100,00</w:t>
            </w:r>
          </w:p>
        </w:tc>
      </w:tr>
      <w:tr w:rsidR="00654196" w14:paraId="7B204492" w14:textId="77777777" w:rsidTr="00D93AB9">
        <w:tc>
          <w:tcPr>
            <w:tcW w:w="3690" w:type="dxa"/>
            <w:tcBorders>
              <w:top w:val="single" w:sz="4" w:space="0" w:color="auto"/>
              <w:left w:val="nil"/>
              <w:bottom w:val="single" w:sz="4" w:space="0" w:color="auto"/>
              <w:right w:val="nil"/>
            </w:tcBorders>
            <w:hideMark/>
          </w:tcPr>
          <w:p w14:paraId="2C20B479" w14:textId="77777777" w:rsidR="00654196" w:rsidRPr="00D93AB9" w:rsidRDefault="00654196" w:rsidP="003D07E0">
            <w:pPr>
              <w:rPr>
                <w:sz w:val="22"/>
                <w:szCs w:val="22"/>
              </w:rPr>
            </w:pPr>
            <w:r w:rsidRPr="00D93AB9">
              <w:rPr>
                <w:sz w:val="22"/>
                <w:szCs w:val="22"/>
              </w:rPr>
              <w:t>Totaal</w:t>
            </w:r>
          </w:p>
        </w:tc>
        <w:tc>
          <w:tcPr>
            <w:tcW w:w="1322" w:type="dxa"/>
            <w:tcBorders>
              <w:top w:val="single" w:sz="4" w:space="0" w:color="auto"/>
              <w:left w:val="nil"/>
              <w:bottom w:val="single" w:sz="4" w:space="0" w:color="auto"/>
              <w:right w:val="nil"/>
            </w:tcBorders>
            <w:hideMark/>
          </w:tcPr>
          <w:p w14:paraId="7DB85D9F" w14:textId="77777777" w:rsidR="00654196" w:rsidRPr="00D93AB9" w:rsidRDefault="00654196" w:rsidP="003D07E0">
            <w:pPr>
              <w:jc w:val="right"/>
              <w:rPr>
                <w:sz w:val="22"/>
                <w:szCs w:val="22"/>
              </w:rPr>
            </w:pPr>
            <w:r w:rsidRPr="00D93AB9">
              <w:rPr>
                <w:sz w:val="22"/>
                <w:szCs w:val="22"/>
              </w:rPr>
              <w:t>503</w:t>
            </w:r>
          </w:p>
        </w:tc>
        <w:tc>
          <w:tcPr>
            <w:tcW w:w="1353" w:type="dxa"/>
            <w:tcBorders>
              <w:top w:val="single" w:sz="4" w:space="0" w:color="auto"/>
              <w:left w:val="nil"/>
              <w:bottom w:val="single" w:sz="4" w:space="0" w:color="auto"/>
              <w:right w:val="nil"/>
            </w:tcBorders>
            <w:hideMark/>
          </w:tcPr>
          <w:p w14:paraId="24EC8A89" w14:textId="77777777" w:rsidR="00654196" w:rsidRPr="00D93AB9" w:rsidRDefault="00654196" w:rsidP="003D07E0">
            <w:pPr>
              <w:jc w:val="right"/>
              <w:rPr>
                <w:sz w:val="22"/>
                <w:szCs w:val="22"/>
              </w:rPr>
            </w:pPr>
            <w:r w:rsidRPr="00D93AB9">
              <w:rPr>
                <w:sz w:val="22"/>
                <w:szCs w:val="22"/>
              </w:rPr>
              <w:t>100,00</w:t>
            </w:r>
          </w:p>
        </w:tc>
        <w:tc>
          <w:tcPr>
            <w:tcW w:w="1331" w:type="dxa"/>
            <w:tcBorders>
              <w:top w:val="single" w:sz="4" w:space="0" w:color="auto"/>
              <w:left w:val="nil"/>
              <w:bottom w:val="single" w:sz="4" w:space="0" w:color="auto"/>
              <w:right w:val="nil"/>
            </w:tcBorders>
          </w:tcPr>
          <w:p w14:paraId="218B614B" w14:textId="77777777" w:rsidR="00654196" w:rsidRPr="00D93AB9" w:rsidRDefault="00654196" w:rsidP="003D07E0">
            <w:pPr>
              <w:jc w:val="right"/>
              <w:rPr>
                <w:sz w:val="22"/>
                <w:szCs w:val="22"/>
              </w:rPr>
            </w:pPr>
          </w:p>
        </w:tc>
      </w:tr>
    </w:tbl>
    <w:p w14:paraId="1FF39C70" w14:textId="77777777" w:rsidR="00654196" w:rsidRDefault="00654196" w:rsidP="00654196">
      <w:pPr>
        <w:rPr>
          <w:sz w:val="22"/>
          <w:szCs w:val="22"/>
          <w:lang w:val="en-US"/>
        </w:rPr>
      </w:pPr>
    </w:p>
    <w:p w14:paraId="42BBB134" w14:textId="24F1137B" w:rsidR="00654196" w:rsidRDefault="00654196" w:rsidP="00D93AB9">
      <w:pPr>
        <w:spacing w:after="0"/>
        <w:rPr>
          <w:sz w:val="22"/>
          <w:szCs w:val="22"/>
        </w:rPr>
      </w:pPr>
      <w:r>
        <w:rPr>
          <w:b/>
          <w:bCs/>
        </w:rPr>
        <w:t>Tabel A</w:t>
      </w:r>
      <w:r w:rsidR="00D93AB9">
        <w:rPr>
          <w:b/>
          <w:bCs/>
        </w:rPr>
        <w:t>3</w:t>
      </w:r>
      <w:r>
        <w:rPr>
          <w:b/>
          <w:bCs/>
        </w:rPr>
        <w:t xml:space="preserve">: Beschrijvende statistieken van de categorische variabele ‘Industrie’ voor </w:t>
      </w:r>
      <w:r w:rsidR="000C3766">
        <w:rPr>
          <w:b/>
          <w:bCs/>
        </w:rPr>
        <w:t xml:space="preserve">bedrijven uit </w:t>
      </w:r>
      <w:r>
        <w:rPr>
          <w:b/>
          <w:bCs/>
        </w:rPr>
        <w:t>de overige landen in Europa</w:t>
      </w:r>
    </w:p>
    <w:tbl>
      <w:tblPr>
        <w:tblStyle w:val="TableGrid"/>
        <w:tblW w:w="76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22"/>
        <w:gridCol w:w="1353"/>
        <w:gridCol w:w="1331"/>
      </w:tblGrid>
      <w:tr w:rsidR="00654196" w14:paraId="6CC0E460" w14:textId="77777777" w:rsidTr="00D93AB9">
        <w:tc>
          <w:tcPr>
            <w:tcW w:w="3690" w:type="dxa"/>
            <w:tcBorders>
              <w:top w:val="single" w:sz="12" w:space="0" w:color="auto"/>
              <w:left w:val="nil"/>
              <w:bottom w:val="single" w:sz="12" w:space="0" w:color="auto"/>
              <w:right w:val="nil"/>
            </w:tcBorders>
            <w:hideMark/>
          </w:tcPr>
          <w:p w14:paraId="3589DED9" w14:textId="77777777" w:rsidR="00654196" w:rsidRPr="00D93AB9" w:rsidRDefault="00654196" w:rsidP="003D07E0">
            <w:pPr>
              <w:rPr>
                <w:b/>
                <w:bCs/>
                <w:sz w:val="22"/>
                <w:szCs w:val="22"/>
                <w:lang w:val="en-US"/>
              </w:rPr>
            </w:pPr>
            <w:r w:rsidRPr="00D93AB9">
              <w:rPr>
                <w:b/>
                <w:bCs/>
                <w:sz w:val="22"/>
                <w:szCs w:val="22"/>
              </w:rPr>
              <w:t>Industrie</w:t>
            </w:r>
          </w:p>
        </w:tc>
        <w:tc>
          <w:tcPr>
            <w:tcW w:w="1322" w:type="dxa"/>
            <w:tcBorders>
              <w:top w:val="single" w:sz="12" w:space="0" w:color="auto"/>
              <w:left w:val="nil"/>
              <w:bottom w:val="single" w:sz="12" w:space="0" w:color="auto"/>
              <w:right w:val="nil"/>
            </w:tcBorders>
            <w:hideMark/>
          </w:tcPr>
          <w:p w14:paraId="05370533" w14:textId="77777777" w:rsidR="00654196" w:rsidRPr="00D93AB9" w:rsidRDefault="00654196" w:rsidP="003D07E0">
            <w:pPr>
              <w:rPr>
                <w:b/>
                <w:bCs/>
                <w:sz w:val="22"/>
                <w:szCs w:val="22"/>
              </w:rPr>
            </w:pPr>
            <w:r w:rsidRPr="00D93AB9">
              <w:rPr>
                <w:b/>
                <w:bCs/>
                <w:sz w:val="22"/>
                <w:szCs w:val="22"/>
              </w:rPr>
              <w:t>Frequentie</w:t>
            </w:r>
          </w:p>
        </w:tc>
        <w:tc>
          <w:tcPr>
            <w:tcW w:w="1353" w:type="dxa"/>
            <w:tcBorders>
              <w:top w:val="single" w:sz="12" w:space="0" w:color="auto"/>
              <w:left w:val="nil"/>
              <w:bottom w:val="single" w:sz="12" w:space="0" w:color="auto"/>
              <w:right w:val="nil"/>
            </w:tcBorders>
            <w:hideMark/>
          </w:tcPr>
          <w:p w14:paraId="2ACF2B41" w14:textId="77777777" w:rsidR="00654196" w:rsidRPr="00D93AB9" w:rsidRDefault="00654196" w:rsidP="003D07E0">
            <w:pPr>
              <w:rPr>
                <w:b/>
                <w:bCs/>
                <w:sz w:val="22"/>
                <w:szCs w:val="22"/>
              </w:rPr>
            </w:pPr>
            <w:r w:rsidRPr="00D93AB9">
              <w:rPr>
                <w:b/>
                <w:bCs/>
                <w:sz w:val="22"/>
                <w:szCs w:val="22"/>
              </w:rPr>
              <w:t>Percentage</w:t>
            </w:r>
          </w:p>
        </w:tc>
        <w:tc>
          <w:tcPr>
            <w:tcW w:w="1331" w:type="dxa"/>
            <w:tcBorders>
              <w:top w:val="single" w:sz="12" w:space="0" w:color="auto"/>
              <w:left w:val="nil"/>
              <w:bottom w:val="single" w:sz="12" w:space="0" w:color="auto"/>
              <w:right w:val="nil"/>
            </w:tcBorders>
            <w:hideMark/>
          </w:tcPr>
          <w:p w14:paraId="68BB1927" w14:textId="77777777" w:rsidR="00654196" w:rsidRPr="00D93AB9" w:rsidRDefault="00654196" w:rsidP="003D07E0">
            <w:pPr>
              <w:rPr>
                <w:b/>
                <w:bCs/>
                <w:sz w:val="22"/>
                <w:szCs w:val="22"/>
              </w:rPr>
            </w:pPr>
            <w:r w:rsidRPr="00D93AB9">
              <w:rPr>
                <w:b/>
                <w:bCs/>
                <w:sz w:val="22"/>
                <w:szCs w:val="22"/>
              </w:rPr>
              <w:t>Cumulatief</w:t>
            </w:r>
          </w:p>
        </w:tc>
      </w:tr>
      <w:tr w:rsidR="00654196" w14:paraId="468A7D54" w14:textId="77777777" w:rsidTr="00D93AB9">
        <w:tc>
          <w:tcPr>
            <w:tcW w:w="3690" w:type="dxa"/>
            <w:tcBorders>
              <w:top w:val="nil"/>
              <w:left w:val="nil"/>
              <w:bottom w:val="nil"/>
              <w:right w:val="nil"/>
            </w:tcBorders>
            <w:hideMark/>
          </w:tcPr>
          <w:p w14:paraId="3F0636B4" w14:textId="77777777" w:rsidR="00654196" w:rsidRPr="00D93AB9" w:rsidRDefault="00654196" w:rsidP="00654196">
            <w:pPr>
              <w:jc w:val="left"/>
              <w:rPr>
                <w:sz w:val="22"/>
                <w:szCs w:val="22"/>
              </w:rPr>
            </w:pPr>
            <w:r w:rsidRPr="00D93AB9">
              <w:rPr>
                <w:sz w:val="22"/>
                <w:szCs w:val="22"/>
              </w:rPr>
              <w:t>Bouw</w:t>
            </w:r>
          </w:p>
        </w:tc>
        <w:tc>
          <w:tcPr>
            <w:tcW w:w="1322" w:type="dxa"/>
            <w:tcBorders>
              <w:top w:val="nil"/>
              <w:left w:val="nil"/>
              <w:bottom w:val="nil"/>
              <w:right w:val="nil"/>
            </w:tcBorders>
            <w:hideMark/>
          </w:tcPr>
          <w:p w14:paraId="6C6D6CBB" w14:textId="77777777" w:rsidR="00654196" w:rsidRPr="00D93AB9" w:rsidRDefault="00654196" w:rsidP="003D07E0">
            <w:pPr>
              <w:jc w:val="right"/>
              <w:rPr>
                <w:sz w:val="22"/>
                <w:szCs w:val="22"/>
              </w:rPr>
            </w:pPr>
            <w:r w:rsidRPr="00D93AB9">
              <w:rPr>
                <w:sz w:val="22"/>
                <w:szCs w:val="22"/>
              </w:rPr>
              <w:t>32</w:t>
            </w:r>
          </w:p>
        </w:tc>
        <w:tc>
          <w:tcPr>
            <w:tcW w:w="1353" w:type="dxa"/>
            <w:tcBorders>
              <w:top w:val="nil"/>
              <w:left w:val="nil"/>
              <w:bottom w:val="nil"/>
              <w:right w:val="nil"/>
            </w:tcBorders>
            <w:hideMark/>
          </w:tcPr>
          <w:p w14:paraId="3CF13DDE" w14:textId="77777777" w:rsidR="00654196" w:rsidRPr="00D93AB9" w:rsidRDefault="00654196" w:rsidP="003D07E0">
            <w:pPr>
              <w:jc w:val="right"/>
              <w:rPr>
                <w:sz w:val="22"/>
                <w:szCs w:val="22"/>
              </w:rPr>
            </w:pPr>
            <w:r w:rsidRPr="00D93AB9">
              <w:rPr>
                <w:sz w:val="22"/>
                <w:szCs w:val="22"/>
              </w:rPr>
              <w:t>3,43</w:t>
            </w:r>
          </w:p>
        </w:tc>
        <w:tc>
          <w:tcPr>
            <w:tcW w:w="1331" w:type="dxa"/>
            <w:tcBorders>
              <w:top w:val="nil"/>
              <w:left w:val="nil"/>
              <w:bottom w:val="nil"/>
              <w:right w:val="nil"/>
            </w:tcBorders>
            <w:hideMark/>
          </w:tcPr>
          <w:p w14:paraId="0DDF31E9" w14:textId="77777777" w:rsidR="00654196" w:rsidRPr="00D93AB9" w:rsidRDefault="00654196" w:rsidP="003D07E0">
            <w:pPr>
              <w:jc w:val="right"/>
              <w:rPr>
                <w:sz w:val="22"/>
                <w:szCs w:val="22"/>
              </w:rPr>
            </w:pPr>
            <w:r w:rsidRPr="00D93AB9">
              <w:rPr>
                <w:sz w:val="22"/>
                <w:szCs w:val="22"/>
              </w:rPr>
              <w:t>3,43</w:t>
            </w:r>
          </w:p>
        </w:tc>
      </w:tr>
      <w:tr w:rsidR="00654196" w14:paraId="394F66F8" w14:textId="77777777" w:rsidTr="00D93AB9">
        <w:tc>
          <w:tcPr>
            <w:tcW w:w="3690" w:type="dxa"/>
            <w:tcBorders>
              <w:top w:val="nil"/>
              <w:left w:val="nil"/>
              <w:bottom w:val="nil"/>
              <w:right w:val="nil"/>
            </w:tcBorders>
            <w:hideMark/>
          </w:tcPr>
          <w:p w14:paraId="49F6D682" w14:textId="77777777" w:rsidR="00654196" w:rsidRPr="00D93AB9" w:rsidRDefault="00654196" w:rsidP="00654196">
            <w:pPr>
              <w:jc w:val="left"/>
              <w:rPr>
                <w:sz w:val="22"/>
                <w:szCs w:val="22"/>
              </w:rPr>
            </w:pPr>
            <w:r w:rsidRPr="00D93AB9">
              <w:rPr>
                <w:sz w:val="22"/>
                <w:szCs w:val="22"/>
              </w:rPr>
              <w:t>Detailhandel</w:t>
            </w:r>
          </w:p>
        </w:tc>
        <w:tc>
          <w:tcPr>
            <w:tcW w:w="1322" w:type="dxa"/>
            <w:tcBorders>
              <w:top w:val="nil"/>
              <w:left w:val="nil"/>
              <w:bottom w:val="nil"/>
              <w:right w:val="nil"/>
            </w:tcBorders>
            <w:hideMark/>
          </w:tcPr>
          <w:p w14:paraId="1D900EA6" w14:textId="77777777" w:rsidR="00654196" w:rsidRPr="00D93AB9" w:rsidRDefault="00654196" w:rsidP="003D07E0">
            <w:pPr>
              <w:jc w:val="right"/>
              <w:rPr>
                <w:sz w:val="22"/>
                <w:szCs w:val="22"/>
              </w:rPr>
            </w:pPr>
            <w:r w:rsidRPr="00D93AB9">
              <w:rPr>
                <w:sz w:val="22"/>
                <w:szCs w:val="22"/>
              </w:rPr>
              <w:t>34</w:t>
            </w:r>
          </w:p>
        </w:tc>
        <w:tc>
          <w:tcPr>
            <w:tcW w:w="1353" w:type="dxa"/>
            <w:tcBorders>
              <w:top w:val="nil"/>
              <w:left w:val="nil"/>
              <w:bottom w:val="nil"/>
              <w:right w:val="nil"/>
            </w:tcBorders>
            <w:hideMark/>
          </w:tcPr>
          <w:p w14:paraId="3A8EAC7A" w14:textId="77777777" w:rsidR="00654196" w:rsidRPr="00D93AB9" w:rsidRDefault="00654196" w:rsidP="003D07E0">
            <w:pPr>
              <w:jc w:val="right"/>
              <w:rPr>
                <w:sz w:val="22"/>
                <w:szCs w:val="22"/>
              </w:rPr>
            </w:pPr>
            <w:r w:rsidRPr="00D93AB9">
              <w:rPr>
                <w:sz w:val="22"/>
                <w:szCs w:val="22"/>
              </w:rPr>
              <w:t>3,64</w:t>
            </w:r>
          </w:p>
        </w:tc>
        <w:tc>
          <w:tcPr>
            <w:tcW w:w="1331" w:type="dxa"/>
            <w:tcBorders>
              <w:top w:val="nil"/>
              <w:left w:val="nil"/>
              <w:bottom w:val="nil"/>
              <w:right w:val="nil"/>
            </w:tcBorders>
            <w:hideMark/>
          </w:tcPr>
          <w:p w14:paraId="0E7BAAAD" w14:textId="77777777" w:rsidR="00654196" w:rsidRPr="00D93AB9" w:rsidRDefault="00654196" w:rsidP="003D07E0">
            <w:pPr>
              <w:jc w:val="right"/>
              <w:rPr>
                <w:sz w:val="22"/>
                <w:szCs w:val="22"/>
              </w:rPr>
            </w:pPr>
            <w:r w:rsidRPr="00D93AB9">
              <w:rPr>
                <w:sz w:val="22"/>
                <w:szCs w:val="22"/>
              </w:rPr>
              <w:t>7,07</w:t>
            </w:r>
          </w:p>
        </w:tc>
      </w:tr>
      <w:tr w:rsidR="00654196" w14:paraId="283D240C" w14:textId="77777777" w:rsidTr="00D93AB9">
        <w:tc>
          <w:tcPr>
            <w:tcW w:w="3690" w:type="dxa"/>
            <w:tcBorders>
              <w:top w:val="nil"/>
              <w:left w:val="nil"/>
              <w:bottom w:val="nil"/>
              <w:right w:val="nil"/>
            </w:tcBorders>
            <w:hideMark/>
          </w:tcPr>
          <w:p w14:paraId="362E13CF" w14:textId="77777777" w:rsidR="00654196" w:rsidRPr="00D93AB9" w:rsidRDefault="00654196" w:rsidP="00654196">
            <w:pPr>
              <w:jc w:val="left"/>
              <w:rPr>
                <w:sz w:val="22"/>
                <w:szCs w:val="22"/>
              </w:rPr>
            </w:pPr>
            <w:r w:rsidRPr="00D93AB9">
              <w:rPr>
                <w:sz w:val="22"/>
                <w:szCs w:val="22"/>
              </w:rPr>
              <w:t>Diensten</w:t>
            </w:r>
          </w:p>
        </w:tc>
        <w:tc>
          <w:tcPr>
            <w:tcW w:w="1322" w:type="dxa"/>
            <w:tcBorders>
              <w:top w:val="nil"/>
              <w:left w:val="nil"/>
              <w:bottom w:val="nil"/>
              <w:right w:val="nil"/>
            </w:tcBorders>
            <w:hideMark/>
          </w:tcPr>
          <w:p w14:paraId="20BAAC44" w14:textId="77777777" w:rsidR="00654196" w:rsidRPr="00D93AB9" w:rsidRDefault="00654196" w:rsidP="003D07E0">
            <w:pPr>
              <w:jc w:val="right"/>
              <w:rPr>
                <w:sz w:val="22"/>
                <w:szCs w:val="22"/>
              </w:rPr>
            </w:pPr>
            <w:r w:rsidRPr="00D93AB9">
              <w:rPr>
                <w:sz w:val="22"/>
                <w:szCs w:val="22"/>
              </w:rPr>
              <w:t>105</w:t>
            </w:r>
          </w:p>
        </w:tc>
        <w:tc>
          <w:tcPr>
            <w:tcW w:w="1353" w:type="dxa"/>
            <w:tcBorders>
              <w:top w:val="nil"/>
              <w:left w:val="nil"/>
              <w:bottom w:val="nil"/>
              <w:right w:val="nil"/>
            </w:tcBorders>
            <w:hideMark/>
          </w:tcPr>
          <w:p w14:paraId="346F6BCB" w14:textId="77777777" w:rsidR="00654196" w:rsidRPr="00D93AB9" w:rsidRDefault="00654196" w:rsidP="003D07E0">
            <w:pPr>
              <w:jc w:val="right"/>
              <w:rPr>
                <w:sz w:val="22"/>
                <w:szCs w:val="22"/>
              </w:rPr>
            </w:pPr>
            <w:r w:rsidRPr="00D93AB9">
              <w:rPr>
                <w:sz w:val="22"/>
                <w:szCs w:val="22"/>
              </w:rPr>
              <w:t>11,24</w:t>
            </w:r>
          </w:p>
        </w:tc>
        <w:tc>
          <w:tcPr>
            <w:tcW w:w="1331" w:type="dxa"/>
            <w:tcBorders>
              <w:top w:val="nil"/>
              <w:left w:val="nil"/>
              <w:bottom w:val="nil"/>
              <w:right w:val="nil"/>
            </w:tcBorders>
            <w:hideMark/>
          </w:tcPr>
          <w:p w14:paraId="31872257" w14:textId="77777777" w:rsidR="00654196" w:rsidRPr="00D93AB9" w:rsidRDefault="00654196" w:rsidP="003D07E0">
            <w:pPr>
              <w:jc w:val="right"/>
              <w:rPr>
                <w:sz w:val="22"/>
                <w:szCs w:val="22"/>
              </w:rPr>
            </w:pPr>
            <w:r w:rsidRPr="00D93AB9">
              <w:rPr>
                <w:sz w:val="22"/>
                <w:szCs w:val="22"/>
              </w:rPr>
              <w:t>18,31</w:t>
            </w:r>
          </w:p>
        </w:tc>
      </w:tr>
      <w:tr w:rsidR="00654196" w14:paraId="6D3EF642" w14:textId="77777777" w:rsidTr="00D93AB9">
        <w:tc>
          <w:tcPr>
            <w:tcW w:w="3690" w:type="dxa"/>
            <w:tcBorders>
              <w:top w:val="nil"/>
              <w:left w:val="nil"/>
              <w:bottom w:val="nil"/>
              <w:right w:val="nil"/>
            </w:tcBorders>
            <w:hideMark/>
          </w:tcPr>
          <w:p w14:paraId="4C9C9BED" w14:textId="77777777" w:rsidR="00654196" w:rsidRPr="00D93AB9" w:rsidRDefault="00654196" w:rsidP="00654196">
            <w:pPr>
              <w:jc w:val="left"/>
              <w:rPr>
                <w:sz w:val="22"/>
                <w:szCs w:val="22"/>
              </w:rPr>
            </w:pPr>
            <w:r w:rsidRPr="00D93AB9">
              <w:rPr>
                <w:sz w:val="22"/>
                <w:szCs w:val="22"/>
              </w:rPr>
              <w:t>Fabricage</w:t>
            </w:r>
          </w:p>
        </w:tc>
        <w:tc>
          <w:tcPr>
            <w:tcW w:w="1322" w:type="dxa"/>
            <w:tcBorders>
              <w:top w:val="nil"/>
              <w:left w:val="nil"/>
              <w:bottom w:val="nil"/>
              <w:right w:val="nil"/>
            </w:tcBorders>
            <w:hideMark/>
          </w:tcPr>
          <w:p w14:paraId="2F16BC73" w14:textId="77777777" w:rsidR="00654196" w:rsidRPr="00D93AB9" w:rsidRDefault="00654196" w:rsidP="003D07E0">
            <w:pPr>
              <w:jc w:val="right"/>
              <w:rPr>
                <w:sz w:val="22"/>
                <w:szCs w:val="22"/>
              </w:rPr>
            </w:pPr>
            <w:r w:rsidRPr="00D93AB9">
              <w:rPr>
                <w:sz w:val="22"/>
                <w:szCs w:val="22"/>
              </w:rPr>
              <w:t>379</w:t>
            </w:r>
          </w:p>
        </w:tc>
        <w:tc>
          <w:tcPr>
            <w:tcW w:w="1353" w:type="dxa"/>
            <w:tcBorders>
              <w:top w:val="nil"/>
              <w:left w:val="nil"/>
              <w:bottom w:val="nil"/>
              <w:right w:val="nil"/>
            </w:tcBorders>
            <w:hideMark/>
          </w:tcPr>
          <w:p w14:paraId="16484A17" w14:textId="77777777" w:rsidR="00654196" w:rsidRPr="00D93AB9" w:rsidRDefault="00654196" w:rsidP="003D07E0">
            <w:pPr>
              <w:jc w:val="right"/>
              <w:rPr>
                <w:sz w:val="22"/>
                <w:szCs w:val="22"/>
              </w:rPr>
            </w:pPr>
            <w:r w:rsidRPr="00D93AB9">
              <w:rPr>
                <w:sz w:val="22"/>
                <w:szCs w:val="22"/>
              </w:rPr>
              <w:t>40,58</w:t>
            </w:r>
          </w:p>
        </w:tc>
        <w:tc>
          <w:tcPr>
            <w:tcW w:w="1331" w:type="dxa"/>
            <w:tcBorders>
              <w:top w:val="nil"/>
              <w:left w:val="nil"/>
              <w:bottom w:val="nil"/>
              <w:right w:val="nil"/>
            </w:tcBorders>
            <w:hideMark/>
          </w:tcPr>
          <w:p w14:paraId="6E4F24AD" w14:textId="77777777" w:rsidR="00654196" w:rsidRPr="00D93AB9" w:rsidRDefault="00654196" w:rsidP="003D07E0">
            <w:pPr>
              <w:jc w:val="right"/>
              <w:rPr>
                <w:sz w:val="22"/>
                <w:szCs w:val="22"/>
              </w:rPr>
            </w:pPr>
            <w:r w:rsidRPr="00D93AB9">
              <w:rPr>
                <w:sz w:val="22"/>
                <w:szCs w:val="22"/>
              </w:rPr>
              <w:t>58,89</w:t>
            </w:r>
          </w:p>
        </w:tc>
      </w:tr>
      <w:tr w:rsidR="00654196" w14:paraId="19B2FF16" w14:textId="77777777" w:rsidTr="00D93AB9">
        <w:tc>
          <w:tcPr>
            <w:tcW w:w="3690" w:type="dxa"/>
            <w:tcBorders>
              <w:top w:val="nil"/>
              <w:left w:val="nil"/>
              <w:bottom w:val="nil"/>
              <w:right w:val="nil"/>
            </w:tcBorders>
            <w:hideMark/>
          </w:tcPr>
          <w:p w14:paraId="237A3418" w14:textId="77777777" w:rsidR="00654196" w:rsidRPr="00D93AB9" w:rsidRDefault="00654196" w:rsidP="00654196">
            <w:pPr>
              <w:jc w:val="left"/>
              <w:rPr>
                <w:sz w:val="22"/>
                <w:szCs w:val="22"/>
              </w:rPr>
            </w:pPr>
            <w:r w:rsidRPr="00D93AB9">
              <w:rPr>
                <w:sz w:val="22"/>
                <w:szCs w:val="22"/>
              </w:rPr>
              <w:t>Financiën, verzekeringen en vastgoed</w:t>
            </w:r>
          </w:p>
        </w:tc>
        <w:tc>
          <w:tcPr>
            <w:tcW w:w="1322" w:type="dxa"/>
            <w:tcBorders>
              <w:top w:val="nil"/>
              <w:left w:val="nil"/>
              <w:bottom w:val="nil"/>
              <w:right w:val="nil"/>
            </w:tcBorders>
            <w:hideMark/>
          </w:tcPr>
          <w:p w14:paraId="222D48C6" w14:textId="77777777" w:rsidR="00654196" w:rsidRPr="00D93AB9" w:rsidRDefault="00654196" w:rsidP="003D07E0">
            <w:pPr>
              <w:jc w:val="right"/>
              <w:rPr>
                <w:sz w:val="22"/>
                <w:szCs w:val="22"/>
              </w:rPr>
            </w:pPr>
            <w:r w:rsidRPr="00D93AB9">
              <w:rPr>
                <w:sz w:val="22"/>
                <w:szCs w:val="22"/>
              </w:rPr>
              <w:t>190</w:t>
            </w:r>
          </w:p>
        </w:tc>
        <w:tc>
          <w:tcPr>
            <w:tcW w:w="1353" w:type="dxa"/>
            <w:tcBorders>
              <w:top w:val="nil"/>
              <w:left w:val="nil"/>
              <w:bottom w:val="nil"/>
              <w:right w:val="nil"/>
            </w:tcBorders>
            <w:hideMark/>
          </w:tcPr>
          <w:p w14:paraId="3E4D956B" w14:textId="77777777" w:rsidR="00654196" w:rsidRPr="00D93AB9" w:rsidRDefault="00654196" w:rsidP="003D07E0">
            <w:pPr>
              <w:jc w:val="right"/>
              <w:rPr>
                <w:sz w:val="22"/>
                <w:szCs w:val="22"/>
              </w:rPr>
            </w:pPr>
            <w:r w:rsidRPr="00D93AB9">
              <w:rPr>
                <w:sz w:val="22"/>
                <w:szCs w:val="22"/>
              </w:rPr>
              <w:t>20,34</w:t>
            </w:r>
          </w:p>
        </w:tc>
        <w:tc>
          <w:tcPr>
            <w:tcW w:w="1331" w:type="dxa"/>
            <w:tcBorders>
              <w:top w:val="nil"/>
              <w:left w:val="nil"/>
              <w:bottom w:val="nil"/>
              <w:right w:val="nil"/>
            </w:tcBorders>
            <w:hideMark/>
          </w:tcPr>
          <w:p w14:paraId="4169FA45" w14:textId="77777777" w:rsidR="00654196" w:rsidRPr="00D93AB9" w:rsidRDefault="00654196" w:rsidP="003D07E0">
            <w:pPr>
              <w:jc w:val="right"/>
              <w:rPr>
                <w:sz w:val="22"/>
                <w:szCs w:val="22"/>
              </w:rPr>
            </w:pPr>
            <w:r w:rsidRPr="00D93AB9">
              <w:rPr>
                <w:sz w:val="22"/>
                <w:szCs w:val="22"/>
              </w:rPr>
              <w:t>79,23</w:t>
            </w:r>
          </w:p>
        </w:tc>
      </w:tr>
      <w:tr w:rsidR="00654196" w14:paraId="16FB29DB" w14:textId="77777777" w:rsidTr="00D93AB9">
        <w:tc>
          <w:tcPr>
            <w:tcW w:w="3690" w:type="dxa"/>
            <w:tcBorders>
              <w:top w:val="nil"/>
              <w:left w:val="nil"/>
              <w:bottom w:val="nil"/>
              <w:right w:val="nil"/>
            </w:tcBorders>
            <w:hideMark/>
          </w:tcPr>
          <w:p w14:paraId="02F0B68E" w14:textId="77777777" w:rsidR="00654196" w:rsidRPr="00D93AB9" w:rsidRDefault="00654196" w:rsidP="00654196">
            <w:pPr>
              <w:jc w:val="left"/>
              <w:rPr>
                <w:sz w:val="22"/>
                <w:szCs w:val="22"/>
              </w:rPr>
            </w:pPr>
            <w:r w:rsidRPr="00D93AB9">
              <w:rPr>
                <w:sz w:val="22"/>
                <w:szCs w:val="22"/>
              </w:rPr>
              <w:t>Groothandel</w:t>
            </w:r>
          </w:p>
        </w:tc>
        <w:tc>
          <w:tcPr>
            <w:tcW w:w="1322" w:type="dxa"/>
            <w:tcBorders>
              <w:top w:val="nil"/>
              <w:left w:val="nil"/>
              <w:bottom w:val="nil"/>
              <w:right w:val="nil"/>
            </w:tcBorders>
            <w:hideMark/>
          </w:tcPr>
          <w:p w14:paraId="6798049B" w14:textId="77777777" w:rsidR="00654196" w:rsidRPr="00D93AB9" w:rsidRDefault="00654196" w:rsidP="003D07E0">
            <w:pPr>
              <w:jc w:val="right"/>
              <w:rPr>
                <w:sz w:val="22"/>
                <w:szCs w:val="22"/>
              </w:rPr>
            </w:pPr>
            <w:r w:rsidRPr="00D93AB9">
              <w:rPr>
                <w:sz w:val="22"/>
                <w:szCs w:val="22"/>
              </w:rPr>
              <w:t>23</w:t>
            </w:r>
          </w:p>
        </w:tc>
        <w:tc>
          <w:tcPr>
            <w:tcW w:w="1353" w:type="dxa"/>
            <w:tcBorders>
              <w:top w:val="nil"/>
              <w:left w:val="nil"/>
              <w:bottom w:val="nil"/>
              <w:right w:val="nil"/>
            </w:tcBorders>
            <w:hideMark/>
          </w:tcPr>
          <w:p w14:paraId="4DF58FCB" w14:textId="77777777" w:rsidR="00654196" w:rsidRPr="00D93AB9" w:rsidRDefault="00654196" w:rsidP="003D07E0">
            <w:pPr>
              <w:jc w:val="right"/>
              <w:rPr>
                <w:sz w:val="22"/>
                <w:szCs w:val="22"/>
              </w:rPr>
            </w:pPr>
            <w:r w:rsidRPr="00D93AB9">
              <w:rPr>
                <w:sz w:val="22"/>
                <w:szCs w:val="22"/>
              </w:rPr>
              <w:t>2,46</w:t>
            </w:r>
          </w:p>
        </w:tc>
        <w:tc>
          <w:tcPr>
            <w:tcW w:w="1331" w:type="dxa"/>
            <w:tcBorders>
              <w:top w:val="nil"/>
              <w:left w:val="nil"/>
              <w:bottom w:val="nil"/>
              <w:right w:val="nil"/>
            </w:tcBorders>
            <w:hideMark/>
          </w:tcPr>
          <w:p w14:paraId="609A3549" w14:textId="77777777" w:rsidR="00654196" w:rsidRPr="00D93AB9" w:rsidRDefault="00654196" w:rsidP="003D07E0">
            <w:pPr>
              <w:jc w:val="right"/>
              <w:rPr>
                <w:sz w:val="22"/>
                <w:szCs w:val="22"/>
              </w:rPr>
            </w:pPr>
            <w:r w:rsidRPr="00D93AB9">
              <w:rPr>
                <w:sz w:val="22"/>
                <w:szCs w:val="22"/>
              </w:rPr>
              <w:t>81,69</w:t>
            </w:r>
          </w:p>
        </w:tc>
      </w:tr>
      <w:tr w:rsidR="00654196" w14:paraId="2F396819" w14:textId="77777777" w:rsidTr="00D93AB9">
        <w:tc>
          <w:tcPr>
            <w:tcW w:w="3690" w:type="dxa"/>
            <w:tcBorders>
              <w:top w:val="nil"/>
              <w:left w:val="nil"/>
              <w:bottom w:val="nil"/>
              <w:right w:val="nil"/>
            </w:tcBorders>
            <w:hideMark/>
          </w:tcPr>
          <w:p w14:paraId="3C818575" w14:textId="77777777" w:rsidR="00654196" w:rsidRPr="00D93AB9" w:rsidRDefault="00654196" w:rsidP="00654196">
            <w:pPr>
              <w:jc w:val="left"/>
              <w:rPr>
                <w:sz w:val="22"/>
                <w:szCs w:val="22"/>
              </w:rPr>
            </w:pPr>
            <w:r w:rsidRPr="00D93AB9">
              <w:rPr>
                <w:sz w:val="22"/>
                <w:szCs w:val="22"/>
              </w:rPr>
              <w:t>Landbouw, bosbouw en visserij</w:t>
            </w:r>
          </w:p>
        </w:tc>
        <w:tc>
          <w:tcPr>
            <w:tcW w:w="1322" w:type="dxa"/>
            <w:tcBorders>
              <w:top w:val="nil"/>
              <w:left w:val="nil"/>
              <w:bottom w:val="nil"/>
              <w:right w:val="nil"/>
            </w:tcBorders>
            <w:hideMark/>
          </w:tcPr>
          <w:p w14:paraId="4FE9BD9C" w14:textId="77777777" w:rsidR="00654196" w:rsidRPr="00D93AB9" w:rsidRDefault="00654196" w:rsidP="003D07E0">
            <w:pPr>
              <w:jc w:val="right"/>
              <w:rPr>
                <w:sz w:val="22"/>
                <w:szCs w:val="22"/>
              </w:rPr>
            </w:pPr>
            <w:r w:rsidRPr="00D93AB9">
              <w:rPr>
                <w:sz w:val="22"/>
                <w:szCs w:val="22"/>
              </w:rPr>
              <w:t>8</w:t>
            </w:r>
          </w:p>
        </w:tc>
        <w:tc>
          <w:tcPr>
            <w:tcW w:w="1353" w:type="dxa"/>
            <w:tcBorders>
              <w:top w:val="nil"/>
              <w:left w:val="nil"/>
              <w:bottom w:val="nil"/>
              <w:right w:val="nil"/>
            </w:tcBorders>
            <w:hideMark/>
          </w:tcPr>
          <w:p w14:paraId="551BD6EC" w14:textId="77777777" w:rsidR="00654196" w:rsidRPr="00D93AB9" w:rsidRDefault="00654196" w:rsidP="003D07E0">
            <w:pPr>
              <w:jc w:val="right"/>
              <w:rPr>
                <w:sz w:val="22"/>
                <w:szCs w:val="22"/>
              </w:rPr>
            </w:pPr>
            <w:r w:rsidRPr="00D93AB9">
              <w:rPr>
                <w:sz w:val="22"/>
                <w:szCs w:val="22"/>
              </w:rPr>
              <w:t>0,86</w:t>
            </w:r>
          </w:p>
        </w:tc>
        <w:tc>
          <w:tcPr>
            <w:tcW w:w="1331" w:type="dxa"/>
            <w:tcBorders>
              <w:top w:val="nil"/>
              <w:left w:val="nil"/>
              <w:bottom w:val="nil"/>
              <w:right w:val="nil"/>
            </w:tcBorders>
            <w:hideMark/>
          </w:tcPr>
          <w:p w14:paraId="2810FFFD" w14:textId="77777777" w:rsidR="00654196" w:rsidRPr="00D93AB9" w:rsidRDefault="00654196" w:rsidP="003D07E0">
            <w:pPr>
              <w:jc w:val="right"/>
              <w:rPr>
                <w:sz w:val="22"/>
                <w:szCs w:val="22"/>
              </w:rPr>
            </w:pPr>
            <w:r w:rsidRPr="00D93AB9">
              <w:rPr>
                <w:sz w:val="22"/>
                <w:szCs w:val="22"/>
              </w:rPr>
              <w:t>82,55</w:t>
            </w:r>
          </w:p>
        </w:tc>
      </w:tr>
      <w:tr w:rsidR="00654196" w14:paraId="6AAB88CF" w14:textId="77777777" w:rsidTr="00D93AB9">
        <w:tc>
          <w:tcPr>
            <w:tcW w:w="3690" w:type="dxa"/>
            <w:tcBorders>
              <w:top w:val="nil"/>
              <w:left w:val="nil"/>
              <w:bottom w:val="nil"/>
              <w:right w:val="nil"/>
            </w:tcBorders>
            <w:hideMark/>
          </w:tcPr>
          <w:p w14:paraId="485B6318" w14:textId="77777777" w:rsidR="00654196" w:rsidRPr="00D93AB9" w:rsidRDefault="00654196" w:rsidP="00654196">
            <w:pPr>
              <w:jc w:val="left"/>
              <w:rPr>
                <w:sz w:val="22"/>
                <w:szCs w:val="22"/>
              </w:rPr>
            </w:pPr>
            <w:r w:rsidRPr="00D93AB9">
              <w:rPr>
                <w:sz w:val="22"/>
                <w:szCs w:val="22"/>
              </w:rPr>
              <w:t>Mijnbouw</w:t>
            </w:r>
          </w:p>
        </w:tc>
        <w:tc>
          <w:tcPr>
            <w:tcW w:w="1322" w:type="dxa"/>
            <w:tcBorders>
              <w:top w:val="nil"/>
              <w:left w:val="nil"/>
              <w:bottom w:val="nil"/>
              <w:right w:val="nil"/>
            </w:tcBorders>
            <w:hideMark/>
          </w:tcPr>
          <w:p w14:paraId="74F56BA7" w14:textId="77777777" w:rsidR="00654196" w:rsidRPr="00D93AB9" w:rsidRDefault="00654196" w:rsidP="003D07E0">
            <w:pPr>
              <w:jc w:val="right"/>
              <w:rPr>
                <w:sz w:val="22"/>
                <w:szCs w:val="22"/>
              </w:rPr>
            </w:pPr>
            <w:r w:rsidRPr="00D93AB9">
              <w:rPr>
                <w:sz w:val="22"/>
                <w:szCs w:val="22"/>
              </w:rPr>
              <w:t>30</w:t>
            </w:r>
          </w:p>
        </w:tc>
        <w:tc>
          <w:tcPr>
            <w:tcW w:w="1353" w:type="dxa"/>
            <w:tcBorders>
              <w:top w:val="nil"/>
              <w:left w:val="nil"/>
              <w:bottom w:val="nil"/>
              <w:right w:val="nil"/>
            </w:tcBorders>
            <w:hideMark/>
          </w:tcPr>
          <w:p w14:paraId="062FE101" w14:textId="77777777" w:rsidR="00654196" w:rsidRPr="00D93AB9" w:rsidRDefault="00654196" w:rsidP="003D07E0">
            <w:pPr>
              <w:jc w:val="right"/>
              <w:rPr>
                <w:sz w:val="22"/>
                <w:szCs w:val="22"/>
              </w:rPr>
            </w:pPr>
            <w:r w:rsidRPr="00D93AB9">
              <w:rPr>
                <w:sz w:val="22"/>
                <w:szCs w:val="22"/>
              </w:rPr>
              <w:t>3,21</w:t>
            </w:r>
          </w:p>
        </w:tc>
        <w:tc>
          <w:tcPr>
            <w:tcW w:w="1331" w:type="dxa"/>
            <w:tcBorders>
              <w:top w:val="nil"/>
              <w:left w:val="nil"/>
              <w:bottom w:val="nil"/>
              <w:right w:val="nil"/>
            </w:tcBorders>
            <w:hideMark/>
          </w:tcPr>
          <w:p w14:paraId="75D7963D" w14:textId="77777777" w:rsidR="00654196" w:rsidRPr="00D93AB9" w:rsidRDefault="00654196" w:rsidP="003D07E0">
            <w:pPr>
              <w:jc w:val="right"/>
              <w:rPr>
                <w:sz w:val="22"/>
                <w:szCs w:val="22"/>
              </w:rPr>
            </w:pPr>
            <w:r w:rsidRPr="00D93AB9">
              <w:rPr>
                <w:sz w:val="22"/>
                <w:szCs w:val="22"/>
              </w:rPr>
              <w:t>85,76</w:t>
            </w:r>
          </w:p>
        </w:tc>
      </w:tr>
      <w:tr w:rsidR="00654196" w14:paraId="3EBE20BF" w14:textId="77777777" w:rsidTr="00D93AB9">
        <w:tc>
          <w:tcPr>
            <w:tcW w:w="3690" w:type="dxa"/>
            <w:tcBorders>
              <w:top w:val="nil"/>
              <w:left w:val="nil"/>
              <w:bottom w:val="nil"/>
              <w:right w:val="nil"/>
            </w:tcBorders>
            <w:hideMark/>
          </w:tcPr>
          <w:p w14:paraId="51AC67B5" w14:textId="57EADF8B" w:rsidR="00654196" w:rsidRPr="00D93AB9" w:rsidRDefault="00654196" w:rsidP="00654196">
            <w:pPr>
              <w:jc w:val="left"/>
              <w:rPr>
                <w:sz w:val="22"/>
                <w:szCs w:val="22"/>
              </w:rPr>
            </w:pPr>
            <w:r w:rsidRPr="00D93AB9">
              <w:rPr>
                <w:sz w:val="22"/>
                <w:szCs w:val="22"/>
              </w:rPr>
              <w:t xml:space="preserve">Publieke </w:t>
            </w:r>
            <w:r w:rsidR="002E25E4">
              <w:rPr>
                <w:sz w:val="22"/>
                <w:szCs w:val="22"/>
              </w:rPr>
              <w:t>sector</w:t>
            </w:r>
          </w:p>
        </w:tc>
        <w:tc>
          <w:tcPr>
            <w:tcW w:w="1322" w:type="dxa"/>
            <w:tcBorders>
              <w:top w:val="nil"/>
              <w:left w:val="nil"/>
              <w:bottom w:val="nil"/>
              <w:right w:val="nil"/>
            </w:tcBorders>
            <w:hideMark/>
          </w:tcPr>
          <w:p w14:paraId="5E1363EB" w14:textId="77777777" w:rsidR="00654196" w:rsidRPr="00D93AB9" w:rsidRDefault="00654196" w:rsidP="003D07E0">
            <w:pPr>
              <w:jc w:val="right"/>
              <w:rPr>
                <w:sz w:val="22"/>
                <w:szCs w:val="22"/>
              </w:rPr>
            </w:pPr>
            <w:r w:rsidRPr="00D93AB9">
              <w:rPr>
                <w:sz w:val="22"/>
                <w:szCs w:val="22"/>
              </w:rPr>
              <w:t>3</w:t>
            </w:r>
          </w:p>
        </w:tc>
        <w:tc>
          <w:tcPr>
            <w:tcW w:w="1353" w:type="dxa"/>
            <w:tcBorders>
              <w:top w:val="nil"/>
              <w:left w:val="nil"/>
              <w:bottom w:val="nil"/>
              <w:right w:val="nil"/>
            </w:tcBorders>
            <w:hideMark/>
          </w:tcPr>
          <w:p w14:paraId="28ED0E0E" w14:textId="77777777" w:rsidR="00654196" w:rsidRPr="00D93AB9" w:rsidRDefault="00654196" w:rsidP="003D07E0">
            <w:pPr>
              <w:jc w:val="right"/>
              <w:rPr>
                <w:sz w:val="22"/>
                <w:szCs w:val="22"/>
              </w:rPr>
            </w:pPr>
            <w:r w:rsidRPr="00D93AB9">
              <w:rPr>
                <w:sz w:val="22"/>
                <w:szCs w:val="22"/>
              </w:rPr>
              <w:t>0,32</w:t>
            </w:r>
          </w:p>
        </w:tc>
        <w:tc>
          <w:tcPr>
            <w:tcW w:w="1331" w:type="dxa"/>
            <w:tcBorders>
              <w:top w:val="nil"/>
              <w:left w:val="nil"/>
              <w:bottom w:val="nil"/>
              <w:right w:val="nil"/>
            </w:tcBorders>
            <w:hideMark/>
          </w:tcPr>
          <w:p w14:paraId="29410734" w14:textId="77777777" w:rsidR="00654196" w:rsidRPr="00D93AB9" w:rsidRDefault="00654196" w:rsidP="003D07E0">
            <w:pPr>
              <w:jc w:val="right"/>
              <w:rPr>
                <w:sz w:val="22"/>
                <w:szCs w:val="22"/>
              </w:rPr>
            </w:pPr>
            <w:r w:rsidRPr="00D93AB9">
              <w:rPr>
                <w:sz w:val="22"/>
                <w:szCs w:val="22"/>
              </w:rPr>
              <w:t>86,08</w:t>
            </w:r>
          </w:p>
        </w:tc>
      </w:tr>
      <w:tr w:rsidR="00654196" w14:paraId="7AB133D6" w14:textId="77777777" w:rsidTr="00D93AB9">
        <w:tc>
          <w:tcPr>
            <w:tcW w:w="3690" w:type="dxa"/>
            <w:tcBorders>
              <w:top w:val="nil"/>
              <w:left w:val="nil"/>
              <w:bottom w:val="single" w:sz="4" w:space="0" w:color="auto"/>
              <w:right w:val="nil"/>
            </w:tcBorders>
            <w:hideMark/>
          </w:tcPr>
          <w:p w14:paraId="1EFB0479" w14:textId="77777777" w:rsidR="00654196" w:rsidRPr="00D93AB9" w:rsidRDefault="00654196" w:rsidP="00654196">
            <w:pPr>
              <w:jc w:val="left"/>
              <w:rPr>
                <w:sz w:val="22"/>
                <w:szCs w:val="22"/>
              </w:rPr>
            </w:pPr>
            <w:r w:rsidRPr="00D93AB9">
              <w:rPr>
                <w:sz w:val="22"/>
                <w:szCs w:val="22"/>
              </w:rPr>
              <w:t>Transport, communicatie, elektriciteit, gas en sanitair</w:t>
            </w:r>
          </w:p>
        </w:tc>
        <w:tc>
          <w:tcPr>
            <w:tcW w:w="1322" w:type="dxa"/>
            <w:tcBorders>
              <w:top w:val="nil"/>
              <w:left w:val="nil"/>
              <w:bottom w:val="single" w:sz="4" w:space="0" w:color="auto"/>
              <w:right w:val="nil"/>
            </w:tcBorders>
            <w:hideMark/>
          </w:tcPr>
          <w:p w14:paraId="1EE75B91" w14:textId="77777777" w:rsidR="00654196" w:rsidRPr="00D93AB9" w:rsidRDefault="00654196" w:rsidP="003D07E0">
            <w:pPr>
              <w:jc w:val="right"/>
              <w:rPr>
                <w:sz w:val="22"/>
                <w:szCs w:val="22"/>
                <w:lang w:val="en-US"/>
              </w:rPr>
            </w:pPr>
            <w:r w:rsidRPr="00D93AB9">
              <w:rPr>
                <w:sz w:val="22"/>
                <w:szCs w:val="22"/>
              </w:rPr>
              <w:t>130</w:t>
            </w:r>
          </w:p>
        </w:tc>
        <w:tc>
          <w:tcPr>
            <w:tcW w:w="1353" w:type="dxa"/>
            <w:tcBorders>
              <w:top w:val="nil"/>
              <w:left w:val="nil"/>
              <w:bottom w:val="single" w:sz="4" w:space="0" w:color="auto"/>
              <w:right w:val="nil"/>
            </w:tcBorders>
            <w:hideMark/>
          </w:tcPr>
          <w:p w14:paraId="2CB099B3" w14:textId="77777777" w:rsidR="00654196" w:rsidRPr="00D93AB9" w:rsidRDefault="00654196" w:rsidP="003D07E0">
            <w:pPr>
              <w:jc w:val="right"/>
              <w:rPr>
                <w:sz w:val="22"/>
                <w:szCs w:val="22"/>
              </w:rPr>
            </w:pPr>
            <w:r w:rsidRPr="00D93AB9">
              <w:rPr>
                <w:sz w:val="22"/>
                <w:szCs w:val="22"/>
              </w:rPr>
              <w:t>13,92</w:t>
            </w:r>
          </w:p>
        </w:tc>
        <w:tc>
          <w:tcPr>
            <w:tcW w:w="1331" w:type="dxa"/>
            <w:tcBorders>
              <w:top w:val="nil"/>
              <w:left w:val="nil"/>
              <w:bottom w:val="single" w:sz="4" w:space="0" w:color="auto"/>
              <w:right w:val="nil"/>
            </w:tcBorders>
            <w:hideMark/>
          </w:tcPr>
          <w:p w14:paraId="0E054192" w14:textId="77777777" w:rsidR="00654196" w:rsidRPr="00D93AB9" w:rsidRDefault="00654196" w:rsidP="003D07E0">
            <w:pPr>
              <w:jc w:val="right"/>
              <w:rPr>
                <w:sz w:val="22"/>
                <w:szCs w:val="22"/>
              </w:rPr>
            </w:pPr>
            <w:r w:rsidRPr="00D93AB9">
              <w:rPr>
                <w:sz w:val="22"/>
                <w:szCs w:val="22"/>
              </w:rPr>
              <w:t>100,00</w:t>
            </w:r>
          </w:p>
        </w:tc>
      </w:tr>
      <w:tr w:rsidR="00654196" w14:paraId="75709066" w14:textId="77777777" w:rsidTr="00D93AB9">
        <w:tc>
          <w:tcPr>
            <w:tcW w:w="3690" w:type="dxa"/>
            <w:tcBorders>
              <w:top w:val="single" w:sz="4" w:space="0" w:color="auto"/>
              <w:left w:val="nil"/>
              <w:bottom w:val="single" w:sz="4" w:space="0" w:color="auto"/>
              <w:right w:val="nil"/>
            </w:tcBorders>
            <w:hideMark/>
          </w:tcPr>
          <w:p w14:paraId="7B1E829D" w14:textId="77777777" w:rsidR="00654196" w:rsidRPr="00D93AB9" w:rsidRDefault="00654196" w:rsidP="003D07E0">
            <w:pPr>
              <w:rPr>
                <w:sz w:val="22"/>
                <w:szCs w:val="22"/>
              </w:rPr>
            </w:pPr>
            <w:r w:rsidRPr="00D93AB9">
              <w:rPr>
                <w:sz w:val="22"/>
                <w:szCs w:val="22"/>
              </w:rPr>
              <w:t>Totaal</w:t>
            </w:r>
          </w:p>
        </w:tc>
        <w:tc>
          <w:tcPr>
            <w:tcW w:w="1322" w:type="dxa"/>
            <w:tcBorders>
              <w:top w:val="single" w:sz="4" w:space="0" w:color="auto"/>
              <w:left w:val="nil"/>
              <w:bottom w:val="single" w:sz="4" w:space="0" w:color="auto"/>
              <w:right w:val="nil"/>
            </w:tcBorders>
            <w:hideMark/>
          </w:tcPr>
          <w:p w14:paraId="5C85B433" w14:textId="77777777" w:rsidR="00654196" w:rsidRPr="00D93AB9" w:rsidRDefault="00654196" w:rsidP="003D07E0">
            <w:pPr>
              <w:jc w:val="right"/>
              <w:rPr>
                <w:sz w:val="22"/>
                <w:szCs w:val="22"/>
              </w:rPr>
            </w:pPr>
            <w:r w:rsidRPr="00D93AB9">
              <w:rPr>
                <w:sz w:val="22"/>
                <w:szCs w:val="22"/>
              </w:rPr>
              <w:t>934</w:t>
            </w:r>
          </w:p>
        </w:tc>
        <w:tc>
          <w:tcPr>
            <w:tcW w:w="1353" w:type="dxa"/>
            <w:tcBorders>
              <w:top w:val="single" w:sz="4" w:space="0" w:color="auto"/>
              <w:left w:val="nil"/>
              <w:bottom w:val="single" w:sz="4" w:space="0" w:color="auto"/>
              <w:right w:val="nil"/>
            </w:tcBorders>
            <w:hideMark/>
          </w:tcPr>
          <w:p w14:paraId="105EE96A" w14:textId="77777777" w:rsidR="00654196" w:rsidRPr="00D93AB9" w:rsidRDefault="00654196" w:rsidP="003D07E0">
            <w:pPr>
              <w:jc w:val="right"/>
              <w:rPr>
                <w:sz w:val="22"/>
                <w:szCs w:val="22"/>
              </w:rPr>
            </w:pPr>
            <w:r w:rsidRPr="00D93AB9">
              <w:rPr>
                <w:sz w:val="22"/>
                <w:szCs w:val="22"/>
              </w:rPr>
              <w:t>100,00</w:t>
            </w:r>
          </w:p>
        </w:tc>
        <w:tc>
          <w:tcPr>
            <w:tcW w:w="1331" w:type="dxa"/>
            <w:tcBorders>
              <w:top w:val="single" w:sz="4" w:space="0" w:color="auto"/>
              <w:left w:val="nil"/>
              <w:bottom w:val="single" w:sz="4" w:space="0" w:color="auto"/>
              <w:right w:val="nil"/>
            </w:tcBorders>
          </w:tcPr>
          <w:p w14:paraId="242D35AA" w14:textId="77777777" w:rsidR="00654196" w:rsidRPr="00D93AB9" w:rsidRDefault="00654196" w:rsidP="003D07E0">
            <w:pPr>
              <w:jc w:val="right"/>
              <w:rPr>
                <w:sz w:val="22"/>
                <w:szCs w:val="22"/>
              </w:rPr>
            </w:pPr>
          </w:p>
        </w:tc>
      </w:tr>
    </w:tbl>
    <w:p w14:paraId="6BD4F6C6" w14:textId="77777777" w:rsidR="00654196" w:rsidRDefault="00654196" w:rsidP="00D93AB9"/>
    <w:sectPr w:rsidR="00654196" w:rsidSect="00765214">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BB0D0" w14:textId="77777777" w:rsidR="00CD32C1" w:rsidRDefault="00CD32C1" w:rsidP="00910BF5">
      <w:r>
        <w:separator/>
      </w:r>
    </w:p>
  </w:endnote>
  <w:endnote w:type="continuationSeparator" w:id="0">
    <w:p w14:paraId="6234E0AA" w14:textId="77777777" w:rsidR="00CD32C1" w:rsidRDefault="00CD32C1" w:rsidP="0091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018"/>
      <w:docPartObj>
        <w:docPartGallery w:val="Page Numbers (Bottom of Page)"/>
        <w:docPartUnique/>
      </w:docPartObj>
    </w:sdtPr>
    <w:sdtEndPr>
      <w:rPr>
        <w:noProof/>
      </w:rPr>
    </w:sdtEndPr>
    <w:sdtContent>
      <w:p w14:paraId="211D49CC" w14:textId="7E1ED597" w:rsidR="00E20A87" w:rsidRDefault="00E20A87">
        <w:pPr>
          <w:pStyle w:val="Footer"/>
          <w:jc w:val="right"/>
        </w:pPr>
        <w:r>
          <w:fldChar w:fldCharType="begin"/>
        </w:r>
        <w:r>
          <w:instrText xml:space="preserve"> PAGE   \* MERGEFORMAT </w:instrText>
        </w:r>
        <w:r>
          <w:fldChar w:fldCharType="separate"/>
        </w:r>
        <w:r w:rsidR="00725689">
          <w:rPr>
            <w:noProof/>
          </w:rPr>
          <w:t>6</w:t>
        </w:r>
        <w:r>
          <w:rPr>
            <w:noProof/>
          </w:rPr>
          <w:fldChar w:fldCharType="end"/>
        </w:r>
      </w:p>
    </w:sdtContent>
  </w:sdt>
  <w:p w14:paraId="27FB4931" w14:textId="77777777" w:rsidR="00E20A87" w:rsidRDefault="00E20A87" w:rsidP="00910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F39A1" w14:textId="77777777" w:rsidR="00CD32C1" w:rsidRDefault="00CD32C1" w:rsidP="00910BF5">
      <w:r>
        <w:separator/>
      </w:r>
    </w:p>
  </w:footnote>
  <w:footnote w:type="continuationSeparator" w:id="0">
    <w:p w14:paraId="4B3EF71B" w14:textId="77777777" w:rsidR="00CD32C1" w:rsidRDefault="00CD32C1" w:rsidP="00910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C4C82"/>
    <w:multiLevelType w:val="hybridMultilevel"/>
    <w:tmpl w:val="BBB82B9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2A85D8B"/>
    <w:multiLevelType w:val="multilevel"/>
    <w:tmpl w:val="1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506682"/>
    <w:multiLevelType w:val="hybridMultilevel"/>
    <w:tmpl w:val="CB308246"/>
    <w:lvl w:ilvl="0" w:tplc="039CCB42">
      <w:start w:val="1"/>
      <w:numFmt w:val="decimal"/>
      <w:lvlText w:val="(%1)"/>
      <w:lvlJc w:val="righ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AE42FE2"/>
    <w:multiLevelType w:val="multilevel"/>
    <w:tmpl w:val="383846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B97CED"/>
    <w:multiLevelType w:val="multilevel"/>
    <w:tmpl w:val="A86CE3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BF3217"/>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94452"/>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743AAF"/>
    <w:multiLevelType w:val="multilevel"/>
    <w:tmpl w:val="329A88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B75AC9"/>
    <w:multiLevelType w:val="multilevel"/>
    <w:tmpl w:val="B75E28F6"/>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1C5173D"/>
    <w:multiLevelType w:val="multilevel"/>
    <w:tmpl w:val="C9BCBBE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0"/>
  </w:num>
  <w:num w:numId="4">
    <w:abstractNumId w:val="6"/>
  </w:num>
  <w:num w:numId="5">
    <w:abstractNumId w:val="5"/>
  </w:num>
  <w:num w:numId="6">
    <w:abstractNumId w:val="4"/>
  </w:num>
  <w:num w:numId="7">
    <w:abstractNumId w:val="3"/>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0D"/>
    <w:rsid w:val="00004382"/>
    <w:rsid w:val="000135E4"/>
    <w:rsid w:val="00020883"/>
    <w:rsid w:val="00053F18"/>
    <w:rsid w:val="000559EE"/>
    <w:rsid w:val="00056D51"/>
    <w:rsid w:val="00061FFD"/>
    <w:rsid w:val="00062397"/>
    <w:rsid w:val="00067365"/>
    <w:rsid w:val="00072166"/>
    <w:rsid w:val="0007318F"/>
    <w:rsid w:val="000757B1"/>
    <w:rsid w:val="000809BC"/>
    <w:rsid w:val="00080ED0"/>
    <w:rsid w:val="000811EA"/>
    <w:rsid w:val="00083DA6"/>
    <w:rsid w:val="00094D87"/>
    <w:rsid w:val="00097356"/>
    <w:rsid w:val="000B7345"/>
    <w:rsid w:val="000C3766"/>
    <w:rsid w:val="000C50C9"/>
    <w:rsid w:val="000C57E6"/>
    <w:rsid w:val="000C7943"/>
    <w:rsid w:val="000E2988"/>
    <w:rsid w:val="000E4F3E"/>
    <w:rsid w:val="000F4508"/>
    <w:rsid w:val="0010288B"/>
    <w:rsid w:val="00115FFC"/>
    <w:rsid w:val="0013086C"/>
    <w:rsid w:val="0013640F"/>
    <w:rsid w:val="00146951"/>
    <w:rsid w:val="0015450B"/>
    <w:rsid w:val="00167218"/>
    <w:rsid w:val="00167D4A"/>
    <w:rsid w:val="00180DEC"/>
    <w:rsid w:val="0019005E"/>
    <w:rsid w:val="00196F95"/>
    <w:rsid w:val="001D0337"/>
    <w:rsid w:val="001D3E08"/>
    <w:rsid w:val="001D5482"/>
    <w:rsid w:val="001D778A"/>
    <w:rsid w:val="001E0770"/>
    <w:rsid w:val="001E0A48"/>
    <w:rsid w:val="001F3760"/>
    <w:rsid w:val="00201619"/>
    <w:rsid w:val="002154EC"/>
    <w:rsid w:val="00216AC8"/>
    <w:rsid w:val="00222019"/>
    <w:rsid w:val="00222D8F"/>
    <w:rsid w:val="00226ABA"/>
    <w:rsid w:val="00241A04"/>
    <w:rsid w:val="002424A6"/>
    <w:rsid w:val="00242955"/>
    <w:rsid w:val="0024626C"/>
    <w:rsid w:val="0024797A"/>
    <w:rsid w:val="00252B2A"/>
    <w:rsid w:val="002532BF"/>
    <w:rsid w:val="002575DE"/>
    <w:rsid w:val="00264BD0"/>
    <w:rsid w:val="0027567C"/>
    <w:rsid w:val="002779B8"/>
    <w:rsid w:val="00280086"/>
    <w:rsid w:val="00280E3A"/>
    <w:rsid w:val="0029175B"/>
    <w:rsid w:val="0029482B"/>
    <w:rsid w:val="002A390B"/>
    <w:rsid w:val="002A3F03"/>
    <w:rsid w:val="002B21AF"/>
    <w:rsid w:val="002B44EE"/>
    <w:rsid w:val="002B5960"/>
    <w:rsid w:val="002C48D7"/>
    <w:rsid w:val="002D7143"/>
    <w:rsid w:val="002E0238"/>
    <w:rsid w:val="002E25E4"/>
    <w:rsid w:val="002F12D4"/>
    <w:rsid w:val="00304E25"/>
    <w:rsid w:val="00311769"/>
    <w:rsid w:val="003427DF"/>
    <w:rsid w:val="00344590"/>
    <w:rsid w:val="003455DA"/>
    <w:rsid w:val="00347F73"/>
    <w:rsid w:val="00352162"/>
    <w:rsid w:val="0035265A"/>
    <w:rsid w:val="003559A7"/>
    <w:rsid w:val="00356115"/>
    <w:rsid w:val="00381240"/>
    <w:rsid w:val="003852AF"/>
    <w:rsid w:val="003A0B98"/>
    <w:rsid w:val="003C3D2E"/>
    <w:rsid w:val="003C4093"/>
    <w:rsid w:val="003C5465"/>
    <w:rsid w:val="003D07E0"/>
    <w:rsid w:val="003E1821"/>
    <w:rsid w:val="003E53D6"/>
    <w:rsid w:val="003F3447"/>
    <w:rsid w:val="0040066E"/>
    <w:rsid w:val="00403B8B"/>
    <w:rsid w:val="00410899"/>
    <w:rsid w:val="00410AD3"/>
    <w:rsid w:val="0041593C"/>
    <w:rsid w:val="00415A0B"/>
    <w:rsid w:val="00415CF4"/>
    <w:rsid w:val="0041604C"/>
    <w:rsid w:val="004533A4"/>
    <w:rsid w:val="00455F1C"/>
    <w:rsid w:val="00481DA9"/>
    <w:rsid w:val="00494555"/>
    <w:rsid w:val="004D2B66"/>
    <w:rsid w:val="004D724F"/>
    <w:rsid w:val="004E0C8F"/>
    <w:rsid w:val="00515661"/>
    <w:rsid w:val="00515EA5"/>
    <w:rsid w:val="005164E4"/>
    <w:rsid w:val="00526B62"/>
    <w:rsid w:val="00532D08"/>
    <w:rsid w:val="00533CEF"/>
    <w:rsid w:val="0055035B"/>
    <w:rsid w:val="0055277D"/>
    <w:rsid w:val="005561E6"/>
    <w:rsid w:val="0055662F"/>
    <w:rsid w:val="00572D48"/>
    <w:rsid w:val="005739A8"/>
    <w:rsid w:val="005825C3"/>
    <w:rsid w:val="0058358D"/>
    <w:rsid w:val="005B2C3F"/>
    <w:rsid w:val="005D0D66"/>
    <w:rsid w:val="005E2B10"/>
    <w:rsid w:val="005E4499"/>
    <w:rsid w:val="005F1BAD"/>
    <w:rsid w:val="00605836"/>
    <w:rsid w:val="00614958"/>
    <w:rsid w:val="00616FF9"/>
    <w:rsid w:val="00650BA4"/>
    <w:rsid w:val="00654196"/>
    <w:rsid w:val="00654830"/>
    <w:rsid w:val="006559A9"/>
    <w:rsid w:val="00665F40"/>
    <w:rsid w:val="00674657"/>
    <w:rsid w:val="0067503A"/>
    <w:rsid w:val="006762CF"/>
    <w:rsid w:val="006812C3"/>
    <w:rsid w:val="00696D4E"/>
    <w:rsid w:val="00697C63"/>
    <w:rsid w:val="006A7514"/>
    <w:rsid w:val="006B0EB8"/>
    <w:rsid w:val="006C49EA"/>
    <w:rsid w:val="006C5A5B"/>
    <w:rsid w:val="006D0126"/>
    <w:rsid w:val="006E1F98"/>
    <w:rsid w:val="006E5AEF"/>
    <w:rsid w:val="00705F8A"/>
    <w:rsid w:val="007144BD"/>
    <w:rsid w:val="0071461B"/>
    <w:rsid w:val="00720C8D"/>
    <w:rsid w:val="00725689"/>
    <w:rsid w:val="00730F5F"/>
    <w:rsid w:val="00747850"/>
    <w:rsid w:val="007479D6"/>
    <w:rsid w:val="00747D3C"/>
    <w:rsid w:val="00765214"/>
    <w:rsid w:val="00772B75"/>
    <w:rsid w:val="0079062F"/>
    <w:rsid w:val="007941D6"/>
    <w:rsid w:val="007A517A"/>
    <w:rsid w:val="007C4DF1"/>
    <w:rsid w:val="007C733C"/>
    <w:rsid w:val="007F3899"/>
    <w:rsid w:val="007F4719"/>
    <w:rsid w:val="007F6792"/>
    <w:rsid w:val="00815124"/>
    <w:rsid w:val="008168DA"/>
    <w:rsid w:val="008221FA"/>
    <w:rsid w:val="00843376"/>
    <w:rsid w:val="00847422"/>
    <w:rsid w:val="008477D1"/>
    <w:rsid w:val="00853E46"/>
    <w:rsid w:val="00854ACB"/>
    <w:rsid w:val="008666B6"/>
    <w:rsid w:val="0088078E"/>
    <w:rsid w:val="00887D6C"/>
    <w:rsid w:val="00896EC9"/>
    <w:rsid w:val="008A5DFA"/>
    <w:rsid w:val="008B6889"/>
    <w:rsid w:val="008C2774"/>
    <w:rsid w:val="008C6CBE"/>
    <w:rsid w:val="008D1CAD"/>
    <w:rsid w:val="008E1E82"/>
    <w:rsid w:val="008E6263"/>
    <w:rsid w:val="009007C1"/>
    <w:rsid w:val="0090351B"/>
    <w:rsid w:val="00907108"/>
    <w:rsid w:val="00910BF5"/>
    <w:rsid w:val="00910E7C"/>
    <w:rsid w:val="0091520B"/>
    <w:rsid w:val="00922CEA"/>
    <w:rsid w:val="0092574F"/>
    <w:rsid w:val="009308D2"/>
    <w:rsid w:val="00935602"/>
    <w:rsid w:val="009450E1"/>
    <w:rsid w:val="00951A6E"/>
    <w:rsid w:val="00975903"/>
    <w:rsid w:val="0099577F"/>
    <w:rsid w:val="009973A2"/>
    <w:rsid w:val="009A049F"/>
    <w:rsid w:val="009D0885"/>
    <w:rsid w:val="009D52AC"/>
    <w:rsid w:val="009E7E35"/>
    <w:rsid w:val="009F61D5"/>
    <w:rsid w:val="00A00405"/>
    <w:rsid w:val="00A01E3A"/>
    <w:rsid w:val="00A0737C"/>
    <w:rsid w:val="00A07843"/>
    <w:rsid w:val="00A11AFE"/>
    <w:rsid w:val="00A1248D"/>
    <w:rsid w:val="00A23FB4"/>
    <w:rsid w:val="00A46702"/>
    <w:rsid w:val="00A53F87"/>
    <w:rsid w:val="00A55465"/>
    <w:rsid w:val="00A60784"/>
    <w:rsid w:val="00A72B0D"/>
    <w:rsid w:val="00A9237E"/>
    <w:rsid w:val="00AA54C5"/>
    <w:rsid w:val="00AC3BE2"/>
    <w:rsid w:val="00AC43F6"/>
    <w:rsid w:val="00AC7682"/>
    <w:rsid w:val="00AD35B3"/>
    <w:rsid w:val="00AD761D"/>
    <w:rsid w:val="00AE48FC"/>
    <w:rsid w:val="00AE6A8B"/>
    <w:rsid w:val="00B160B0"/>
    <w:rsid w:val="00B26494"/>
    <w:rsid w:val="00B34D34"/>
    <w:rsid w:val="00B41945"/>
    <w:rsid w:val="00B44BED"/>
    <w:rsid w:val="00B52F14"/>
    <w:rsid w:val="00B536AC"/>
    <w:rsid w:val="00B561A2"/>
    <w:rsid w:val="00B61CB7"/>
    <w:rsid w:val="00B81A7A"/>
    <w:rsid w:val="00B83E6C"/>
    <w:rsid w:val="00BA758B"/>
    <w:rsid w:val="00BB1462"/>
    <w:rsid w:val="00BB1B23"/>
    <w:rsid w:val="00BB32C5"/>
    <w:rsid w:val="00BC1C48"/>
    <w:rsid w:val="00BC2BAC"/>
    <w:rsid w:val="00BC593C"/>
    <w:rsid w:val="00BE080E"/>
    <w:rsid w:val="00BF3375"/>
    <w:rsid w:val="00BF38B0"/>
    <w:rsid w:val="00BF4390"/>
    <w:rsid w:val="00C03641"/>
    <w:rsid w:val="00C12C23"/>
    <w:rsid w:val="00C14CCF"/>
    <w:rsid w:val="00C25B2E"/>
    <w:rsid w:val="00C3460B"/>
    <w:rsid w:val="00C35C58"/>
    <w:rsid w:val="00C36963"/>
    <w:rsid w:val="00C36AAC"/>
    <w:rsid w:val="00C470CA"/>
    <w:rsid w:val="00C52FC3"/>
    <w:rsid w:val="00C72D86"/>
    <w:rsid w:val="00C76CE1"/>
    <w:rsid w:val="00C81F5F"/>
    <w:rsid w:val="00CA4BE8"/>
    <w:rsid w:val="00CB009E"/>
    <w:rsid w:val="00CB2B1D"/>
    <w:rsid w:val="00CC4D30"/>
    <w:rsid w:val="00CC7CD6"/>
    <w:rsid w:val="00CD2BB0"/>
    <w:rsid w:val="00CD2BF3"/>
    <w:rsid w:val="00CD32C1"/>
    <w:rsid w:val="00CD5EEE"/>
    <w:rsid w:val="00CE0E3C"/>
    <w:rsid w:val="00CE21B4"/>
    <w:rsid w:val="00CE65F9"/>
    <w:rsid w:val="00CE6A2C"/>
    <w:rsid w:val="00CF28CF"/>
    <w:rsid w:val="00D0441D"/>
    <w:rsid w:val="00D13299"/>
    <w:rsid w:val="00D13387"/>
    <w:rsid w:val="00D24680"/>
    <w:rsid w:val="00D511A7"/>
    <w:rsid w:val="00D65A99"/>
    <w:rsid w:val="00D70064"/>
    <w:rsid w:val="00D75351"/>
    <w:rsid w:val="00D8045D"/>
    <w:rsid w:val="00D87060"/>
    <w:rsid w:val="00D87F9A"/>
    <w:rsid w:val="00D90644"/>
    <w:rsid w:val="00D93AB9"/>
    <w:rsid w:val="00DA41B2"/>
    <w:rsid w:val="00DB0832"/>
    <w:rsid w:val="00DC2279"/>
    <w:rsid w:val="00DC3D4A"/>
    <w:rsid w:val="00DC732A"/>
    <w:rsid w:val="00DE3069"/>
    <w:rsid w:val="00DF0625"/>
    <w:rsid w:val="00E04350"/>
    <w:rsid w:val="00E04C38"/>
    <w:rsid w:val="00E07333"/>
    <w:rsid w:val="00E1580D"/>
    <w:rsid w:val="00E1724E"/>
    <w:rsid w:val="00E20142"/>
    <w:rsid w:val="00E20A87"/>
    <w:rsid w:val="00E307DE"/>
    <w:rsid w:val="00E33FAD"/>
    <w:rsid w:val="00E345A0"/>
    <w:rsid w:val="00E42BCC"/>
    <w:rsid w:val="00E44C38"/>
    <w:rsid w:val="00E46A88"/>
    <w:rsid w:val="00E50075"/>
    <w:rsid w:val="00E5198C"/>
    <w:rsid w:val="00E542E5"/>
    <w:rsid w:val="00E544D2"/>
    <w:rsid w:val="00E73634"/>
    <w:rsid w:val="00E73AC4"/>
    <w:rsid w:val="00E77F3D"/>
    <w:rsid w:val="00E90AFD"/>
    <w:rsid w:val="00E95482"/>
    <w:rsid w:val="00EB3F50"/>
    <w:rsid w:val="00EB6E8D"/>
    <w:rsid w:val="00EC427C"/>
    <w:rsid w:val="00EC7C10"/>
    <w:rsid w:val="00ED415A"/>
    <w:rsid w:val="00ED5738"/>
    <w:rsid w:val="00EF451C"/>
    <w:rsid w:val="00F35B03"/>
    <w:rsid w:val="00F36142"/>
    <w:rsid w:val="00F378D7"/>
    <w:rsid w:val="00F44C68"/>
    <w:rsid w:val="00F46E65"/>
    <w:rsid w:val="00F84B94"/>
    <w:rsid w:val="00F96440"/>
    <w:rsid w:val="00FA7F61"/>
    <w:rsid w:val="00FC37A3"/>
    <w:rsid w:val="00FC50B4"/>
    <w:rsid w:val="00FE0422"/>
    <w:rsid w:val="00FE138B"/>
    <w:rsid w:val="00FF2E0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91DF"/>
  <w15:chartTrackingRefBased/>
  <w15:docId w15:val="{3B7ECF1F-A857-4E98-8260-9EE3CBDF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BF5"/>
    <w:pPr>
      <w:spacing w:line="360" w:lineRule="auto"/>
      <w:jc w:val="both"/>
    </w:pPr>
    <w:rPr>
      <w:sz w:val="24"/>
      <w:szCs w:val="24"/>
    </w:rPr>
  </w:style>
  <w:style w:type="paragraph" w:styleId="Heading1">
    <w:name w:val="heading 1"/>
    <w:basedOn w:val="Normal"/>
    <w:next w:val="Normal"/>
    <w:link w:val="Heading1Char"/>
    <w:uiPriority w:val="9"/>
    <w:qFormat/>
    <w:rsid w:val="00CF28CF"/>
    <w:pPr>
      <w:keepNext/>
      <w:keepLines/>
      <w:spacing w:before="240" w:after="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772B75"/>
    <w:pPr>
      <w:keepNext/>
      <w:keepLines/>
      <w:numPr>
        <w:ilvl w:val="1"/>
        <w:numId w:val="2"/>
      </w:numPr>
      <w:spacing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35B03"/>
    <w:pPr>
      <w:keepNext/>
      <w:keepLines/>
      <w:spacing w:before="4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8CF"/>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772B75"/>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F96440"/>
    <w:rPr>
      <w:color w:val="0563C1" w:themeColor="hyperlink"/>
      <w:u w:val="single"/>
    </w:rPr>
  </w:style>
  <w:style w:type="character" w:customStyle="1" w:styleId="UnresolvedMention">
    <w:name w:val="Unresolved Mention"/>
    <w:basedOn w:val="DefaultParagraphFont"/>
    <w:uiPriority w:val="99"/>
    <w:semiHidden/>
    <w:unhideWhenUsed/>
    <w:rsid w:val="00F96440"/>
    <w:rPr>
      <w:color w:val="605E5C"/>
      <w:shd w:val="clear" w:color="auto" w:fill="E1DFDD"/>
    </w:rPr>
  </w:style>
  <w:style w:type="paragraph" w:styleId="ListParagraph">
    <w:name w:val="List Paragraph"/>
    <w:basedOn w:val="Normal"/>
    <w:uiPriority w:val="34"/>
    <w:qFormat/>
    <w:rsid w:val="00A53F87"/>
    <w:pPr>
      <w:ind w:left="720"/>
      <w:contextualSpacing/>
    </w:pPr>
  </w:style>
  <w:style w:type="paragraph" w:styleId="Header">
    <w:name w:val="header"/>
    <w:basedOn w:val="Normal"/>
    <w:link w:val="HeaderChar"/>
    <w:uiPriority w:val="99"/>
    <w:unhideWhenUsed/>
    <w:rsid w:val="00257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5DE"/>
    <w:rPr>
      <w:sz w:val="24"/>
      <w:szCs w:val="24"/>
      <w:lang w:val="en-US"/>
    </w:rPr>
  </w:style>
  <w:style w:type="paragraph" w:styleId="Footer">
    <w:name w:val="footer"/>
    <w:basedOn w:val="Normal"/>
    <w:link w:val="FooterChar"/>
    <w:uiPriority w:val="99"/>
    <w:unhideWhenUsed/>
    <w:rsid w:val="00257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5DE"/>
    <w:rPr>
      <w:sz w:val="24"/>
      <w:szCs w:val="24"/>
      <w:lang w:val="en-US"/>
    </w:rPr>
  </w:style>
  <w:style w:type="character" w:styleId="Emphasis">
    <w:name w:val="Emphasis"/>
    <w:basedOn w:val="DefaultParagraphFont"/>
    <w:uiPriority w:val="20"/>
    <w:qFormat/>
    <w:rsid w:val="00B536AC"/>
    <w:rPr>
      <w:i/>
      <w:iCs/>
    </w:rPr>
  </w:style>
  <w:style w:type="table" w:styleId="TableGrid">
    <w:name w:val="Table Grid"/>
    <w:basedOn w:val="TableNormal"/>
    <w:uiPriority w:val="39"/>
    <w:rsid w:val="007F3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7D6C"/>
    <w:rPr>
      <w:color w:val="808080"/>
    </w:rPr>
  </w:style>
  <w:style w:type="character" w:customStyle="1" w:styleId="Heading3Char">
    <w:name w:val="Heading 3 Char"/>
    <w:basedOn w:val="DefaultParagraphFont"/>
    <w:link w:val="Heading3"/>
    <w:uiPriority w:val="9"/>
    <w:rsid w:val="00F35B03"/>
    <w:rPr>
      <w:rFonts w:asciiTheme="majorHAnsi" w:eastAsiaTheme="majorEastAsia" w:hAnsiTheme="majorHAnsi" w:cstheme="majorBidi"/>
      <w:b/>
      <w:bCs/>
      <w:sz w:val="24"/>
      <w:szCs w:val="24"/>
    </w:rPr>
  </w:style>
  <w:style w:type="character" w:styleId="CommentReference">
    <w:name w:val="annotation reference"/>
    <w:basedOn w:val="DefaultParagraphFont"/>
    <w:uiPriority w:val="99"/>
    <w:semiHidden/>
    <w:unhideWhenUsed/>
    <w:rsid w:val="00201619"/>
    <w:rPr>
      <w:sz w:val="16"/>
      <w:szCs w:val="16"/>
    </w:rPr>
  </w:style>
  <w:style w:type="paragraph" w:styleId="CommentText">
    <w:name w:val="annotation text"/>
    <w:basedOn w:val="Normal"/>
    <w:link w:val="CommentTextChar"/>
    <w:uiPriority w:val="99"/>
    <w:semiHidden/>
    <w:unhideWhenUsed/>
    <w:rsid w:val="00201619"/>
    <w:pPr>
      <w:spacing w:line="240" w:lineRule="auto"/>
    </w:pPr>
    <w:rPr>
      <w:sz w:val="20"/>
      <w:szCs w:val="20"/>
    </w:rPr>
  </w:style>
  <w:style w:type="character" w:customStyle="1" w:styleId="CommentTextChar">
    <w:name w:val="Comment Text Char"/>
    <w:basedOn w:val="DefaultParagraphFont"/>
    <w:link w:val="CommentText"/>
    <w:uiPriority w:val="99"/>
    <w:semiHidden/>
    <w:rsid w:val="00201619"/>
    <w:rPr>
      <w:sz w:val="20"/>
      <w:szCs w:val="20"/>
    </w:rPr>
  </w:style>
  <w:style w:type="paragraph" w:styleId="CommentSubject">
    <w:name w:val="annotation subject"/>
    <w:basedOn w:val="CommentText"/>
    <w:next w:val="CommentText"/>
    <w:link w:val="CommentSubjectChar"/>
    <w:uiPriority w:val="99"/>
    <w:semiHidden/>
    <w:unhideWhenUsed/>
    <w:rsid w:val="00201619"/>
    <w:rPr>
      <w:b/>
      <w:bCs/>
    </w:rPr>
  </w:style>
  <w:style w:type="character" w:customStyle="1" w:styleId="CommentSubjectChar">
    <w:name w:val="Comment Subject Char"/>
    <w:basedOn w:val="CommentTextChar"/>
    <w:link w:val="CommentSubject"/>
    <w:uiPriority w:val="99"/>
    <w:semiHidden/>
    <w:rsid w:val="00201619"/>
    <w:rPr>
      <w:b/>
      <w:bCs/>
      <w:sz w:val="20"/>
      <w:szCs w:val="20"/>
    </w:rPr>
  </w:style>
  <w:style w:type="paragraph" w:styleId="BalloonText">
    <w:name w:val="Balloon Text"/>
    <w:basedOn w:val="Normal"/>
    <w:link w:val="BalloonTextChar"/>
    <w:uiPriority w:val="99"/>
    <w:semiHidden/>
    <w:unhideWhenUsed/>
    <w:rsid w:val="00201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619"/>
    <w:rPr>
      <w:rFonts w:ascii="Segoe UI" w:hAnsi="Segoe UI" w:cs="Segoe UI"/>
      <w:sz w:val="18"/>
      <w:szCs w:val="18"/>
    </w:rPr>
  </w:style>
  <w:style w:type="paragraph" w:styleId="NormalWeb">
    <w:name w:val="Normal (Web)"/>
    <w:basedOn w:val="Normal"/>
    <w:uiPriority w:val="99"/>
    <w:unhideWhenUsed/>
    <w:rsid w:val="00A00405"/>
    <w:pPr>
      <w:spacing w:before="100" w:beforeAutospacing="1" w:after="100" w:afterAutospacing="1" w:line="240" w:lineRule="auto"/>
      <w:jc w:val="left"/>
    </w:pPr>
    <w:rPr>
      <w:rFonts w:ascii="Times New Roman" w:eastAsia="Times New Roman" w:hAnsi="Times New Roman" w:cs="Times New Roman"/>
      <w:lang w:eastAsia="nl-NL"/>
    </w:rPr>
  </w:style>
  <w:style w:type="paragraph" w:styleId="NoSpacing">
    <w:name w:val="No Spacing"/>
    <w:link w:val="NoSpacingChar"/>
    <w:uiPriority w:val="1"/>
    <w:qFormat/>
    <w:rsid w:val="00A11AF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11AFE"/>
    <w:rPr>
      <w:rFonts w:eastAsiaTheme="minorEastAsia"/>
      <w:lang w:val="en-US"/>
    </w:rPr>
  </w:style>
  <w:style w:type="paragraph" w:styleId="TOCHeading">
    <w:name w:val="TOC Heading"/>
    <w:basedOn w:val="Heading1"/>
    <w:next w:val="Normal"/>
    <w:uiPriority w:val="39"/>
    <w:unhideWhenUsed/>
    <w:qFormat/>
    <w:rsid w:val="00F35B03"/>
    <w:pPr>
      <w:spacing w:line="259" w:lineRule="auto"/>
      <w:jc w:val="left"/>
      <w:outlineLvl w:val="9"/>
    </w:pPr>
    <w:rPr>
      <w:b w:val="0"/>
      <w:bCs w:val="0"/>
      <w:color w:val="2F5496" w:themeColor="accent1" w:themeShade="BF"/>
      <w:lang w:val="en-US"/>
    </w:rPr>
  </w:style>
  <w:style w:type="paragraph" w:styleId="TOC1">
    <w:name w:val="toc 1"/>
    <w:basedOn w:val="Normal"/>
    <w:next w:val="Normal"/>
    <w:autoRedefine/>
    <w:uiPriority w:val="39"/>
    <w:unhideWhenUsed/>
    <w:rsid w:val="00C12C23"/>
    <w:pPr>
      <w:tabs>
        <w:tab w:val="left" w:pos="480"/>
        <w:tab w:val="right" w:leader="dot" w:pos="9062"/>
      </w:tabs>
      <w:spacing w:after="100"/>
    </w:pPr>
  </w:style>
  <w:style w:type="paragraph" w:styleId="TOC2">
    <w:name w:val="toc 2"/>
    <w:basedOn w:val="Normal"/>
    <w:next w:val="Normal"/>
    <w:autoRedefine/>
    <w:uiPriority w:val="39"/>
    <w:unhideWhenUsed/>
    <w:rsid w:val="00F35B03"/>
    <w:pPr>
      <w:spacing w:after="100"/>
      <w:ind w:left="240"/>
    </w:pPr>
  </w:style>
  <w:style w:type="paragraph" w:styleId="TOC3">
    <w:name w:val="toc 3"/>
    <w:basedOn w:val="Normal"/>
    <w:next w:val="Normal"/>
    <w:autoRedefine/>
    <w:uiPriority w:val="39"/>
    <w:unhideWhenUsed/>
    <w:rsid w:val="00772B7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559">
      <w:bodyDiv w:val="1"/>
      <w:marLeft w:val="0"/>
      <w:marRight w:val="0"/>
      <w:marTop w:val="0"/>
      <w:marBottom w:val="0"/>
      <w:divBdr>
        <w:top w:val="none" w:sz="0" w:space="0" w:color="auto"/>
        <w:left w:val="none" w:sz="0" w:space="0" w:color="auto"/>
        <w:bottom w:val="none" w:sz="0" w:space="0" w:color="auto"/>
        <w:right w:val="none" w:sz="0" w:space="0" w:color="auto"/>
      </w:divBdr>
    </w:div>
    <w:div w:id="87890543">
      <w:bodyDiv w:val="1"/>
      <w:marLeft w:val="0"/>
      <w:marRight w:val="0"/>
      <w:marTop w:val="0"/>
      <w:marBottom w:val="0"/>
      <w:divBdr>
        <w:top w:val="none" w:sz="0" w:space="0" w:color="auto"/>
        <w:left w:val="none" w:sz="0" w:space="0" w:color="auto"/>
        <w:bottom w:val="none" w:sz="0" w:space="0" w:color="auto"/>
        <w:right w:val="none" w:sz="0" w:space="0" w:color="auto"/>
      </w:divBdr>
    </w:div>
    <w:div w:id="469635232">
      <w:bodyDiv w:val="1"/>
      <w:marLeft w:val="0"/>
      <w:marRight w:val="0"/>
      <w:marTop w:val="0"/>
      <w:marBottom w:val="0"/>
      <w:divBdr>
        <w:top w:val="none" w:sz="0" w:space="0" w:color="auto"/>
        <w:left w:val="none" w:sz="0" w:space="0" w:color="auto"/>
        <w:bottom w:val="none" w:sz="0" w:space="0" w:color="auto"/>
        <w:right w:val="none" w:sz="0" w:space="0" w:color="auto"/>
      </w:divBdr>
    </w:div>
    <w:div w:id="1469974817">
      <w:bodyDiv w:val="1"/>
      <w:marLeft w:val="0"/>
      <w:marRight w:val="0"/>
      <w:marTop w:val="0"/>
      <w:marBottom w:val="0"/>
      <w:divBdr>
        <w:top w:val="none" w:sz="0" w:space="0" w:color="auto"/>
        <w:left w:val="none" w:sz="0" w:space="0" w:color="auto"/>
        <w:bottom w:val="none" w:sz="0" w:space="0" w:color="auto"/>
        <w:right w:val="none" w:sz="0" w:space="0" w:color="auto"/>
      </w:divBdr>
    </w:div>
    <w:div w:id="17777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uk-politics-483959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business/live/2016/jun/24/global-markets-ftse-pound-uk-leave-eu-brexit-live-updates" TargetMode="External"/><Relationship Id="rId5" Type="http://schemas.openxmlformats.org/officeDocument/2006/relationships/webSettings" Target="webSettings.xml"/><Relationship Id="rId10" Type="http://schemas.openxmlformats.org/officeDocument/2006/relationships/hyperlink" Target="https://www.naics.com/sic-codes-industry-drilldown/" TargetMode="External"/><Relationship Id="rId4" Type="http://schemas.openxmlformats.org/officeDocument/2006/relationships/settings" Target="settings.xml"/><Relationship Id="rId9" Type="http://schemas.openxmlformats.org/officeDocument/2006/relationships/hyperlink" Target="https://www.bbc.com/news/uk-politics-36615028"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70437-75EE-4E5B-BDE5-C13793AF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9595</Words>
  <Characters>54694</Characters>
  <Application>Microsoft Office Word</Application>
  <DocSecurity>0</DocSecurity>
  <Lines>455</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Pols</dc:creator>
  <cp:keywords/>
  <dc:description/>
  <cp:lastModifiedBy>Sara Kuiper</cp:lastModifiedBy>
  <cp:revision>2</cp:revision>
  <dcterms:created xsi:type="dcterms:W3CDTF">2019-08-22T09:23:00Z</dcterms:created>
  <dcterms:modified xsi:type="dcterms:W3CDTF">2019-08-22T09:23:00Z</dcterms:modified>
</cp:coreProperties>
</file>