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90951" w:rsidRPr="00EA7131" w:rsidRDefault="00B90951" w:rsidP="00B90951">
      <w:pPr>
        <w:spacing w:line="360" w:lineRule="auto"/>
        <w:rPr>
          <w:rFonts w:ascii="Arial" w:hAnsi="Arial" w:cs="Arial"/>
          <w:bCs/>
          <w:sz w:val="32"/>
          <w:szCs w:val="32"/>
        </w:rPr>
      </w:pPr>
      <w:bookmarkStart w:id="0" w:name="_Toc248314089"/>
      <w:bookmarkStart w:id="1" w:name="_Toc246830967"/>
      <w:bookmarkStart w:id="2" w:name="_Toc246846187"/>
      <w:r w:rsidRPr="00EA7131">
        <w:rPr>
          <w:rFonts w:ascii="Arial" w:hAnsi="Arial" w:cs="Arial"/>
          <w:bCs/>
          <w:sz w:val="32"/>
          <w:szCs w:val="32"/>
        </w:rPr>
        <w:t>ERASMUS UNIVERSITEIT ROTTERDAM</w:t>
      </w:r>
    </w:p>
    <w:p w:rsidR="00EA7131" w:rsidRPr="00EA7131" w:rsidRDefault="00EA7131" w:rsidP="00EA7131">
      <w:pPr>
        <w:tabs>
          <w:tab w:val="right" w:pos="9026"/>
        </w:tabs>
        <w:suppressAutoHyphens/>
        <w:spacing w:line="360" w:lineRule="auto"/>
        <w:jc w:val="both"/>
        <w:rPr>
          <w:rFonts w:ascii="Arial" w:hAnsi="Arial"/>
          <w:spacing w:val="-2"/>
        </w:rPr>
      </w:pPr>
      <w:r w:rsidRPr="00EA7131">
        <w:rPr>
          <w:rFonts w:ascii="Arial" w:hAnsi="Arial" w:cs="Arial"/>
          <w:bCs/>
          <w:sz w:val="24"/>
          <w:szCs w:val="24"/>
          <w:u w:val="single"/>
        </w:rPr>
        <w:t>Erasmus School of Economics</w:t>
      </w:r>
      <w:r w:rsidRPr="00EA7131">
        <w:rPr>
          <w:rFonts w:ascii="Arial" w:hAnsi="Arial" w:cs="Arial"/>
          <w:bCs/>
          <w:sz w:val="24"/>
          <w:szCs w:val="24"/>
        </w:rPr>
        <w:tab/>
      </w:r>
      <w:r w:rsidR="00BD250A">
        <w:rPr>
          <w:rFonts w:ascii="Arial" w:hAnsi="Arial" w:cs="Arial"/>
          <w:bCs/>
          <w:sz w:val="24"/>
          <w:szCs w:val="24"/>
        </w:rPr>
        <w:t xml:space="preserve"> </w:t>
      </w:r>
      <w:r w:rsidRPr="00EA7131">
        <w:rPr>
          <w:rFonts w:ascii="Arial" w:hAnsi="Arial"/>
          <w:spacing w:val="-2"/>
          <w:u w:val="single"/>
        </w:rPr>
        <w:t>NADRUK VERBODEN</w:t>
      </w:r>
    </w:p>
    <w:p w:rsidR="00B90951" w:rsidRPr="00EA7131" w:rsidRDefault="00B90951" w:rsidP="00B90951">
      <w:pPr>
        <w:spacing w:line="360" w:lineRule="auto"/>
        <w:rPr>
          <w:rFonts w:ascii="Arial" w:hAnsi="Arial" w:cs="Arial"/>
          <w:bCs/>
          <w:sz w:val="24"/>
          <w:szCs w:val="24"/>
          <w:u w:val="single"/>
        </w:rPr>
      </w:pPr>
      <w:r w:rsidRPr="00EA7131">
        <w:rPr>
          <w:rFonts w:ascii="Arial" w:hAnsi="Arial" w:cs="Arial"/>
          <w:bCs/>
          <w:sz w:val="24"/>
          <w:szCs w:val="24"/>
          <w:u w:val="single"/>
        </w:rPr>
        <w:t>Master</w:t>
      </w:r>
      <w:r w:rsidR="00BD6349">
        <w:rPr>
          <w:rFonts w:ascii="Arial" w:hAnsi="Arial" w:cs="Arial"/>
          <w:bCs/>
          <w:sz w:val="24"/>
          <w:szCs w:val="24"/>
          <w:u w:val="single"/>
        </w:rPr>
        <w:t>scriptie</w:t>
      </w:r>
      <w:r w:rsidRPr="00EA7131">
        <w:rPr>
          <w:rFonts w:ascii="Arial" w:hAnsi="Arial" w:cs="Arial"/>
          <w:bCs/>
          <w:sz w:val="24"/>
          <w:szCs w:val="24"/>
          <w:u w:val="single"/>
        </w:rPr>
        <w:t xml:space="preserve"> Fiscale economie</w:t>
      </w:r>
    </w:p>
    <w:p w:rsidR="00B90951" w:rsidRPr="00EA7131" w:rsidRDefault="00B90951" w:rsidP="00B90951">
      <w:pPr>
        <w:spacing w:line="360" w:lineRule="auto"/>
        <w:rPr>
          <w:rFonts w:ascii="Arial" w:hAnsi="Arial" w:cs="Arial"/>
          <w:bCs/>
          <w:sz w:val="24"/>
          <w:szCs w:val="24"/>
          <w:u w:val="single"/>
        </w:rPr>
      </w:pPr>
      <w:r w:rsidRPr="00EA7131">
        <w:rPr>
          <w:rFonts w:ascii="Arial" w:hAnsi="Arial" w:cs="Arial"/>
          <w:bCs/>
          <w:sz w:val="24"/>
          <w:szCs w:val="24"/>
          <w:u w:val="single"/>
        </w:rPr>
        <w:t>Collegejaar 2009/2010</w:t>
      </w:r>
    </w:p>
    <w:p w:rsidR="00B90951" w:rsidRDefault="00B90951" w:rsidP="00B90951">
      <w:pPr>
        <w:spacing w:line="360" w:lineRule="auto"/>
        <w:rPr>
          <w:rFonts w:ascii="Arial" w:hAnsi="Arial" w:cs="Arial"/>
          <w:b/>
          <w:bCs/>
          <w:sz w:val="24"/>
          <w:szCs w:val="24"/>
        </w:rPr>
      </w:pPr>
    </w:p>
    <w:p w:rsidR="00B90951" w:rsidRDefault="00B90951" w:rsidP="00B90951">
      <w:pPr>
        <w:spacing w:line="360" w:lineRule="auto"/>
        <w:rPr>
          <w:rFonts w:ascii="Arial" w:hAnsi="Arial" w:cs="Arial"/>
          <w:b/>
          <w:bCs/>
          <w:sz w:val="24"/>
          <w:szCs w:val="24"/>
        </w:rPr>
      </w:pPr>
    </w:p>
    <w:p w:rsidR="00B90951" w:rsidRDefault="00B90951" w:rsidP="00B90951">
      <w:pPr>
        <w:spacing w:line="360" w:lineRule="auto"/>
        <w:rPr>
          <w:rFonts w:ascii="Arial" w:hAnsi="Arial" w:cs="Arial"/>
          <w:b/>
          <w:bCs/>
          <w:sz w:val="24"/>
          <w:szCs w:val="24"/>
        </w:rPr>
      </w:pPr>
    </w:p>
    <w:p w:rsidR="00B90951" w:rsidRDefault="00B90951" w:rsidP="00B90951">
      <w:pPr>
        <w:spacing w:line="360" w:lineRule="auto"/>
        <w:rPr>
          <w:rFonts w:ascii="Arial" w:hAnsi="Arial" w:cs="Arial"/>
          <w:b/>
          <w:bCs/>
          <w:sz w:val="24"/>
          <w:szCs w:val="24"/>
        </w:rPr>
      </w:pPr>
    </w:p>
    <w:p w:rsidR="00B90951" w:rsidRPr="00967223" w:rsidRDefault="00B90951" w:rsidP="00B90951">
      <w:pPr>
        <w:spacing w:line="360" w:lineRule="auto"/>
        <w:jc w:val="center"/>
        <w:rPr>
          <w:rFonts w:ascii="Arial" w:hAnsi="Arial" w:cs="Arial"/>
          <w:b/>
          <w:bCs/>
          <w:sz w:val="36"/>
          <w:szCs w:val="36"/>
        </w:rPr>
      </w:pPr>
      <w:r w:rsidRPr="00967223">
        <w:rPr>
          <w:rFonts w:ascii="Arial" w:hAnsi="Arial" w:cs="Arial"/>
          <w:b/>
          <w:bCs/>
          <w:sz w:val="36"/>
          <w:szCs w:val="36"/>
        </w:rPr>
        <w:t>SCHADEVERGOEDING EN BTW</w:t>
      </w:r>
    </w:p>
    <w:p w:rsidR="00B90951" w:rsidRPr="00967223" w:rsidRDefault="00B90951" w:rsidP="00B90951">
      <w:pPr>
        <w:spacing w:line="360" w:lineRule="auto"/>
        <w:jc w:val="center"/>
        <w:rPr>
          <w:rFonts w:ascii="Arial" w:hAnsi="Arial" w:cs="Arial"/>
          <w:b/>
          <w:bCs/>
          <w:i/>
          <w:sz w:val="28"/>
          <w:szCs w:val="28"/>
        </w:rPr>
      </w:pPr>
      <w:r w:rsidRPr="00967223">
        <w:rPr>
          <w:rFonts w:ascii="Arial" w:hAnsi="Arial" w:cs="Arial"/>
          <w:b/>
          <w:bCs/>
          <w:i/>
          <w:sz w:val="28"/>
          <w:szCs w:val="28"/>
        </w:rPr>
        <w:t xml:space="preserve">De </w:t>
      </w:r>
      <w:r w:rsidR="00703508">
        <w:rPr>
          <w:rFonts w:ascii="Arial" w:hAnsi="Arial" w:cs="Arial"/>
          <w:b/>
          <w:bCs/>
          <w:i/>
          <w:sz w:val="28"/>
          <w:szCs w:val="28"/>
        </w:rPr>
        <w:t>toegevoegde waarde</w:t>
      </w:r>
      <w:r w:rsidR="00631DE1">
        <w:rPr>
          <w:rFonts w:ascii="Arial" w:hAnsi="Arial" w:cs="Arial"/>
          <w:b/>
          <w:bCs/>
          <w:i/>
          <w:sz w:val="28"/>
          <w:szCs w:val="28"/>
        </w:rPr>
        <w:t xml:space="preserve"> </w:t>
      </w:r>
      <w:r w:rsidRPr="00967223">
        <w:rPr>
          <w:rFonts w:ascii="Arial" w:hAnsi="Arial" w:cs="Arial"/>
          <w:b/>
          <w:bCs/>
          <w:i/>
          <w:sz w:val="28"/>
          <w:szCs w:val="28"/>
        </w:rPr>
        <w:t>van Socié</w:t>
      </w:r>
      <w:r>
        <w:rPr>
          <w:rFonts w:ascii="Arial" w:hAnsi="Arial" w:cs="Arial"/>
          <w:b/>
          <w:bCs/>
          <w:i/>
          <w:sz w:val="28"/>
          <w:szCs w:val="28"/>
        </w:rPr>
        <w:t>t</w:t>
      </w:r>
      <w:r w:rsidRPr="00967223">
        <w:rPr>
          <w:rFonts w:ascii="Arial" w:hAnsi="Arial" w:cs="Arial"/>
          <w:b/>
          <w:bCs/>
          <w:i/>
          <w:sz w:val="28"/>
          <w:szCs w:val="28"/>
        </w:rPr>
        <w:t xml:space="preserve">é Thermale </w:t>
      </w:r>
    </w:p>
    <w:p w:rsidR="00B90951" w:rsidRDefault="00B90951" w:rsidP="00B90951">
      <w:pPr>
        <w:spacing w:line="360" w:lineRule="auto"/>
        <w:rPr>
          <w:rFonts w:ascii="Arial" w:hAnsi="Arial" w:cs="Arial"/>
          <w:b/>
          <w:bCs/>
          <w:sz w:val="24"/>
          <w:szCs w:val="24"/>
        </w:rPr>
      </w:pPr>
    </w:p>
    <w:p w:rsidR="00B90951" w:rsidRDefault="00B90951" w:rsidP="00B90951">
      <w:pPr>
        <w:spacing w:line="360" w:lineRule="auto"/>
        <w:rPr>
          <w:rFonts w:ascii="Arial" w:hAnsi="Arial" w:cs="Arial"/>
          <w:b/>
          <w:bCs/>
          <w:sz w:val="24"/>
          <w:szCs w:val="24"/>
        </w:rPr>
      </w:pPr>
    </w:p>
    <w:p w:rsidR="00B90951" w:rsidRDefault="00B90951" w:rsidP="00B90951">
      <w:pPr>
        <w:spacing w:line="360" w:lineRule="auto"/>
        <w:rPr>
          <w:rFonts w:ascii="Arial" w:hAnsi="Arial" w:cs="Arial"/>
          <w:b/>
          <w:bCs/>
          <w:sz w:val="24"/>
          <w:szCs w:val="24"/>
        </w:rPr>
      </w:pPr>
    </w:p>
    <w:p w:rsidR="00B90951" w:rsidRDefault="00B90951" w:rsidP="00B90951">
      <w:pPr>
        <w:spacing w:line="360" w:lineRule="auto"/>
        <w:rPr>
          <w:rFonts w:ascii="Arial" w:hAnsi="Arial" w:cs="Arial"/>
          <w:b/>
          <w:bCs/>
          <w:sz w:val="24"/>
          <w:szCs w:val="24"/>
        </w:rPr>
      </w:pPr>
    </w:p>
    <w:p w:rsidR="00B90951" w:rsidRDefault="00B90951" w:rsidP="00B90951">
      <w:pPr>
        <w:spacing w:line="360" w:lineRule="auto"/>
        <w:rPr>
          <w:rFonts w:ascii="Arial" w:hAnsi="Arial" w:cs="Arial"/>
          <w:b/>
          <w:bCs/>
          <w:sz w:val="24"/>
          <w:szCs w:val="24"/>
        </w:rPr>
      </w:pPr>
    </w:p>
    <w:p w:rsidR="00E04DAE" w:rsidRDefault="00E04DAE" w:rsidP="00B90951">
      <w:pPr>
        <w:spacing w:line="360" w:lineRule="auto"/>
        <w:rPr>
          <w:rFonts w:ascii="Arial" w:hAnsi="Arial" w:cs="Arial"/>
          <w:bCs/>
          <w:sz w:val="24"/>
          <w:szCs w:val="24"/>
        </w:rPr>
      </w:pPr>
    </w:p>
    <w:p w:rsidR="00B90951" w:rsidRPr="006A4A66" w:rsidRDefault="00B90951" w:rsidP="00B90951">
      <w:pPr>
        <w:spacing w:line="360" w:lineRule="auto"/>
        <w:rPr>
          <w:rFonts w:ascii="Arial" w:hAnsi="Arial" w:cs="Arial"/>
          <w:bCs/>
          <w:sz w:val="24"/>
          <w:szCs w:val="24"/>
        </w:rPr>
      </w:pPr>
      <w:r w:rsidRPr="006A4A66">
        <w:rPr>
          <w:rFonts w:ascii="Arial" w:hAnsi="Arial" w:cs="Arial"/>
          <w:bCs/>
          <w:sz w:val="24"/>
          <w:szCs w:val="24"/>
        </w:rPr>
        <w:t>A.A. de Baas</w:t>
      </w:r>
      <w:r w:rsidRPr="006A4A66">
        <w:rPr>
          <w:rFonts w:ascii="Arial" w:hAnsi="Arial" w:cs="Arial"/>
          <w:bCs/>
          <w:sz w:val="24"/>
          <w:szCs w:val="24"/>
        </w:rPr>
        <w:tab/>
      </w:r>
      <w:r w:rsidRPr="006A4A66">
        <w:rPr>
          <w:rFonts w:ascii="Arial" w:hAnsi="Arial" w:cs="Arial"/>
          <w:bCs/>
          <w:sz w:val="24"/>
          <w:szCs w:val="24"/>
        </w:rPr>
        <w:tab/>
      </w:r>
      <w:r w:rsidRPr="006A4A66">
        <w:rPr>
          <w:rFonts w:ascii="Arial" w:hAnsi="Arial" w:cs="Arial"/>
          <w:bCs/>
          <w:sz w:val="24"/>
          <w:szCs w:val="24"/>
        </w:rPr>
        <w:tab/>
      </w:r>
      <w:r w:rsidRPr="006A4A66">
        <w:rPr>
          <w:rFonts w:ascii="Arial" w:hAnsi="Arial" w:cs="Arial"/>
          <w:bCs/>
          <w:sz w:val="24"/>
          <w:szCs w:val="24"/>
        </w:rPr>
        <w:tab/>
      </w:r>
      <w:r w:rsidR="00BD250A">
        <w:rPr>
          <w:rFonts w:ascii="Arial" w:hAnsi="Arial" w:cs="Arial"/>
          <w:bCs/>
          <w:sz w:val="24"/>
          <w:szCs w:val="24"/>
        </w:rPr>
        <w:tab/>
      </w:r>
      <w:r w:rsidR="00BD250A">
        <w:rPr>
          <w:rFonts w:ascii="Arial" w:hAnsi="Arial" w:cs="Arial"/>
          <w:bCs/>
          <w:sz w:val="24"/>
          <w:szCs w:val="24"/>
        </w:rPr>
        <w:tab/>
        <w:t xml:space="preserve">       </w:t>
      </w:r>
      <w:r w:rsidRPr="006A4A66">
        <w:rPr>
          <w:rFonts w:ascii="Arial" w:hAnsi="Arial" w:cs="Arial"/>
          <w:bCs/>
          <w:sz w:val="24"/>
          <w:szCs w:val="24"/>
        </w:rPr>
        <w:t>Begeleider: drs. P.</w:t>
      </w:r>
      <w:r w:rsidR="00BD250A">
        <w:rPr>
          <w:rFonts w:ascii="Arial" w:hAnsi="Arial" w:cs="Arial"/>
          <w:bCs/>
          <w:sz w:val="24"/>
          <w:szCs w:val="24"/>
        </w:rPr>
        <w:t>C.</w:t>
      </w:r>
      <w:r>
        <w:rPr>
          <w:rFonts w:ascii="Arial" w:hAnsi="Arial" w:cs="Arial"/>
          <w:bCs/>
          <w:sz w:val="24"/>
          <w:szCs w:val="24"/>
        </w:rPr>
        <w:t>J.</w:t>
      </w:r>
      <w:r w:rsidRPr="006A4A66">
        <w:rPr>
          <w:rFonts w:ascii="Arial" w:hAnsi="Arial" w:cs="Arial"/>
          <w:bCs/>
          <w:sz w:val="24"/>
          <w:szCs w:val="24"/>
        </w:rPr>
        <w:t xml:space="preserve"> Oerlemans</w:t>
      </w:r>
    </w:p>
    <w:p w:rsidR="00B90951" w:rsidRPr="00BD250A" w:rsidRDefault="00B90951" w:rsidP="00B90951">
      <w:pPr>
        <w:spacing w:line="360" w:lineRule="auto"/>
        <w:rPr>
          <w:rFonts w:ascii="Arial" w:hAnsi="Arial" w:cs="Arial"/>
          <w:bCs/>
          <w:sz w:val="24"/>
          <w:szCs w:val="24"/>
        </w:rPr>
      </w:pPr>
      <w:r w:rsidRPr="00BD250A">
        <w:rPr>
          <w:rFonts w:ascii="Arial" w:hAnsi="Arial" w:cs="Arial"/>
          <w:bCs/>
          <w:sz w:val="24"/>
          <w:szCs w:val="24"/>
        </w:rPr>
        <w:t>Studentn</w:t>
      </w:r>
      <w:r w:rsidR="00D308F4">
        <w:rPr>
          <w:rFonts w:ascii="Arial" w:hAnsi="Arial" w:cs="Arial"/>
          <w:bCs/>
          <w:sz w:val="24"/>
          <w:szCs w:val="24"/>
        </w:rPr>
        <w:t>umme</w:t>
      </w:r>
      <w:r w:rsidRPr="00BD250A">
        <w:rPr>
          <w:rFonts w:ascii="Arial" w:hAnsi="Arial" w:cs="Arial"/>
          <w:bCs/>
          <w:sz w:val="24"/>
          <w:szCs w:val="24"/>
        </w:rPr>
        <w:t>r : 198856</w:t>
      </w:r>
    </w:p>
    <w:p w:rsidR="00B90951" w:rsidRPr="00951A45" w:rsidRDefault="00B90951" w:rsidP="00B90951">
      <w:pPr>
        <w:spacing w:line="360" w:lineRule="auto"/>
        <w:rPr>
          <w:rFonts w:ascii="Arial" w:hAnsi="Arial" w:cs="Arial"/>
          <w:bCs/>
          <w:sz w:val="24"/>
          <w:szCs w:val="24"/>
        </w:rPr>
      </w:pPr>
      <w:r w:rsidRPr="00951A45">
        <w:rPr>
          <w:rFonts w:ascii="Arial" w:hAnsi="Arial" w:cs="Arial"/>
          <w:bCs/>
          <w:sz w:val="24"/>
          <w:szCs w:val="24"/>
        </w:rPr>
        <w:t xml:space="preserve">E-mailadres  : </w:t>
      </w:r>
      <w:hyperlink r:id="rId9" w:history="1">
        <w:r w:rsidR="00EA7131" w:rsidRPr="00951A45">
          <w:rPr>
            <w:rStyle w:val="Hyperlink"/>
            <w:rFonts w:ascii="Arial" w:hAnsi="Arial" w:cs="Arial"/>
            <w:bCs/>
            <w:sz w:val="24"/>
            <w:szCs w:val="24"/>
          </w:rPr>
          <w:t>aventiro@hotmail.com</w:t>
        </w:r>
      </w:hyperlink>
    </w:p>
    <w:p w:rsidR="00E04DAE" w:rsidRPr="00951A45" w:rsidRDefault="00B2647D" w:rsidP="00B90951">
      <w:pPr>
        <w:spacing w:line="360" w:lineRule="auto"/>
        <w:rPr>
          <w:rFonts w:ascii="Arial" w:hAnsi="Arial" w:cs="Arial"/>
          <w:bCs/>
          <w:sz w:val="24"/>
          <w:szCs w:val="24"/>
        </w:rPr>
      </w:pPr>
      <w:r>
        <w:rPr>
          <w:rFonts w:ascii="Arial" w:hAnsi="Arial" w:cs="Arial"/>
          <w:bCs/>
          <w:noProof/>
          <w:sz w:val="24"/>
          <w:szCs w:val="24"/>
          <w:lang w:eastAsia="nl-NL"/>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42" type="#_x0000_t75" style="position:absolute;margin-left:272.75pt;margin-top:3.55pt;width:178.3pt;height:41.05pt;z-index:251666944" fillcolor="window">
            <v:imagedata r:id="rId10" o:title=""/>
          </v:shape>
        </w:pict>
      </w:r>
    </w:p>
    <w:p w:rsidR="00E04DAE" w:rsidRPr="00BD250A" w:rsidRDefault="00BD250A" w:rsidP="00B90951">
      <w:pPr>
        <w:spacing w:line="360" w:lineRule="auto"/>
        <w:rPr>
          <w:rFonts w:ascii="Arial" w:hAnsi="Arial" w:cs="Arial"/>
          <w:bCs/>
          <w:sz w:val="24"/>
          <w:szCs w:val="24"/>
        </w:rPr>
      </w:pPr>
      <w:r>
        <w:rPr>
          <w:rFonts w:ascii="Arial" w:hAnsi="Arial" w:cs="Arial"/>
          <w:bCs/>
          <w:noProof/>
          <w:sz w:val="24"/>
          <w:szCs w:val="24"/>
          <w:lang w:eastAsia="nl-NL"/>
        </w:rPr>
        <w:drawing>
          <wp:anchor distT="0" distB="0" distL="114300" distR="114300" simplePos="0" relativeHeight="251665920" behindDoc="0" locked="0" layoutInCell="1" allowOverlap="1">
            <wp:simplePos x="0" y="0"/>
            <wp:positionH relativeFrom="column">
              <wp:posOffset>4780280</wp:posOffset>
            </wp:positionH>
            <wp:positionV relativeFrom="paragraph">
              <wp:posOffset>8947785</wp:posOffset>
            </wp:positionV>
            <wp:extent cx="2264410" cy="521335"/>
            <wp:effectExtent l="19050" t="0" r="2540" b="0"/>
            <wp:wrapNone/>
            <wp:docPr id="17" name="Afbeelding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1" cstate="print"/>
                    <a:srcRect/>
                    <a:stretch>
                      <a:fillRect/>
                    </a:stretch>
                  </pic:blipFill>
                  <pic:spPr bwMode="auto">
                    <a:xfrm>
                      <a:off x="0" y="0"/>
                      <a:ext cx="2264410" cy="521335"/>
                    </a:xfrm>
                    <a:prstGeom prst="rect">
                      <a:avLst/>
                    </a:prstGeom>
                    <a:noFill/>
                    <a:ln w="9525">
                      <a:noFill/>
                      <a:miter lim="800000"/>
                      <a:headEnd/>
                      <a:tailEnd/>
                    </a:ln>
                  </pic:spPr>
                </pic:pic>
              </a:graphicData>
            </a:graphic>
          </wp:anchor>
        </w:drawing>
      </w:r>
      <w:r>
        <w:rPr>
          <w:rFonts w:ascii="Arial" w:hAnsi="Arial" w:cs="Arial"/>
          <w:bCs/>
          <w:noProof/>
          <w:sz w:val="24"/>
          <w:szCs w:val="24"/>
          <w:lang w:eastAsia="nl-NL"/>
        </w:rPr>
        <w:drawing>
          <wp:anchor distT="0" distB="0" distL="114300" distR="114300" simplePos="0" relativeHeight="251664896" behindDoc="0" locked="0" layoutInCell="1" allowOverlap="1">
            <wp:simplePos x="0" y="0"/>
            <wp:positionH relativeFrom="column">
              <wp:posOffset>4780280</wp:posOffset>
            </wp:positionH>
            <wp:positionV relativeFrom="paragraph">
              <wp:posOffset>8947785</wp:posOffset>
            </wp:positionV>
            <wp:extent cx="2264410" cy="521335"/>
            <wp:effectExtent l="19050" t="0" r="2540" b="0"/>
            <wp:wrapNone/>
            <wp:docPr id="16" name="Afbeelding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1" cstate="print"/>
                    <a:srcRect/>
                    <a:stretch>
                      <a:fillRect/>
                    </a:stretch>
                  </pic:blipFill>
                  <pic:spPr bwMode="auto">
                    <a:xfrm>
                      <a:off x="0" y="0"/>
                      <a:ext cx="2264410" cy="521335"/>
                    </a:xfrm>
                    <a:prstGeom prst="rect">
                      <a:avLst/>
                    </a:prstGeom>
                    <a:noFill/>
                    <a:ln w="9525">
                      <a:noFill/>
                      <a:miter lim="800000"/>
                      <a:headEnd/>
                      <a:tailEnd/>
                    </a:ln>
                  </pic:spPr>
                </pic:pic>
              </a:graphicData>
            </a:graphic>
          </wp:anchor>
        </w:drawing>
      </w:r>
      <w:r w:rsidR="00E04DAE" w:rsidRPr="00BD250A">
        <w:rPr>
          <w:rFonts w:ascii="Arial" w:hAnsi="Arial" w:cs="Arial"/>
          <w:bCs/>
          <w:sz w:val="24"/>
          <w:szCs w:val="24"/>
        </w:rPr>
        <w:t xml:space="preserve">Rotterdam, </w:t>
      </w:r>
      <w:r>
        <w:rPr>
          <w:rFonts w:ascii="Arial" w:hAnsi="Arial" w:cs="Arial"/>
          <w:bCs/>
          <w:sz w:val="24"/>
          <w:szCs w:val="24"/>
        </w:rPr>
        <w:t xml:space="preserve">4 </w:t>
      </w:r>
      <w:r w:rsidR="00E04DAE" w:rsidRPr="00BD250A">
        <w:rPr>
          <w:rFonts w:ascii="Arial" w:hAnsi="Arial" w:cs="Arial"/>
          <w:bCs/>
          <w:sz w:val="24"/>
          <w:szCs w:val="24"/>
        </w:rPr>
        <w:t>maart 2010</w:t>
      </w:r>
      <w:r w:rsidR="006A4446">
        <w:rPr>
          <w:rFonts w:ascii="Arial" w:hAnsi="Arial" w:cs="Arial"/>
          <w:bCs/>
          <w:sz w:val="24"/>
          <w:szCs w:val="24"/>
        </w:rPr>
        <w:tab/>
      </w:r>
      <w:r w:rsidR="006A4446">
        <w:rPr>
          <w:rFonts w:ascii="Arial" w:hAnsi="Arial" w:cs="Arial"/>
          <w:bCs/>
          <w:sz w:val="24"/>
          <w:szCs w:val="24"/>
        </w:rPr>
        <w:tab/>
      </w:r>
      <w:r w:rsidR="006A4446">
        <w:rPr>
          <w:rFonts w:ascii="Arial" w:hAnsi="Arial" w:cs="Arial"/>
          <w:bCs/>
          <w:sz w:val="24"/>
          <w:szCs w:val="24"/>
        </w:rPr>
        <w:tab/>
      </w:r>
      <w:r w:rsidRPr="00BD250A">
        <w:rPr>
          <w:rFonts w:ascii="Arial" w:hAnsi="Arial" w:cs="Arial"/>
          <w:bCs/>
          <w:sz w:val="24"/>
          <w:szCs w:val="24"/>
        </w:rPr>
        <w:tab/>
      </w:r>
      <w:r w:rsidRPr="00BD250A">
        <w:rPr>
          <w:rFonts w:ascii="Arial" w:hAnsi="Arial" w:cs="Arial"/>
          <w:bCs/>
          <w:sz w:val="24"/>
          <w:szCs w:val="24"/>
        </w:rPr>
        <w:tab/>
      </w:r>
      <w:r w:rsidRPr="00BD250A">
        <w:rPr>
          <w:rFonts w:ascii="Arial" w:hAnsi="Arial" w:cs="Arial"/>
          <w:bCs/>
          <w:sz w:val="24"/>
          <w:szCs w:val="24"/>
        </w:rPr>
        <w:tab/>
      </w:r>
      <w:r w:rsidRPr="00BD250A">
        <w:rPr>
          <w:rFonts w:ascii="Arial" w:hAnsi="Arial" w:cs="Arial"/>
          <w:bCs/>
          <w:sz w:val="24"/>
          <w:szCs w:val="24"/>
        </w:rPr>
        <w:tab/>
      </w:r>
      <w:r w:rsidRPr="00BD250A">
        <w:rPr>
          <w:rFonts w:ascii="Arial" w:hAnsi="Arial" w:cs="Arial"/>
          <w:bCs/>
          <w:sz w:val="24"/>
          <w:szCs w:val="24"/>
        </w:rPr>
        <w:tab/>
      </w:r>
    </w:p>
    <w:p w:rsidR="00BD250A" w:rsidRDefault="00BD250A" w:rsidP="00B90951">
      <w:pPr>
        <w:spacing w:line="360" w:lineRule="auto"/>
        <w:rPr>
          <w:rFonts w:ascii="Arial" w:hAnsi="Arial" w:cs="Arial"/>
          <w:b/>
          <w:bCs/>
          <w:sz w:val="24"/>
          <w:szCs w:val="24"/>
        </w:rPr>
      </w:pPr>
    </w:p>
    <w:p w:rsidR="00B90951" w:rsidRDefault="00B90951" w:rsidP="00B90951">
      <w:pPr>
        <w:spacing w:line="360" w:lineRule="auto"/>
        <w:rPr>
          <w:rFonts w:ascii="Arial" w:hAnsi="Arial" w:cs="Arial"/>
          <w:b/>
          <w:bCs/>
          <w:sz w:val="24"/>
          <w:szCs w:val="24"/>
        </w:rPr>
      </w:pPr>
      <w:r w:rsidRPr="00B43A2D">
        <w:rPr>
          <w:rFonts w:ascii="Arial" w:hAnsi="Arial" w:cs="Arial"/>
          <w:b/>
          <w:bCs/>
          <w:sz w:val="24"/>
          <w:szCs w:val="24"/>
        </w:rPr>
        <w:lastRenderedPageBreak/>
        <w:t>Voorwoord</w:t>
      </w:r>
    </w:p>
    <w:p w:rsidR="00B90951" w:rsidRPr="001B628D" w:rsidRDefault="00B90951" w:rsidP="00B90951">
      <w:pPr>
        <w:spacing w:line="360" w:lineRule="auto"/>
        <w:rPr>
          <w:rFonts w:ascii="Arial" w:hAnsi="Arial" w:cs="Arial"/>
          <w:bCs/>
          <w:i/>
          <w:sz w:val="24"/>
          <w:szCs w:val="24"/>
        </w:rPr>
      </w:pPr>
      <w:r w:rsidRPr="001B628D">
        <w:rPr>
          <w:rFonts w:ascii="Arial" w:hAnsi="Arial" w:cs="Arial"/>
          <w:bCs/>
          <w:i/>
          <w:sz w:val="24"/>
          <w:szCs w:val="24"/>
        </w:rPr>
        <w:t xml:space="preserve">Want de Here geeft wijsheid, </w:t>
      </w:r>
      <w:r w:rsidRPr="001B628D">
        <w:rPr>
          <w:rFonts w:ascii="Arial" w:hAnsi="Arial" w:cs="Arial"/>
          <w:bCs/>
          <w:i/>
          <w:sz w:val="24"/>
          <w:szCs w:val="24"/>
        </w:rPr>
        <w:br/>
        <w:t>Uit Zijn mond komen kennis en verstandigheid</w:t>
      </w:r>
      <w:r>
        <w:rPr>
          <w:rFonts w:ascii="Arial" w:hAnsi="Arial" w:cs="Arial"/>
          <w:bCs/>
          <w:i/>
          <w:sz w:val="24"/>
          <w:szCs w:val="24"/>
        </w:rPr>
        <w:t>(</w:t>
      </w:r>
      <w:r w:rsidRPr="00951A45">
        <w:rPr>
          <w:rFonts w:ascii="Arial" w:hAnsi="Arial" w:cs="Arial"/>
          <w:bCs/>
          <w:i/>
          <w:sz w:val="20"/>
          <w:szCs w:val="20"/>
        </w:rPr>
        <w:t>Spreuken 2:6</w:t>
      </w:r>
      <w:r>
        <w:rPr>
          <w:rFonts w:ascii="Arial" w:hAnsi="Arial" w:cs="Arial"/>
          <w:bCs/>
          <w:i/>
          <w:sz w:val="24"/>
          <w:szCs w:val="24"/>
        </w:rPr>
        <w:t>)</w:t>
      </w:r>
      <w:r w:rsidRPr="001B628D">
        <w:rPr>
          <w:rFonts w:ascii="Arial" w:hAnsi="Arial" w:cs="Arial"/>
          <w:bCs/>
          <w:i/>
          <w:sz w:val="24"/>
          <w:szCs w:val="24"/>
        </w:rPr>
        <w:t>.</w:t>
      </w:r>
    </w:p>
    <w:p w:rsidR="00B90951" w:rsidRDefault="00B90951" w:rsidP="00B90951">
      <w:pPr>
        <w:spacing w:line="360" w:lineRule="auto"/>
        <w:rPr>
          <w:rFonts w:ascii="Arial" w:hAnsi="Arial" w:cs="Arial"/>
          <w:b/>
          <w:bCs/>
          <w:sz w:val="24"/>
          <w:szCs w:val="24"/>
        </w:rPr>
      </w:pPr>
    </w:p>
    <w:p w:rsidR="00B90951" w:rsidRPr="00FB3279" w:rsidRDefault="00B90951" w:rsidP="00B90951">
      <w:pPr>
        <w:spacing w:line="360" w:lineRule="auto"/>
        <w:rPr>
          <w:rFonts w:ascii="Arial" w:hAnsi="Arial" w:cs="Arial"/>
          <w:b/>
          <w:bCs/>
          <w:sz w:val="24"/>
          <w:szCs w:val="24"/>
        </w:rPr>
      </w:pPr>
      <w:r w:rsidRPr="00FB3279">
        <w:rPr>
          <w:rFonts w:ascii="Arial" w:hAnsi="Arial" w:cs="Arial"/>
          <w:b/>
          <w:bCs/>
          <w:sz w:val="24"/>
          <w:szCs w:val="24"/>
        </w:rPr>
        <w:t>Ter nagedachtenis van Arnold de Baas</w:t>
      </w:r>
      <w:r>
        <w:rPr>
          <w:rFonts w:ascii="Arial" w:hAnsi="Arial" w:cs="Arial"/>
          <w:b/>
          <w:bCs/>
          <w:sz w:val="24"/>
          <w:szCs w:val="24"/>
        </w:rPr>
        <w:t xml:space="preserve"> (21/12/1935—20/07/1999)</w:t>
      </w:r>
    </w:p>
    <w:p w:rsidR="00B90951" w:rsidRDefault="00B90951" w:rsidP="00B90951">
      <w:pPr>
        <w:spacing w:after="0" w:line="360" w:lineRule="auto"/>
        <w:rPr>
          <w:rFonts w:ascii="Arial" w:hAnsi="Arial" w:cs="Arial"/>
          <w:bCs/>
        </w:rPr>
      </w:pPr>
      <w:r w:rsidRPr="00FB3279">
        <w:rPr>
          <w:rFonts w:ascii="Arial" w:hAnsi="Arial" w:cs="Arial"/>
          <w:bCs/>
        </w:rPr>
        <w:t>Ik kwam in oktober 1998 vanuit Suriname naar Nederland voor het volgen van de studie</w:t>
      </w:r>
      <w:r>
        <w:rPr>
          <w:rFonts w:ascii="Arial" w:hAnsi="Arial" w:cs="Arial"/>
          <w:bCs/>
        </w:rPr>
        <w:t xml:space="preserve"> fiscale economie</w:t>
      </w:r>
      <w:r w:rsidRPr="00FB3279">
        <w:rPr>
          <w:rFonts w:ascii="Arial" w:hAnsi="Arial" w:cs="Arial"/>
          <w:bCs/>
        </w:rPr>
        <w:t>.</w:t>
      </w:r>
      <w:r>
        <w:rPr>
          <w:rFonts w:ascii="Arial" w:hAnsi="Arial" w:cs="Arial"/>
          <w:bCs/>
        </w:rPr>
        <w:t xml:space="preserve"> Het was voor mij een sprong in het onbekende; ander klimaat, andere cultuur. Het leek mij altijd een mooie ervaring om in het buitenland te studeren. Helaas heb ik ook minder prettige ervaringen gehad in deze lange studieperiode. </w:t>
      </w:r>
    </w:p>
    <w:p w:rsidR="00B90951" w:rsidRDefault="00B90951" w:rsidP="00B90951">
      <w:pPr>
        <w:spacing w:after="0" w:line="360" w:lineRule="auto"/>
        <w:rPr>
          <w:rFonts w:ascii="Arial" w:hAnsi="Arial" w:cs="Arial"/>
          <w:bCs/>
        </w:rPr>
      </w:pPr>
      <w:r w:rsidRPr="00FB3279">
        <w:rPr>
          <w:rFonts w:ascii="Arial" w:hAnsi="Arial" w:cs="Arial"/>
          <w:bCs/>
        </w:rPr>
        <w:t xml:space="preserve">Amper 9 maanden </w:t>
      </w:r>
      <w:r>
        <w:rPr>
          <w:rFonts w:ascii="Arial" w:hAnsi="Arial" w:cs="Arial"/>
          <w:bCs/>
        </w:rPr>
        <w:t xml:space="preserve">na aanvang van mijn studie, is mijn vader, </w:t>
      </w:r>
      <w:r w:rsidRPr="00FB3279">
        <w:rPr>
          <w:rFonts w:ascii="Arial" w:hAnsi="Arial" w:cs="Arial"/>
          <w:bCs/>
        </w:rPr>
        <w:t>Arnold</w:t>
      </w:r>
      <w:r>
        <w:rPr>
          <w:rFonts w:ascii="Arial" w:hAnsi="Arial" w:cs="Arial"/>
          <w:bCs/>
        </w:rPr>
        <w:t xml:space="preserve"> ‘Nol’ </w:t>
      </w:r>
      <w:r w:rsidRPr="00FB3279">
        <w:rPr>
          <w:rFonts w:ascii="Arial" w:hAnsi="Arial" w:cs="Arial"/>
          <w:bCs/>
        </w:rPr>
        <w:t xml:space="preserve">de Baas, </w:t>
      </w:r>
      <w:r>
        <w:rPr>
          <w:rFonts w:ascii="Arial" w:hAnsi="Arial" w:cs="Arial"/>
          <w:bCs/>
        </w:rPr>
        <w:t xml:space="preserve">verongelukt </w:t>
      </w:r>
      <w:r w:rsidRPr="00FB3279">
        <w:rPr>
          <w:rFonts w:ascii="Arial" w:hAnsi="Arial" w:cs="Arial"/>
          <w:bCs/>
        </w:rPr>
        <w:t>in Suriname.</w:t>
      </w:r>
      <w:r>
        <w:rPr>
          <w:rFonts w:ascii="Arial" w:hAnsi="Arial" w:cs="Arial"/>
          <w:bCs/>
        </w:rPr>
        <w:t xml:space="preserve"> Aangezien hij een van de belangrijke personen in mijn leven is, draag ik deze scriptie aan hem op. Hij heeft mij altijd gemotiveerd om het onderste uit de kan te halen. Ik weet dat hij, ondanks mijn lange studieperiode, vanuit de spirituele wereld trots toekijkt!</w:t>
      </w:r>
    </w:p>
    <w:p w:rsidR="00B90951" w:rsidRDefault="00B90951" w:rsidP="00B90951">
      <w:pPr>
        <w:spacing w:line="360" w:lineRule="auto"/>
        <w:rPr>
          <w:rFonts w:ascii="Arial" w:hAnsi="Arial" w:cs="Arial"/>
          <w:bCs/>
        </w:rPr>
      </w:pPr>
      <w:r>
        <w:rPr>
          <w:rFonts w:ascii="Arial" w:hAnsi="Arial" w:cs="Arial"/>
          <w:bCs/>
        </w:rPr>
        <w:t xml:space="preserve">Ook mijn moeder, ‘Corry’ de Baas-Gilaard, heeft mijn hartgrondige dank voor zowel de morele als de financiële steun door de jaren heen, want zonder haar steun had ik niet de mogelijkheid gehad om in Nederland te studeren. </w:t>
      </w:r>
      <w:r>
        <w:rPr>
          <w:rFonts w:ascii="Arial" w:hAnsi="Arial" w:cs="Arial"/>
          <w:bCs/>
        </w:rPr>
        <w:br/>
        <w:t>Verder wil ik de overige familieleden en vrienden bedanken voor alle steun tijdens mijn studieperiode.</w:t>
      </w:r>
    </w:p>
    <w:p w:rsidR="00B90951" w:rsidRDefault="00B90951" w:rsidP="00B90951">
      <w:pPr>
        <w:spacing w:line="360" w:lineRule="auto"/>
        <w:rPr>
          <w:rFonts w:ascii="Arial" w:hAnsi="Arial" w:cs="Arial"/>
          <w:bCs/>
        </w:rPr>
      </w:pPr>
    </w:p>
    <w:p w:rsidR="00B90951" w:rsidRDefault="00B90951">
      <w:pPr>
        <w:pStyle w:val="Inhopg1"/>
        <w:tabs>
          <w:tab w:val="left" w:pos="440"/>
          <w:tab w:val="right" w:leader="dot" w:pos="9062"/>
        </w:tabs>
        <w:rPr>
          <w:rFonts w:ascii="Arial" w:hAnsi="Arial" w:cs="Arial"/>
          <w:bCs w:val="0"/>
        </w:rPr>
      </w:pPr>
    </w:p>
    <w:p w:rsidR="00B90951" w:rsidRDefault="00B90951">
      <w:pPr>
        <w:pStyle w:val="Inhopg1"/>
        <w:tabs>
          <w:tab w:val="left" w:pos="440"/>
          <w:tab w:val="right" w:leader="dot" w:pos="9062"/>
        </w:tabs>
        <w:rPr>
          <w:rFonts w:ascii="Arial" w:hAnsi="Arial" w:cs="Arial"/>
          <w:bCs w:val="0"/>
        </w:rPr>
      </w:pPr>
    </w:p>
    <w:p w:rsidR="00B90951" w:rsidRDefault="00B90951">
      <w:pPr>
        <w:pStyle w:val="Inhopg1"/>
        <w:tabs>
          <w:tab w:val="left" w:pos="440"/>
          <w:tab w:val="right" w:leader="dot" w:pos="9062"/>
        </w:tabs>
        <w:rPr>
          <w:rFonts w:ascii="Arial" w:hAnsi="Arial" w:cs="Arial"/>
          <w:bCs w:val="0"/>
        </w:rPr>
      </w:pPr>
    </w:p>
    <w:p w:rsidR="00B90951" w:rsidRDefault="00B90951">
      <w:pPr>
        <w:pStyle w:val="Inhopg1"/>
        <w:tabs>
          <w:tab w:val="left" w:pos="440"/>
          <w:tab w:val="right" w:leader="dot" w:pos="9062"/>
        </w:tabs>
        <w:rPr>
          <w:rFonts w:ascii="Arial" w:hAnsi="Arial" w:cs="Arial"/>
          <w:bCs w:val="0"/>
        </w:rPr>
      </w:pPr>
    </w:p>
    <w:p w:rsidR="00B90951" w:rsidRDefault="00B90951">
      <w:pPr>
        <w:pStyle w:val="Inhopg1"/>
        <w:tabs>
          <w:tab w:val="left" w:pos="440"/>
          <w:tab w:val="right" w:leader="dot" w:pos="9062"/>
        </w:tabs>
        <w:rPr>
          <w:rFonts w:ascii="Arial" w:hAnsi="Arial" w:cs="Arial"/>
          <w:bCs w:val="0"/>
        </w:rPr>
      </w:pPr>
    </w:p>
    <w:p w:rsidR="00B90951" w:rsidRDefault="00B90951">
      <w:pPr>
        <w:pStyle w:val="Inhopg1"/>
        <w:tabs>
          <w:tab w:val="left" w:pos="440"/>
          <w:tab w:val="right" w:leader="dot" w:pos="9062"/>
        </w:tabs>
        <w:rPr>
          <w:rFonts w:ascii="Arial" w:hAnsi="Arial" w:cs="Arial"/>
          <w:bCs w:val="0"/>
        </w:rPr>
      </w:pPr>
    </w:p>
    <w:p w:rsidR="00B90951" w:rsidRDefault="00B90951">
      <w:pPr>
        <w:pStyle w:val="Inhopg1"/>
        <w:tabs>
          <w:tab w:val="left" w:pos="440"/>
          <w:tab w:val="right" w:leader="dot" w:pos="9062"/>
        </w:tabs>
        <w:rPr>
          <w:rFonts w:ascii="Arial" w:hAnsi="Arial" w:cs="Arial"/>
          <w:bCs w:val="0"/>
        </w:rPr>
      </w:pPr>
    </w:p>
    <w:p w:rsidR="00B90951" w:rsidRDefault="00B90951">
      <w:pPr>
        <w:pStyle w:val="Inhopg1"/>
        <w:tabs>
          <w:tab w:val="left" w:pos="440"/>
          <w:tab w:val="right" w:leader="dot" w:pos="9062"/>
        </w:tabs>
        <w:rPr>
          <w:rFonts w:ascii="Arial" w:hAnsi="Arial" w:cs="Arial"/>
          <w:bCs w:val="0"/>
        </w:rPr>
      </w:pPr>
    </w:p>
    <w:p w:rsidR="00B90951" w:rsidRDefault="00B90951">
      <w:pPr>
        <w:pStyle w:val="Inhopg1"/>
        <w:tabs>
          <w:tab w:val="left" w:pos="440"/>
          <w:tab w:val="right" w:leader="dot" w:pos="9062"/>
        </w:tabs>
        <w:rPr>
          <w:rFonts w:ascii="Arial" w:hAnsi="Arial" w:cs="Arial"/>
          <w:bCs w:val="0"/>
        </w:rPr>
      </w:pPr>
    </w:p>
    <w:p w:rsidR="00B90951" w:rsidRDefault="00B90951">
      <w:pPr>
        <w:pStyle w:val="Inhopg1"/>
        <w:tabs>
          <w:tab w:val="left" w:pos="440"/>
          <w:tab w:val="right" w:leader="dot" w:pos="9062"/>
        </w:tabs>
        <w:rPr>
          <w:rFonts w:ascii="Arial" w:hAnsi="Arial" w:cs="Arial"/>
          <w:bCs w:val="0"/>
        </w:rPr>
      </w:pPr>
    </w:p>
    <w:p w:rsidR="00B90951" w:rsidRDefault="00B90951">
      <w:pPr>
        <w:pStyle w:val="Inhopg1"/>
        <w:tabs>
          <w:tab w:val="left" w:pos="440"/>
          <w:tab w:val="right" w:leader="dot" w:pos="9062"/>
        </w:tabs>
        <w:rPr>
          <w:rFonts w:ascii="Arial" w:hAnsi="Arial" w:cs="Arial"/>
          <w:bCs w:val="0"/>
        </w:rPr>
      </w:pPr>
    </w:p>
    <w:p w:rsidR="00B90951" w:rsidRPr="00B90951" w:rsidRDefault="00B90951" w:rsidP="00B90951"/>
    <w:p w:rsidR="00B90951" w:rsidRDefault="00B90951">
      <w:pPr>
        <w:pStyle w:val="Inhopg1"/>
        <w:tabs>
          <w:tab w:val="left" w:pos="440"/>
          <w:tab w:val="right" w:leader="dot" w:pos="9062"/>
        </w:tabs>
        <w:rPr>
          <w:rFonts w:ascii="Arial" w:hAnsi="Arial" w:cs="Arial"/>
          <w:bCs w:val="0"/>
        </w:rPr>
      </w:pPr>
    </w:p>
    <w:p w:rsidR="00027CB4" w:rsidRDefault="00B2647D" w:rsidP="00027CB4">
      <w:pPr>
        <w:pStyle w:val="Inhopg1"/>
        <w:tabs>
          <w:tab w:val="left" w:pos="440"/>
          <w:tab w:val="right" w:leader="dot" w:pos="9062"/>
        </w:tabs>
        <w:rPr>
          <w:rFonts w:eastAsiaTheme="minorEastAsia" w:cstheme="minorBidi"/>
          <w:b w:val="0"/>
          <w:bCs w:val="0"/>
          <w:caps w:val="0"/>
          <w:noProof/>
          <w:sz w:val="22"/>
          <w:szCs w:val="22"/>
          <w:lang w:eastAsia="nl-NL"/>
        </w:rPr>
      </w:pPr>
      <w:r w:rsidRPr="00B2647D">
        <w:rPr>
          <w:rFonts w:ascii="Arial" w:hAnsi="Arial" w:cs="Arial"/>
          <w:b w:val="0"/>
          <w:caps w:val="0"/>
        </w:rPr>
        <w:lastRenderedPageBreak/>
        <w:fldChar w:fldCharType="begin"/>
      </w:r>
      <w:r w:rsidR="00B90951">
        <w:rPr>
          <w:rFonts w:ascii="Arial" w:hAnsi="Arial" w:cs="Arial"/>
          <w:b w:val="0"/>
          <w:caps w:val="0"/>
        </w:rPr>
        <w:instrText xml:space="preserve"> TOC \o "1-4" \h \z \u </w:instrText>
      </w:r>
      <w:r w:rsidRPr="00B2647D">
        <w:rPr>
          <w:rFonts w:ascii="Arial" w:hAnsi="Arial" w:cs="Arial"/>
          <w:b w:val="0"/>
          <w:caps w:val="0"/>
        </w:rPr>
        <w:fldChar w:fldCharType="separate"/>
      </w:r>
    </w:p>
    <w:sdt>
      <w:sdtPr>
        <w:rPr>
          <w:rFonts w:ascii="Calibri" w:eastAsia="Calibri" w:hAnsi="Calibri" w:cs="Times New Roman"/>
          <w:b w:val="0"/>
          <w:bCs w:val="0"/>
          <w:noProof/>
          <w:color w:val="auto"/>
          <w:sz w:val="22"/>
          <w:szCs w:val="22"/>
        </w:rPr>
        <w:id w:val="6651619"/>
        <w:docPartObj>
          <w:docPartGallery w:val="Table of Contents"/>
          <w:docPartUnique/>
        </w:docPartObj>
      </w:sdtPr>
      <w:sdtContent>
        <w:p w:rsidR="00027CB4" w:rsidRDefault="00027CB4">
          <w:pPr>
            <w:pStyle w:val="Kopvaninhoudsopgave"/>
            <w:rPr>
              <w:noProof/>
            </w:rPr>
          </w:pPr>
          <w:r>
            <w:rPr>
              <w:noProof/>
            </w:rPr>
            <w:t>Inhoud</w:t>
          </w:r>
        </w:p>
        <w:p w:rsidR="00027CB4" w:rsidRDefault="00B2647D">
          <w:pPr>
            <w:pStyle w:val="Inhopg1"/>
            <w:tabs>
              <w:tab w:val="left" w:pos="440"/>
              <w:tab w:val="right" w:leader="dot" w:pos="9062"/>
            </w:tabs>
            <w:rPr>
              <w:rFonts w:eastAsiaTheme="minorEastAsia" w:cstheme="minorBidi"/>
              <w:b w:val="0"/>
              <w:bCs w:val="0"/>
              <w:caps w:val="0"/>
              <w:noProof/>
              <w:sz w:val="22"/>
              <w:szCs w:val="22"/>
              <w:lang w:eastAsia="nl-NL"/>
            </w:rPr>
          </w:pPr>
          <w:r w:rsidRPr="00B2647D">
            <w:rPr>
              <w:noProof/>
            </w:rPr>
            <w:fldChar w:fldCharType="begin"/>
          </w:r>
          <w:r w:rsidR="00027CB4">
            <w:rPr>
              <w:noProof/>
            </w:rPr>
            <w:instrText xml:space="preserve"> TOC \o "1-3" \h \z \u </w:instrText>
          </w:r>
          <w:r w:rsidRPr="00B2647D">
            <w:rPr>
              <w:noProof/>
            </w:rPr>
            <w:fldChar w:fldCharType="separate"/>
          </w:r>
          <w:hyperlink w:anchor="_Toc255324399" w:history="1">
            <w:r w:rsidR="00027CB4" w:rsidRPr="00541DA7">
              <w:rPr>
                <w:rStyle w:val="Hyperlink"/>
                <w:rFonts w:ascii="Arial" w:hAnsi="Arial" w:cs="Arial"/>
                <w:noProof/>
              </w:rPr>
              <w:t>1.</w:t>
            </w:r>
            <w:r w:rsidR="00027CB4">
              <w:rPr>
                <w:rFonts w:eastAsiaTheme="minorEastAsia" w:cstheme="minorBidi"/>
                <w:b w:val="0"/>
                <w:bCs w:val="0"/>
                <w:caps w:val="0"/>
                <w:noProof/>
                <w:sz w:val="22"/>
                <w:szCs w:val="22"/>
                <w:lang w:eastAsia="nl-NL"/>
              </w:rPr>
              <w:tab/>
            </w:r>
            <w:r w:rsidR="00027CB4" w:rsidRPr="00541DA7">
              <w:rPr>
                <w:rStyle w:val="Hyperlink"/>
                <w:rFonts w:ascii="Arial" w:hAnsi="Arial" w:cs="Arial"/>
                <w:noProof/>
              </w:rPr>
              <w:t>Hoofdstuk 1 Algemeen</w:t>
            </w:r>
            <w:r w:rsidR="00027CB4">
              <w:rPr>
                <w:noProof/>
                <w:webHidden/>
              </w:rPr>
              <w:tab/>
            </w:r>
            <w:r>
              <w:rPr>
                <w:noProof/>
                <w:webHidden/>
              </w:rPr>
              <w:fldChar w:fldCharType="begin"/>
            </w:r>
            <w:r w:rsidR="00027CB4">
              <w:rPr>
                <w:noProof/>
                <w:webHidden/>
              </w:rPr>
              <w:instrText xml:space="preserve"> PAGEREF _Toc255324399 \h </w:instrText>
            </w:r>
            <w:r>
              <w:rPr>
                <w:noProof/>
                <w:webHidden/>
              </w:rPr>
            </w:r>
            <w:r>
              <w:rPr>
                <w:noProof/>
                <w:webHidden/>
              </w:rPr>
              <w:fldChar w:fldCharType="separate"/>
            </w:r>
            <w:r w:rsidR="00631DE1">
              <w:rPr>
                <w:noProof/>
                <w:webHidden/>
              </w:rPr>
              <w:t>4</w:t>
            </w:r>
            <w:r>
              <w:rPr>
                <w:noProof/>
                <w:webHidden/>
              </w:rPr>
              <w:fldChar w:fldCharType="end"/>
            </w:r>
          </w:hyperlink>
        </w:p>
        <w:p w:rsidR="00027CB4" w:rsidRDefault="00B2647D">
          <w:pPr>
            <w:pStyle w:val="Inhopg2"/>
            <w:tabs>
              <w:tab w:val="left" w:pos="880"/>
              <w:tab w:val="right" w:leader="dot" w:pos="9062"/>
            </w:tabs>
            <w:rPr>
              <w:rFonts w:eastAsiaTheme="minorEastAsia" w:cstheme="minorBidi"/>
              <w:smallCaps w:val="0"/>
              <w:noProof/>
              <w:sz w:val="22"/>
              <w:szCs w:val="22"/>
              <w:lang w:eastAsia="nl-NL"/>
            </w:rPr>
          </w:pPr>
          <w:hyperlink w:anchor="_Toc255324400" w:history="1">
            <w:r w:rsidR="00027CB4" w:rsidRPr="00541DA7">
              <w:rPr>
                <w:rStyle w:val="Hyperlink"/>
                <w:noProof/>
                <w:snapToGrid w:val="0"/>
                <w:w w:val="0"/>
              </w:rPr>
              <w:t>1.1</w:t>
            </w:r>
            <w:r w:rsidR="00027CB4">
              <w:rPr>
                <w:rFonts w:eastAsiaTheme="minorEastAsia" w:cstheme="minorBidi"/>
                <w:smallCaps w:val="0"/>
                <w:noProof/>
                <w:sz w:val="22"/>
                <w:szCs w:val="22"/>
                <w:lang w:eastAsia="nl-NL"/>
              </w:rPr>
              <w:tab/>
            </w:r>
            <w:r w:rsidR="00027CB4" w:rsidRPr="00541DA7">
              <w:rPr>
                <w:rStyle w:val="Hyperlink"/>
                <w:rFonts w:ascii="Arial" w:hAnsi="Arial" w:cs="Arial"/>
                <w:noProof/>
              </w:rPr>
              <w:t>Inleiding</w:t>
            </w:r>
            <w:r w:rsidR="00027CB4">
              <w:rPr>
                <w:noProof/>
                <w:webHidden/>
              </w:rPr>
              <w:tab/>
            </w:r>
            <w:r>
              <w:rPr>
                <w:noProof/>
                <w:webHidden/>
              </w:rPr>
              <w:fldChar w:fldCharType="begin"/>
            </w:r>
            <w:r w:rsidR="00027CB4">
              <w:rPr>
                <w:noProof/>
                <w:webHidden/>
              </w:rPr>
              <w:instrText xml:space="preserve"> PAGEREF _Toc255324400 \h </w:instrText>
            </w:r>
            <w:r>
              <w:rPr>
                <w:noProof/>
                <w:webHidden/>
              </w:rPr>
            </w:r>
            <w:r>
              <w:rPr>
                <w:noProof/>
                <w:webHidden/>
              </w:rPr>
              <w:fldChar w:fldCharType="separate"/>
            </w:r>
            <w:r w:rsidR="00631DE1">
              <w:rPr>
                <w:noProof/>
                <w:webHidden/>
              </w:rPr>
              <w:t>4</w:t>
            </w:r>
            <w:r>
              <w:rPr>
                <w:noProof/>
                <w:webHidden/>
              </w:rPr>
              <w:fldChar w:fldCharType="end"/>
            </w:r>
          </w:hyperlink>
        </w:p>
        <w:p w:rsidR="00027CB4" w:rsidRDefault="00B2647D">
          <w:pPr>
            <w:pStyle w:val="Inhopg2"/>
            <w:tabs>
              <w:tab w:val="left" w:pos="880"/>
              <w:tab w:val="right" w:leader="dot" w:pos="9062"/>
            </w:tabs>
            <w:rPr>
              <w:rFonts w:eastAsiaTheme="minorEastAsia" w:cstheme="minorBidi"/>
              <w:smallCaps w:val="0"/>
              <w:noProof/>
              <w:sz w:val="22"/>
              <w:szCs w:val="22"/>
              <w:lang w:eastAsia="nl-NL"/>
            </w:rPr>
          </w:pPr>
          <w:hyperlink w:anchor="_Toc255324401" w:history="1">
            <w:r w:rsidR="00027CB4" w:rsidRPr="00541DA7">
              <w:rPr>
                <w:rStyle w:val="Hyperlink"/>
                <w:noProof/>
                <w:snapToGrid w:val="0"/>
                <w:w w:val="0"/>
              </w:rPr>
              <w:t>1.2</w:t>
            </w:r>
            <w:r w:rsidR="00027CB4">
              <w:rPr>
                <w:rFonts w:eastAsiaTheme="minorEastAsia" w:cstheme="minorBidi"/>
                <w:smallCaps w:val="0"/>
                <w:noProof/>
                <w:sz w:val="22"/>
                <w:szCs w:val="22"/>
                <w:lang w:eastAsia="nl-NL"/>
              </w:rPr>
              <w:tab/>
            </w:r>
            <w:r w:rsidR="00027CB4" w:rsidRPr="00541DA7">
              <w:rPr>
                <w:rStyle w:val="Hyperlink"/>
                <w:rFonts w:ascii="Arial" w:hAnsi="Arial" w:cs="Arial"/>
                <w:noProof/>
              </w:rPr>
              <w:t>Probleemstelling</w:t>
            </w:r>
            <w:r w:rsidR="00027CB4">
              <w:rPr>
                <w:noProof/>
                <w:webHidden/>
              </w:rPr>
              <w:tab/>
            </w:r>
            <w:r>
              <w:rPr>
                <w:noProof/>
                <w:webHidden/>
              </w:rPr>
              <w:fldChar w:fldCharType="begin"/>
            </w:r>
            <w:r w:rsidR="00027CB4">
              <w:rPr>
                <w:noProof/>
                <w:webHidden/>
              </w:rPr>
              <w:instrText xml:space="preserve"> PAGEREF _Toc255324401 \h </w:instrText>
            </w:r>
            <w:r>
              <w:rPr>
                <w:noProof/>
                <w:webHidden/>
              </w:rPr>
            </w:r>
            <w:r>
              <w:rPr>
                <w:noProof/>
                <w:webHidden/>
              </w:rPr>
              <w:fldChar w:fldCharType="separate"/>
            </w:r>
            <w:r w:rsidR="00631DE1">
              <w:rPr>
                <w:noProof/>
                <w:webHidden/>
              </w:rPr>
              <w:t>5</w:t>
            </w:r>
            <w:r>
              <w:rPr>
                <w:noProof/>
                <w:webHidden/>
              </w:rPr>
              <w:fldChar w:fldCharType="end"/>
            </w:r>
          </w:hyperlink>
        </w:p>
        <w:p w:rsidR="00027CB4" w:rsidRDefault="00B2647D">
          <w:pPr>
            <w:pStyle w:val="Inhopg2"/>
            <w:tabs>
              <w:tab w:val="left" w:pos="880"/>
              <w:tab w:val="right" w:leader="dot" w:pos="9062"/>
            </w:tabs>
            <w:rPr>
              <w:rFonts w:eastAsiaTheme="minorEastAsia" w:cstheme="minorBidi"/>
              <w:smallCaps w:val="0"/>
              <w:noProof/>
              <w:sz w:val="22"/>
              <w:szCs w:val="22"/>
              <w:lang w:eastAsia="nl-NL"/>
            </w:rPr>
          </w:pPr>
          <w:hyperlink w:anchor="_Toc255324402" w:history="1">
            <w:r w:rsidR="00027CB4" w:rsidRPr="00541DA7">
              <w:rPr>
                <w:rStyle w:val="Hyperlink"/>
                <w:noProof/>
                <w:snapToGrid w:val="0"/>
                <w:w w:val="0"/>
              </w:rPr>
              <w:t>1.3</w:t>
            </w:r>
            <w:r w:rsidR="00027CB4">
              <w:rPr>
                <w:rFonts w:eastAsiaTheme="minorEastAsia" w:cstheme="minorBidi"/>
                <w:smallCaps w:val="0"/>
                <w:noProof/>
                <w:sz w:val="22"/>
                <w:szCs w:val="22"/>
                <w:lang w:eastAsia="nl-NL"/>
              </w:rPr>
              <w:tab/>
            </w:r>
            <w:r w:rsidR="00027CB4" w:rsidRPr="00541DA7">
              <w:rPr>
                <w:rStyle w:val="Hyperlink"/>
                <w:rFonts w:ascii="Arial" w:hAnsi="Arial" w:cs="Arial"/>
                <w:noProof/>
              </w:rPr>
              <w:t>Afbakening</w:t>
            </w:r>
            <w:r w:rsidR="00027CB4">
              <w:rPr>
                <w:noProof/>
                <w:webHidden/>
              </w:rPr>
              <w:tab/>
            </w:r>
            <w:r>
              <w:rPr>
                <w:noProof/>
                <w:webHidden/>
              </w:rPr>
              <w:fldChar w:fldCharType="begin"/>
            </w:r>
            <w:r w:rsidR="00027CB4">
              <w:rPr>
                <w:noProof/>
                <w:webHidden/>
              </w:rPr>
              <w:instrText xml:space="preserve"> PAGEREF _Toc255324402 \h </w:instrText>
            </w:r>
            <w:r>
              <w:rPr>
                <w:noProof/>
                <w:webHidden/>
              </w:rPr>
            </w:r>
            <w:r>
              <w:rPr>
                <w:noProof/>
                <w:webHidden/>
              </w:rPr>
              <w:fldChar w:fldCharType="separate"/>
            </w:r>
            <w:r w:rsidR="00631DE1">
              <w:rPr>
                <w:noProof/>
                <w:webHidden/>
              </w:rPr>
              <w:t>5</w:t>
            </w:r>
            <w:r>
              <w:rPr>
                <w:noProof/>
                <w:webHidden/>
              </w:rPr>
              <w:fldChar w:fldCharType="end"/>
            </w:r>
          </w:hyperlink>
        </w:p>
        <w:p w:rsidR="00027CB4" w:rsidRDefault="00B2647D">
          <w:pPr>
            <w:pStyle w:val="Inhopg1"/>
            <w:tabs>
              <w:tab w:val="left" w:pos="440"/>
              <w:tab w:val="right" w:leader="dot" w:pos="9062"/>
            </w:tabs>
            <w:rPr>
              <w:rFonts w:eastAsiaTheme="minorEastAsia" w:cstheme="minorBidi"/>
              <w:b w:val="0"/>
              <w:bCs w:val="0"/>
              <w:caps w:val="0"/>
              <w:noProof/>
              <w:sz w:val="22"/>
              <w:szCs w:val="22"/>
              <w:lang w:eastAsia="nl-NL"/>
            </w:rPr>
          </w:pPr>
          <w:hyperlink w:anchor="_Toc255324403" w:history="1">
            <w:r w:rsidR="00027CB4" w:rsidRPr="00541DA7">
              <w:rPr>
                <w:rStyle w:val="Hyperlink"/>
                <w:rFonts w:ascii="Arial" w:hAnsi="Arial" w:cs="Arial"/>
                <w:noProof/>
              </w:rPr>
              <w:t>2.</w:t>
            </w:r>
            <w:r w:rsidR="00027CB4">
              <w:rPr>
                <w:rFonts w:eastAsiaTheme="minorEastAsia" w:cstheme="minorBidi"/>
                <w:b w:val="0"/>
                <w:bCs w:val="0"/>
                <w:caps w:val="0"/>
                <w:noProof/>
                <w:sz w:val="22"/>
                <w:szCs w:val="22"/>
                <w:lang w:eastAsia="nl-NL"/>
              </w:rPr>
              <w:tab/>
            </w:r>
            <w:r w:rsidR="00027CB4" w:rsidRPr="00541DA7">
              <w:rPr>
                <w:rStyle w:val="Hyperlink"/>
                <w:rFonts w:ascii="Arial" w:hAnsi="Arial" w:cs="Arial"/>
                <w:noProof/>
              </w:rPr>
              <w:t>Hoofdstuk 2  Het Nederlandse omzetbelastingstelsel</w:t>
            </w:r>
            <w:r w:rsidR="00027CB4">
              <w:rPr>
                <w:noProof/>
                <w:webHidden/>
              </w:rPr>
              <w:tab/>
            </w:r>
            <w:r>
              <w:rPr>
                <w:noProof/>
                <w:webHidden/>
              </w:rPr>
              <w:fldChar w:fldCharType="begin"/>
            </w:r>
            <w:r w:rsidR="00027CB4">
              <w:rPr>
                <w:noProof/>
                <w:webHidden/>
              </w:rPr>
              <w:instrText xml:space="preserve"> PAGEREF _Toc255324403 \h </w:instrText>
            </w:r>
            <w:r>
              <w:rPr>
                <w:noProof/>
                <w:webHidden/>
              </w:rPr>
            </w:r>
            <w:r>
              <w:rPr>
                <w:noProof/>
                <w:webHidden/>
              </w:rPr>
              <w:fldChar w:fldCharType="separate"/>
            </w:r>
            <w:r w:rsidR="00631DE1">
              <w:rPr>
                <w:noProof/>
                <w:webHidden/>
              </w:rPr>
              <w:t>6</w:t>
            </w:r>
            <w:r>
              <w:rPr>
                <w:noProof/>
                <w:webHidden/>
              </w:rPr>
              <w:fldChar w:fldCharType="end"/>
            </w:r>
          </w:hyperlink>
        </w:p>
        <w:p w:rsidR="00027CB4" w:rsidRDefault="00B2647D">
          <w:pPr>
            <w:pStyle w:val="Inhopg2"/>
            <w:tabs>
              <w:tab w:val="left" w:pos="880"/>
              <w:tab w:val="right" w:leader="dot" w:pos="9062"/>
            </w:tabs>
            <w:rPr>
              <w:rFonts w:eastAsiaTheme="minorEastAsia" w:cstheme="minorBidi"/>
              <w:smallCaps w:val="0"/>
              <w:noProof/>
              <w:sz w:val="22"/>
              <w:szCs w:val="22"/>
              <w:lang w:eastAsia="nl-NL"/>
            </w:rPr>
          </w:pPr>
          <w:hyperlink w:anchor="_Toc255324404" w:history="1">
            <w:r w:rsidR="00027CB4" w:rsidRPr="00541DA7">
              <w:rPr>
                <w:rStyle w:val="Hyperlink"/>
                <w:noProof/>
                <w:snapToGrid w:val="0"/>
                <w:w w:val="0"/>
              </w:rPr>
              <w:t>2.1</w:t>
            </w:r>
            <w:r w:rsidR="00027CB4">
              <w:rPr>
                <w:rFonts w:eastAsiaTheme="minorEastAsia" w:cstheme="minorBidi"/>
                <w:smallCaps w:val="0"/>
                <w:noProof/>
                <w:sz w:val="22"/>
                <w:szCs w:val="22"/>
                <w:lang w:eastAsia="nl-NL"/>
              </w:rPr>
              <w:tab/>
            </w:r>
            <w:r w:rsidR="00027CB4" w:rsidRPr="00541DA7">
              <w:rPr>
                <w:rStyle w:val="Hyperlink"/>
                <w:rFonts w:ascii="Arial" w:hAnsi="Arial" w:cs="Arial"/>
                <w:noProof/>
              </w:rPr>
              <w:t>De Nederlandse omzetbelasting tot 1969</w:t>
            </w:r>
            <w:r w:rsidR="00027CB4">
              <w:rPr>
                <w:noProof/>
                <w:webHidden/>
              </w:rPr>
              <w:tab/>
            </w:r>
            <w:r>
              <w:rPr>
                <w:noProof/>
                <w:webHidden/>
              </w:rPr>
              <w:fldChar w:fldCharType="begin"/>
            </w:r>
            <w:r w:rsidR="00027CB4">
              <w:rPr>
                <w:noProof/>
                <w:webHidden/>
              </w:rPr>
              <w:instrText xml:space="preserve"> PAGEREF _Toc255324404 \h </w:instrText>
            </w:r>
            <w:r>
              <w:rPr>
                <w:noProof/>
                <w:webHidden/>
              </w:rPr>
            </w:r>
            <w:r>
              <w:rPr>
                <w:noProof/>
                <w:webHidden/>
              </w:rPr>
              <w:fldChar w:fldCharType="separate"/>
            </w:r>
            <w:r w:rsidR="00631DE1">
              <w:rPr>
                <w:noProof/>
                <w:webHidden/>
              </w:rPr>
              <w:t>6</w:t>
            </w:r>
            <w:r>
              <w:rPr>
                <w:noProof/>
                <w:webHidden/>
              </w:rPr>
              <w:fldChar w:fldCharType="end"/>
            </w:r>
          </w:hyperlink>
        </w:p>
        <w:p w:rsidR="00027CB4" w:rsidRDefault="00B2647D">
          <w:pPr>
            <w:pStyle w:val="Inhopg2"/>
            <w:tabs>
              <w:tab w:val="left" w:pos="880"/>
              <w:tab w:val="right" w:leader="dot" w:pos="9062"/>
            </w:tabs>
            <w:rPr>
              <w:rFonts w:eastAsiaTheme="minorEastAsia" w:cstheme="minorBidi"/>
              <w:smallCaps w:val="0"/>
              <w:noProof/>
              <w:sz w:val="22"/>
              <w:szCs w:val="22"/>
              <w:lang w:eastAsia="nl-NL"/>
            </w:rPr>
          </w:pPr>
          <w:hyperlink w:anchor="_Toc255324405" w:history="1">
            <w:r w:rsidR="00027CB4" w:rsidRPr="00541DA7">
              <w:rPr>
                <w:rStyle w:val="Hyperlink"/>
                <w:noProof/>
                <w:snapToGrid w:val="0"/>
                <w:w w:val="0"/>
              </w:rPr>
              <w:t>2.2</w:t>
            </w:r>
            <w:r w:rsidR="00027CB4">
              <w:rPr>
                <w:rFonts w:eastAsiaTheme="minorEastAsia" w:cstheme="minorBidi"/>
                <w:smallCaps w:val="0"/>
                <w:noProof/>
                <w:sz w:val="22"/>
                <w:szCs w:val="22"/>
                <w:lang w:eastAsia="nl-NL"/>
              </w:rPr>
              <w:tab/>
            </w:r>
            <w:r w:rsidR="00027CB4" w:rsidRPr="00541DA7">
              <w:rPr>
                <w:rStyle w:val="Hyperlink"/>
                <w:rFonts w:ascii="Arial" w:hAnsi="Arial" w:cs="Arial"/>
                <w:noProof/>
              </w:rPr>
              <w:t>Wet op de omzetbelasting 1968</w:t>
            </w:r>
            <w:r w:rsidR="00027CB4">
              <w:rPr>
                <w:noProof/>
                <w:webHidden/>
              </w:rPr>
              <w:tab/>
            </w:r>
            <w:r>
              <w:rPr>
                <w:noProof/>
                <w:webHidden/>
              </w:rPr>
              <w:fldChar w:fldCharType="begin"/>
            </w:r>
            <w:r w:rsidR="00027CB4">
              <w:rPr>
                <w:noProof/>
                <w:webHidden/>
              </w:rPr>
              <w:instrText xml:space="preserve"> PAGEREF _Toc255324405 \h </w:instrText>
            </w:r>
            <w:r>
              <w:rPr>
                <w:noProof/>
                <w:webHidden/>
              </w:rPr>
            </w:r>
            <w:r>
              <w:rPr>
                <w:noProof/>
                <w:webHidden/>
              </w:rPr>
              <w:fldChar w:fldCharType="separate"/>
            </w:r>
            <w:r w:rsidR="00631DE1">
              <w:rPr>
                <w:noProof/>
                <w:webHidden/>
              </w:rPr>
              <w:t>6</w:t>
            </w:r>
            <w:r>
              <w:rPr>
                <w:noProof/>
                <w:webHidden/>
              </w:rPr>
              <w:fldChar w:fldCharType="end"/>
            </w:r>
          </w:hyperlink>
        </w:p>
        <w:p w:rsidR="00027CB4" w:rsidRDefault="00B2647D">
          <w:pPr>
            <w:pStyle w:val="Inhopg3"/>
            <w:tabs>
              <w:tab w:val="left" w:pos="1100"/>
              <w:tab w:val="right" w:leader="dot" w:pos="9062"/>
            </w:tabs>
            <w:rPr>
              <w:rFonts w:eastAsiaTheme="minorEastAsia" w:cstheme="minorBidi"/>
              <w:i w:val="0"/>
              <w:iCs w:val="0"/>
              <w:noProof/>
              <w:sz w:val="22"/>
              <w:szCs w:val="22"/>
              <w:lang w:eastAsia="nl-NL"/>
            </w:rPr>
          </w:pPr>
          <w:hyperlink w:anchor="_Toc255324406" w:history="1">
            <w:r w:rsidR="00027CB4" w:rsidRPr="00541DA7">
              <w:rPr>
                <w:rStyle w:val="Hyperlink"/>
                <w:noProof/>
                <w:snapToGrid w:val="0"/>
                <w:w w:val="0"/>
              </w:rPr>
              <w:t>2.2.1</w:t>
            </w:r>
            <w:r w:rsidR="00027CB4">
              <w:rPr>
                <w:rFonts w:eastAsiaTheme="minorEastAsia" w:cstheme="minorBidi"/>
                <w:i w:val="0"/>
                <w:iCs w:val="0"/>
                <w:noProof/>
                <w:sz w:val="22"/>
                <w:szCs w:val="22"/>
                <w:lang w:eastAsia="nl-NL"/>
              </w:rPr>
              <w:tab/>
            </w:r>
            <w:r w:rsidR="00027CB4" w:rsidRPr="00541DA7">
              <w:rPr>
                <w:rStyle w:val="Hyperlink"/>
                <w:rFonts w:ascii="Arial" w:hAnsi="Arial" w:cs="Arial"/>
                <w:noProof/>
              </w:rPr>
              <w:t>Richtlijn 2006/112/EG: de Btw-richtlijn</w:t>
            </w:r>
            <w:r w:rsidR="00027CB4">
              <w:rPr>
                <w:noProof/>
                <w:webHidden/>
              </w:rPr>
              <w:tab/>
            </w:r>
            <w:r>
              <w:rPr>
                <w:noProof/>
                <w:webHidden/>
              </w:rPr>
              <w:fldChar w:fldCharType="begin"/>
            </w:r>
            <w:r w:rsidR="00027CB4">
              <w:rPr>
                <w:noProof/>
                <w:webHidden/>
              </w:rPr>
              <w:instrText xml:space="preserve"> PAGEREF _Toc255324406 \h </w:instrText>
            </w:r>
            <w:r>
              <w:rPr>
                <w:noProof/>
                <w:webHidden/>
              </w:rPr>
            </w:r>
            <w:r>
              <w:rPr>
                <w:noProof/>
                <w:webHidden/>
              </w:rPr>
              <w:fldChar w:fldCharType="separate"/>
            </w:r>
            <w:r w:rsidR="00631DE1">
              <w:rPr>
                <w:noProof/>
                <w:webHidden/>
              </w:rPr>
              <w:t>7</w:t>
            </w:r>
            <w:r>
              <w:rPr>
                <w:noProof/>
                <w:webHidden/>
              </w:rPr>
              <w:fldChar w:fldCharType="end"/>
            </w:r>
          </w:hyperlink>
        </w:p>
        <w:p w:rsidR="00027CB4" w:rsidRDefault="00B2647D">
          <w:pPr>
            <w:pStyle w:val="Inhopg3"/>
            <w:tabs>
              <w:tab w:val="left" w:pos="1100"/>
              <w:tab w:val="right" w:leader="dot" w:pos="9062"/>
            </w:tabs>
            <w:rPr>
              <w:rFonts w:eastAsiaTheme="minorEastAsia" w:cstheme="minorBidi"/>
              <w:i w:val="0"/>
              <w:iCs w:val="0"/>
              <w:noProof/>
              <w:sz w:val="22"/>
              <w:szCs w:val="22"/>
              <w:lang w:eastAsia="nl-NL"/>
            </w:rPr>
          </w:pPr>
          <w:hyperlink w:anchor="_Toc255324407" w:history="1">
            <w:r w:rsidR="00027CB4" w:rsidRPr="00541DA7">
              <w:rPr>
                <w:rStyle w:val="Hyperlink"/>
                <w:noProof/>
                <w:snapToGrid w:val="0"/>
                <w:w w:val="0"/>
              </w:rPr>
              <w:t>2.2.2</w:t>
            </w:r>
            <w:r w:rsidR="00027CB4">
              <w:rPr>
                <w:rFonts w:eastAsiaTheme="minorEastAsia" w:cstheme="minorBidi"/>
                <w:i w:val="0"/>
                <w:iCs w:val="0"/>
                <w:noProof/>
                <w:sz w:val="22"/>
                <w:szCs w:val="22"/>
                <w:lang w:eastAsia="nl-NL"/>
              </w:rPr>
              <w:tab/>
            </w:r>
            <w:r w:rsidR="00027CB4" w:rsidRPr="00541DA7">
              <w:rPr>
                <w:rStyle w:val="Hyperlink"/>
                <w:rFonts w:ascii="Arial" w:hAnsi="Arial" w:cs="Arial"/>
                <w:noProof/>
              </w:rPr>
              <w:t>De Btw-verordening</w:t>
            </w:r>
            <w:r w:rsidR="00027CB4">
              <w:rPr>
                <w:noProof/>
                <w:webHidden/>
              </w:rPr>
              <w:tab/>
            </w:r>
            <w:r>
              <w:rPr>
                <w:noProof/>
                <w:webHidden/>
              </w:rPr>
              <w:fldChar w:fldCharType="begin"/>
            </w:r>
            <w:r w:rsidR="00027CB4">
              <w:rPr>
                <w:noProof/>
                <w:webHidden/>
              </w:rPr>
              <w:instrText xml:space="preserve"> PAGEREF _Toc255324407 \h </w:instrText>
            </w:r>
            <w:r>
              <w:rPr>
                <w:noProof/>
                <w:webHidden/>
              </w:rPr>
            </w:r>
            <w:r>
              <w:rPr>
                <w:noProof/>
                <w:webHidden/>
              </w:rPr>
              <w:fldChar w:fldCharType="separate"/>
            </w:r>
            <w:r w:rsidR="00631DE1">
              <w:rPr>
                <w:noProof/>
                <w:webHidden/>
              </w:rPr>
              <w:t>8</w:t>
            </w:r>
            <w:r>
              <w:rPr>
                <w:noProof/>
                <w:webHidden/>
              </w:rPr>
              <w:fldChar w:fldCharType="end"/>
            </w:r>
          </w:hyperlink>
        </w:p>
        <w:p w:rsidR="00027CB4" w:rsidRDefault="00B2647D">
          <w:pPr>
            <w:pStyle w:val="Inhopg3"/>
            <w:tabs>
              <w:tab w:val="left" w:pos="1100"/>
              <w:tab w:val="right" w:leader="dot" w:pos="9062"/>
            </w:tabs>
            <w:rPr>
              <w:rFonts w:eastAsiaTheme="minorEastAsia" w:cstheme="minorBidi"/>
              <w:i w:val="0"/>
              <w:iCs w:val="0"/>
              <w:noProof/>
              <w:sz w:val="22"/>
              <w:szCs w:val="22"/>
              <w:lang w:eastAsia="nl-NL"/>
            </w:rPr>
          </w:pPr>
          <w:hyperlink w:anchor="_Toc255324408" w:history="1">
            <w:r w:rsidR="00027CB4" w:rsidRPr="00541DA7">
              <w:rPr>
                <w:rStyle w:val="Hyperlink"/>
                <w:noProof/>
                <w:snapToGrid w:val="0"/>
                <w:w w:val="0"/>
              </w:rPr>
              <w:t>2.2.3</w:t>
            </w:r>
            <w:r w:rsidR="00027CB4">
              <w:rPr>
                <w:rFonts w:eastAsiaTheme="minorEastAsia" w:cstheme="minorBidi"/>
                <w:i w:val="0"/>
                <w:iCs w:val="0"/>
                <w:noProof/>
                <w:sz w:val="22"/>
                <w:szCs w:val="22"/>
                <w:lang w:eastAsia="nl-NL"/>
              </w:rPr>
              <w:tab/>
            </w:r>
            <w:r w:rsidR="00027CB4" w:rsidRPr="00541DA7">
              <w:rPr>
                <w:rStyle w:val="Hyperlink"/>
                <w:rFonts w:ascii="Arial" w:hAnsi="Arial" w:cs="Arial"/>
                <w:noProof/>
              </w:rPr>
              <w:t>Het Europese recht en de Nederlandse omzetbelasting</w:t>
            </w:r>
            <w:r w:rsidR="00027CB4">
              <w:rPr>
                <w:noProof/>
                <w:webHidden/>
              </w:rPr>
              <w:tab/>
            </w:r>
            <w:r>
              <w:rPr>
                <w:noProof/>
                <w:webHidden/>
              </w:rPr>
              <w:fldChar w:fldCharType="begin"/>
            </w:r>
            <w:r w:rsidR="00027CB4">
              <w:rPr>
                <w:noProof/>
                <w:webHidden/>
              </w:rPr>
              <w:instrText xml:space="preserve"> PAGEREF _Toc255324408 \h </w:instrText>
            </w:r>
            <w:r>
              <w:rPr>
                <w:noProof/>
                <w:webHidden/>
              </w:rPr>
            </w:r>
            <w:r>
              <w:rPr>
                <w:noProof/>
                <w:webHidden/>
              </w:rPr>
              <w:fldChar w:fldCharType="separate"/>
            </w:r>
            <w:r w:rsidR="00631DE1">
              <w:rPr>
                <w:noProof/>
                <w:webHidden/>
              </w:rPr>
              <w:t>8</w:t>
            </w:r>
            <w:r>
              <w:rPr>
                <w:noProof/>
                <w:webHidden/>
              </w:rPr>
              <w:fldChar w:fldCharType="end"/>
            </w:r>
          </w:hyperlink>
        </w:p>
        <w:p w:rsidR="00027CB4" w:rsidRDefault="00B2647D">
          <w:pPr>
            <w:pStyle w:val="Inhopg2"/>
            <w:tabs>
              <w:tab w:val="left" w:pos="880"/>
              <w:tab w:val="right" w:leader="dot" w:pos="9062"/>
            </w:tabs>
            <w:rPr>
              <w:rFonts w:eastAsiaTheme="minorEastAsia" w:cstheme="minorBidi"/>
              <w:smallCaps w:val="0"/>
              <w:noProof/>
              <w:sz w:val="22"/>
              <w:szCs w:val="22"/>
              <w:lang w:eastAsia="nl-NL"/>
            </w:rPr>
          </w:pPr>
          <w:hyperlink w:anchor="_Toc255324409" w:history="1">
            <w:r w:rsidR="00027CB4" w:rsidRPr="00541DA7">
              <w:rPr>
                <w:rStyle w:val="Hyperlink"/>
                <w:noProof/>
                <w:snapToGrid w:val="0"/>
                <w:w w:val="0"/>
              </w:rPr>
              <w:t>2.3</w:t>
            </w:r>
            <w:r w:rsidR="00027CB4">
              <w:rPr>
                <w:rFonts w:eastAsiaTheme="minorEastAsia" w:cstheme="minorBidi"/>
                <w:smallCaps w:val="0"/>
                <w:noProof/>
                <w:sz w:val="22"/>
                <w:szCs w:val="22"/>
                <w:lang w:eastAsia="nl-NL"/>
              </w:rPr>
              <w:tab/>
            </w:r>
            <w:r w:rsidR="00027CB4" w:rsidRPr="00541DA7">
              <w:rPr>
                <w:rStyle w:val="Hyperlink"/>
                <w:rFonts w:ascii="Arial" w:hAnsi="Arial" w:cs="Arial"/>
                <w:noProof/>
              </w:rPr>
              <w:t>Het Nederlandse Btw-systeem</w:t>
            </w:r>
            <w:r w:rsidR="00027CB4">
              <w:rPr>
                <w:noProof/>
                <w:webHidden/>
              </w:rPr>
              <w:tab/>
            </w:r>
            <w:r>
              <w:rPr>
                <w:noProof/>
                <w:webHidden/>
              </w:rPr>
              <w:fldChar w:fldCharType="begin"/>
            </w:r>
            <w:r w:rsidR="00027CB4">
              <w:rPr>
                <w:noProof/>
                <w:webHidden/>
              </w:rPr>
              <w:instrText xml:space="preserve"> PAGEREF _Toc255324409 \h </w:instrText>
            </w:r>
            <w:r>
              <w:rPr>
                <w:noProof/>
                <w:webHidden/>
              </w:rPr>
            </w:r>
            <w:r>
              <w:rPr>
                <w:noProof/>
                <w:webHidden/>
              </w:rPr>
              <w:fldChar w:fldCharType="separate"/>
            </w:r>
            <w:r w:rsidR="00631DE1">
              <w:rPr>
                <w:noProof/>
                <w:webHidden/>
              </w:rPr>
              <w:t>10</w:t>
            </w:r>
            <w:r>
              <w:rPr>
                <w:noProof/>
                <w:webHidden/>
              </w:rPr>
              <w:fldChar w:fldCharType="end"/>
            </w:r>
          </w:hyperlink>
        </w:p>
        <w:p w:rsidR="00027CB4" w:rsidRDefault="00B2647D">
          <w:pPr>
            <w:pStyle w:val="Inhopg3"/>
            <w:tabs>
              <w:tab w:val="left" w:pos="1100"/>
              <w:tab w:val="right" w:leader="dot" w:pos="9062"/>
            </w:tabs>
            <w:rPr>
              <w:rFonts w:eastAsiaTheme="minorEastAsia" w:cstheme="minorBidi"/>
              <w:i w:val="0"/>
              <w:iCs w:val="0"/>
              <w:noProof/>
              <w:sz w:val="22"/>
              <w:szCs w:val="22"/>
              <w:lang w:eastAsia="nl-NL"/>
            </w:rPr>
          </w:pPr>
          <w:hyperlink w:anchor="_Toc255324410" w:history="1">
            <w:r w:rsidR="00027CB4" w:rsidRPr="00541DA7">
              <w:rPr>
                <w:rStyle w:val="Hyperlink"/>
                <w:noProof/>
                <w:snapToGrid w:val="0"/>
                <w:w w:val="0"/>
              </w:rPr>
              <w:t>2.3.1</w:t>
            </w:r>
            <w:r w:rsidR="00027CB4">
              <w:rPr>
                <w:rFonts w:eastAsiaTheme="minorEastAsia" w:cstheme="minorBidi"/>
                <w:i w:val="0"/>
                <w:iCs w:val="0"/>
                <w:noProof/>
                <w:sz w:val="22"/>
                <w:szCs w:val="22"/>
                <w:lang w:eastAsia="nl-NL"/>
              </w:rPr>
              <w:tab/>
            </w:r>
            <w:r w:rsidR="00027CB4" w:rsidRPr="00541DA7">
              <w:rPr>
                <w:rStyle w:val="Hyperlink"/>
                <w:rFonts w:ascii="Arial" w:hAnsi="Arial" w:cs="Arial"/>
                <w:noProof/>
              </w:rPr>
              <w:t>De ondernemer</w:t>
            </w:r>
            <w:r w:rsidR="00027CB4">
              <w:rPr>
                <w:noProof/>
                <w:webHidden/>
              </w:rPr>
              <w:tab/>
            </w:r>
            <w:r>
              <w:rPr>
                <w:noProof/>
                <w:webHidden/>
              </w:rPr>
              <w:fldChar w:fldCharType="begin"/>
            </w:r>
            <w:r w:rsidR="00027CB4">
              <w:rPr>
                <w:noProof/>
                <w:webHidden/>
              </w:rPr>
              <w:instrText xml:space="preserve"> PAGEREF _Toc255324410 \h </w:instrText>
            </w:r>
            <w:r>
              <w:rPr>
                <w:noProof/>
                <w:webHidden/>
              </w:rPr>
            </w:r>
            <w:r>
              <w:rPr>
                <w:noProof/>
                <w:webHidden/>
              </w:rPr>
              <w:fldChar w:fldCharType="separate"/>
            </w:r>
            <w:r w:rsidR="00631DE1">
              <w:rPr>
                <w:noProof/>
                <w:webHidden/>
              </w:rPr>
              <w:t>11</w:t>
            </w:r>
            <w:r>
              <w:rPr>
                <w:noProof/>
                <w:webHidden/>
              </w:rPr>
              <w:fldChar w:fldCharType="end"/>
            </w:r>
          </w:hyperlink>
        </w:p>
        <w:p w:rsidR="00027CB4" w:rsidRDefault="00B2647D">
          <w:pPr>
            <w:pStyle w:val="Inhopg3"/>
            <w:tabs>
              <w:tab w:val="left" w:pos="1100"/>
              <w:tab w:val="right" w:leader="dot" w:pos="9062"/>
            </w:tabs>
            <w:rPr>
              <w:rFonts w:eastAsiaTheme="minorEastAsia" w:cstheme="minorBidi"/>
              <w:i w:val="0"/>
              <w:iCs w:val="0"/>
              <w:noProof/>
              <w:sz w:val="22"/>
              <w:szCs w:val="22"/>
              <w:lang w:eastAsia="nl-NL"/>
            </w:rPr>
          </w:pPr>
          <w:hyperlink w:anchor="_Toc255324411" w:history="1">
            <w:r w:rsidR="00027CB4" w:rsidRPr="00541DA7">
              <w:rPr>
                <w:rStyle w:val="Hyperlink"/>
                <w:noProof/>
                <w:snapToGrid w:val="0"/>
                <w:w w:val="0"/>
              </w:rPr>
              <w:t>2.3.2</w:t>
            </w:r>
            <w:r w:rsidR="00027CB4">
              <w:rPr>
                <w:rFonts w:eastAsiaTheme="minorEastAsia" w:cstheme="minorBidi"/>
                <w:i w:val="0"/>
                <w:iCs w:val="0"/>
                <w:noProof/>
                <w:sz w:val="22"/>
                <w:szCs w:val="22"/>
                <w:lang w:eastAsia="nl-NL"/>
              </w:rPr>
              <w:tab/>
            </w:r>
            <w:r w:rsidR="00027CB4" w:rsidRPr="00541DA7">
              <w:rPr>
                <w:rStyle w:val="Hyperlink"/>
                <w:rFonts w:ascii="Arial" w:hAnsi="Arial" w:cs="Arial"/>
                <w:noProof/>
              </w:rPr>
              <w:t>Maatstaf en tarief van heffing</w:t>
            </w:r>
            <w:r w:rsidR="00027CB4">
              <w:rPr>
                <w:noProof/>
                <w:webHidden/>
              </w:rPr>
              <w:tab/>
            </w:r>
            <w:r>
              <w:rPr>
                <w:noProof/>
                <w:webHidden/>
              </w:rPr>
              <w:fldChar w:fldCharType="begin"/>
            </w:r>
            <w:r w:rsidR="00027CB4">
              <w:rPr>
                <w:noProof/>
                <w:webHidden/>
              </w:rPr>
              <w:instrText xml:space="preserve"> PAGEREF _Toc255324411 \h </w:instrText>
            </w:r>
            <w:r>
              <w:rPr>
                <w:noProof/>
                <w:webHidden/>
              </w:rPr>
            </w:r>
            <w:r>
              <w:rPr>
                <w:noProof/>
                <w:webHidden/>
              </w:rPr>
              <w:fldChar w:fldCharType="separate"/>
            </w:r>
            <w:r w:rsidR="00631DE1">
              <w:rPr>
                <w:noProof/>
                <w:webHidden/>
              </w:rPr>
              <w:t>12</w:t>
            </w:r>
            <w:r>
              <w:rPr>
                <w:noProof/>
                <w:webHidden/>
              </w:rPr>
              <w:fldChar w:fldCharType="end"/>
            </w:r>
          </w:hyperlink>
        </w:p>
        <w:p w:rsidR="00027CB4" w:rsidRDefault="00B2647D">
          <w:pPr>
            <w:pStyle w:val="Inhopg3"/>
            <w:tabs>
              <w:tab w:val="left" w:pos="1100"/>
              <w:tab w:val="right" w:leader="dot" w:pos="9062"/>
            </w:tabs>
            <w:rPr>
              <w:rFonts w:eastAsiaTheme="minorEastAsia" w:cstheme="minorBidi"/>
              <w:i w:val="0"/>
              <w:iCs w:val="0"/>
              <w:noProof/>
              <w:sz w:val="22"/>
              <w:szCs w:val="22"/>
              <w:lang w:eastAsia="nl-NL"/>
            </w:rPr>
          </w:pPr>
          <w:hyperlink w:anchor="_Toc255324412" w:history="1">
            <w:r w:rsidR="00027CB4" w:rsidRPr="00541DA7">
              <w:rPr>
                <w:rStyle w:val="Hyperlink"/>
                <w:noProof/>
                <w:snapToGrid w:val="0"/>
                <w:w w:val="0"/>
              </w:rPr>
              <w:t>2.3.3</w:t>
            </w:r>
            <w:r w:rsidR="00027CB4">
              <w:rPr>
                <w:rFonts w:eastAsiaTheme="minorEastAsia" w:cstheme="minorBidi"/>
                <w:i w:val="0"/>
                <w:iCs w:val="0"/>
                <w:noProof/>
                <w:sz w:val="22"/>
                <w:szCs w:val="22"/>
                <w:lang w:eastAsia="nl-NL"/>
              </w:rPr>
              <w:tab/>
            </w:r>
            <w:r w:rsidR="00027CB4" w:rsidRPr="00541DA7">
              <w:rPr>
                <w:rStyle w:val="Hyperlink"/>
                <w:rFonts w:ascii="Arial" w:hAnsi="Arial" w:cs="Arial"/>
                <w:noProof/>
              </w:rPr>
              <w:t>Aftrek van voorbelasting</w:t>
            </w:r>
            <w:r w:rsidR="00027CB4">
              <w:rPr>
                <w:noProof/>
                <w:webHidden/>
              </w:rPr>
              <w:tab/>
            </w:r>
            <w:r>
              <w:rPr>
                <w:noProof/>
                <w:webHidden/>
              </w:rPr>
              <w:fldChar w:fldCharType="begin"/>
            </w:r>
            <w:r w:rsidR="00027CB4">
              <w:rPr>
                <w:noProof/>
                <w:webHidden/>
              </w:rPr>
              <w:instrText xml:space="preserve"> PAGEREF _Toc255324412 \h </w:instrText>
            </w:r>
            <w:r>
              <w:rPr>
                <w:noProof/>
                <w:webHidden/>
              </w:rPr>
            </w:r>
            <w:r>
              <w:rPr>
                <w:noProof/>
                <w:webHidden/>
              </w:rPr>
              <w:fldChar w:fldCharType="separate"/>
            </w:r>
            <w:r w:rsidR="00631DE1">
              <w:rPr>
                <w:noProof/>
                <w:webHidden/>
              </w:rPr>
              <w:t>12</w:t>
            </w:r>
            <w:r>
              <w:rPr>
                <w:noProof/>
                <w:webHidden/>
              </w:rPr>
              <w:fldChar w:fldCharType="end"/>
            </w:r>
          </w:hyperlink>
        </w:p>
        <w:p w:rsidR="00027CB4" w:rsidRDefault="00B2647D">
          <w:pPr>
            <w:pStyle w:val="Inhopg1"/>
            <w:tabs>
              <w:tab w:val="left" w:pos="440"/>
              <w:tab w:val="right" w:leader="dot" w:pos="9062"/>
            </w:tabs>
            <w:rPr>
              <w:rFonts w:eastAsiaTheme="minorEastAsia" w:cstheme="minorBidi"/>
              <w:b w:val="0"/>
              <w:bCs w:val="0"/>
              <w:caps w:val="0"/>
              <w:noProof/>
              <w:sz w:val="22"/>
              <w:szCs w:val="22"/>
              <w:lang w:eastAsia="nl-NL"/>
            </w:rPr>
          </w:pPr>
          <w:hyperlink w:anchor="_Toc255324413" w:history="1">
            <w:r w:rsidR="00027CB4" w:rsidRPr="00541DA7">
              <w:rPr>
                <w:rStyle w:val="Hyperlink"/>
                <w:rFonts w:ascii="Arial" w:hAnsi="Arial" w:cs="Arial"/>
                <w:noProof/>
              </w:rPr>
              <w:t>3.</w:t>
            </w:r>
            <w:r w:rsidR="00027CB4">
              <w:rPr>
                <w:rFonts w:eastAsiaTheme="minorEastAsia" w:cstheme="minorBidi"/>
                <w:b w:val="0"/>
                <w:bCs w:val="0"/>
                <w:caps w:val="0"/>
                <w:noProof/>
                <w:sz w:val="22"/>
                <w:szCs w:val="22"/>
                <w:lang w:eastAsia="nl-NL"/>
              </w:rPr>
              <w:tab/>
            </w:r>
            <w:r w:rsidR="00027CB4" w:rsidRPr="00541DA7">
              <w:rPr>
                <w:rStyle w:val="Hyperlink"/>
                <w:rFonts w:ascii="Arial" w:hAnsi="Arial" w:cs="Arial"/>
                <w:noProof/>
              </w:rPr>
              <w:t>Hoofdstuk 3  Prestaties binnen de omzetbelasting</w:t>
            </w:r>
            <w:r w:rsidR="00027CB4">
              <w:rPr>
                <w:noProof/>
                <w:webHidden/>
              </w:rPr>
              <w:tab/>
            </w:r>
            <w:r>
              <w:rPr>
                <w:noProof/>
                <w:webHidden/>
              </w:rPr>
              <w:fldChar w:fldCharType="begin"/>
            </w:r>
            <w:r w:rsidR="00027CB4">
              <w:rPr>
                <w:noProof/>
                <w:webHidden/>
              </w:rPr>
              <w:instrText xml:space="preserve"> PAGEREF _Toc255324413 \h </w:instrText>
            </w:r>
            <w:r>
              <w:rPr>
                <w:noProof/>
                <w:webHidden/>
              </w:rPr>
            </w:r>
            <w:r>
              <w:rPr>
                <w:noProof/>
                <w:webHidden/>
              </w:rPr>
              <w:fldChar w:fldCharType="separate"/>
            </w:r>
            <w:r w:rsidR="00631DE1">
              <w:rPr>
                <w:noProof/>
                <w:webHidden/>
              </w:rPr>
              <w:t>13</w:t>
            </w:r>
            <w:r>
              <w:rPr>
                <w:noProof/>
                <w:webHidden/>
              </w:rPr>
              <w:fldChar w:fldCharType="end"/>
            </w:r>
          </w:hyperlink>
        </w:p>
        <w:p w:rsidR="00027CB4" w:rsidRDefault="00B2647D">
          <w:pPr>
            <w:pStyle w:val="Inhopg2"/>
            <w:tabs>
              <w:tab w:val="left" w:pos="880"/>
              <w:tab w:val="right" w:leader="dot" w:pos="9062"/>
            </w:tabs>
            <w:rPr>
              <w:rFonts w:eastAsiaTheme="minorEastAsia" w:cstheme="minorBidi"/>
              <w:smallCaps w:val="0"/>
              <w:noProof/>
              <w:sz w:val="22"/>
              <w:szCs w:val="22"/>
              <w:lang w:eastAsia="nl-NL"/>
            </w:rPr>
          </w:pPr>
          <w:hyperlink w:anchor="_Toc255324414" w:history="1">
            <w:r w:rsidR="00027CB4" w:rsidRPr="00541DA7">
              <w:rPr>
                <w:rStyle w:val="Hyperlink"/>
                <w:noProof/>
                <w:snapToGrid w:val="0"/>
                <w:w w:val="0"/>
              </w:rPr>
              <w:t>3.1</w:t>
            </w:r>
            <w:r w:rsidR="00027CB4">
              <w:rPr>
                <w:rFonts w:eastAsiaTheme="minorEastAsia" w:cstheme="minorBidi"/>
                <w:smallCaps w:val="0"/>
                <w:noProof/>
                <w:sz w:val="22"/>
                <w:szCs w:val="22"/>
                <w:lang w:eastAsia="nl-NL"/>
              </w:rPr>
              <w:tab/>
            </w:r>
            <w:r w:rsidR="00027CB4" w:rsidRPr="00541DA7">
              <w:rPr>
                <w:rStyle w:val="Hyperlink"/>
                <w:rFonts w:ascii="Arial" w:hAnsi="Arial" w:cs="Arial"/>
                <w:noProof/>
              </w:rPr>
              <w:t>Het begrip prestatie</w:t>
            </w:r>
            <w:r w:rsidR="00027CB4">
              <w:rPr>
                <w:noProof/>
                <w:webHidden/>
              </w:rPr>
              <w:tab/>
            </w:r>
            <w:r>
              <w:rPr>
                <w:noProof/>
                <w:webHidden/>
              </w:rPr>
              <w:fldChar w:fldCharType="begin"/>
            </w:r>
            <w:r w:rsidR="00027CB4">
              <w:rPr>
                <w:noProof/>
                <w:webHidden/>
              </w:rPr>
              <w:instrText xml:space="preserve"> PAGEREF _Toc255324414 \h </w:instrText>
            </w:r>
            <w:r>
              <w:rPr>
                <w:noProof/>
                <w:webHidden/>
              </w:rPr>
            </w:r>
            <w:r>
              <w:rPr>
                <w:noProof/>
                <w:webHidden/>
              </w:rPr>
              <w:fldChar w:fldCharType="separate"/>
            </w:r>
            <w:r w:rsidR="00631DE1">
              <w:rPr>
                <w:noProof/>
                <w:webHidden/>
              </w:rPr>
              <w:t>13</w:t>
            </w:r>
            <w:r>
              <w:rPr>
                <w:noProof/>
                <w:webHidden/>
              </w:rPr>
              <w:fldChar w:fldCharType="end"/>
            </w:r>
          </w:hyperlink>
        </w:p>
        <w:p w:rsidR="00027CB4" w:rsidRDefault="00B2647D">
          <w:pPr>
            <w:pStyle w:val="Inhopg2"/>
            <w:tabs>
              <w:tab w:val="left" w:pos="880"/>
              <w:tab w:val="right" w:leader="dot" w:pos="9062"/>
            </w:tabs>
            <w:rPr>
              <w:rFonts w:eastAsiaTheme="minorEastAsia" w:cstheme="minorBidi"/>
              <w:smallCaps w:val="0"/>
              <w:noProof/>
              <w:sz w:val="22"/>
              <w:szCs w:val="22"/>
              <w:lang w:eastAsia="nl-NL"/>
            </w:rPr>
          </w:pPr>
          <w:hyperlink w:anchor="_Toc255324415" w:history="1">
            <w:r w:rsidR="00027CB4" w:rsidRPr="00541DA7">
              <w:rPr>
                <w:rStyle w:val="Hyperlink"/>
                <w:noProof/>
                <w:snapToGrid w:val="0"/>
                <w:w w:val="0"/>
              </w:rPr>
              <w:t>3.2</w:t>
            </w:r>
            <w:r w:rsidR="00027CB4">
              <w:rPr>
                <w:rFonts w:eastAsiaTheme="minorEastAsia" w:cstheme="minorBidi"/>
                <w:smallCaps w:val="0"/>
                <w:noProof/>
                <w:sz w:val="22"/>
                <w:szCs w:val="22"/>
                <w:lang w:eastAsia="nl-NL"/>
              </w:rPr>
              <w:tab/>
            </w:r>
            <w:r w:rsidR="00027CB4" w:rsidRPr="00541DA7">
              <w:rPr>
                <w:rStyle w:val="Hyperlink"/>
                <w:rFonts w:ascii="Arial" w:hAnsi="Arial" w:cs="Arial"/>
                <w:noProof/>
              </w:rPr>
              <w:t>Vormen van prestatie</w:t>
            </w:r>
            <w:r w:rsidR="00027CB4">
              <w:rPr>
                <w:noProof/>
                <w:webHidden/>
              </w:rPr>
              <w:tab/>
            </w:r>
            <w:r>
              <w:rPr>
                <w:noProof/>
                <w:webHidden/>
              </w:rPr>
              <w:fldChar w:fldCharType="begin"/>
            </w:r>
            <w:r w:rsidR="00027CB4">
              <w:rPr>
                <w:noProof/>
                <w:webHidden/>
              </w:rPr>
              <w:instrText xml:space="preserve"> PAGEREF _Toc255324415 \h </w:instrText>
            </w:r>
            <w:r>
              <w:rPr>
                <w:noProof/>
                <w:webHidden/>
              </w:rPr>
            </w:r>
            <w:r>
              <w:rPr>
                <w:noProof/>
                <w:webHidden/>
              </w:rPr>
              <w:fldChar w:fldCharType="separate"/>
            </w:r>
            <w:r w:rsidR="00631DE1">
              <w:rPr>
                <w:noProof/>
                <w:webHidden/>
              </w:rPr>
              <w:t>14</w:t>
            </w:r>
            <w:r>
              <w:rPr>
                <w:noProof/>
                <w:webHidden/>
              </w:rPr>
              <w:fldChar w:fldCharType="end"/>
            </w:r>
          </w:hyperlink>
        </w:p>
        <w:p w:rsidR="00027CB4" w:rsidRDefault="00B2647D">
          <w:pPr>
            <w:pStyle w:val="Inhopg3"/>
            <w:tabs>
              <w:tab w:val="left" w:pos="1100"/>
              <w:tab w:val="right" w:leader="dot" w:pos="9062"/>
            </w:tabs>
            <w:rPr>
              <w:rFonts w:eastAsiaTheme="minorEastAsia" w:cstheme="minorBidi"/>
              <w:i w:val="0"/>
              <w:iCs w:val="0"/>
              <w:noProof/>
              <w:sz w:val="22"/>
              <w:szCs w:val="22"/>
              <w:lang w:eastAsia="nl-NL"/>
            </w:rPr>
          </w:pPr>
          <w:hyperlink w:anchor="_Toc255324416" w:history="1">
            <w:r w:rsidR="00027CB4" w:rsidRPr="00541DA7">
              <w:rPr>
                <w:rStyle w:val="Hyperlink"/>
                <w:noProof/>
                <w:snapToGrid w:val="0"/>
                <w:w w:val="0"/>
              </w:rPr>
              <w:t>3.2.1</w:t>
            </w:r>
            <w:r w:rsidR="00027CB4">
              <w:rPr>
                <w:rFonts w:eastAsiaTheme="minorEastAsia" w:cstheme="minorBidi"/>
                <w:i w:val="0"/>
                <w:iCs w:val="0"/>
                <w:noProof/>
                <w:sz w:val="22"/>
                <w:szCs w:val="22"/>
                <w:lang w:eastAsia="nl-NL"/>
              </w:rPr>
              <w:tab/>
            </w:r>
            <w:r w:rsidR="00027CB4" w:rsidRPr="00541DA7">
              <w:rPr>
                <w:rStyle w:val="Hyperlink"/>
                <w:rFonts w:ascii="Arial" w:hAnsi="Arial" w:cs="Arial"/>
                <w:noProof/>
              </w:rPr>
              <w:t>Goederenleveringen</w:t>
            </w:r>
            <w:r w:rsidR="00027CB4">
              <w:rPr>
                <w:noProof/>
                <w:webHidden/>
              </w:rPr>
              <w:tab/>
            </w:r>
            <w:r>
              <w:rPr>
                <w:noProof/>
                <w:webHidden/>
              </w:rPr>
              <w:fldChar w:fldCharType="begin"/>
            </w:r>
            <w:r w:rsidR="00027CB4">
              <w:rPr>
                <w:noProof/>
                <w:webHidden/>
              </w:rPr>
              <w:instrText xml:space="preserve"> PAGEREF _Toc255324416 \h </w:instrText>
            </w:r>
            <w:r>
              <w:rPr>
                <w:noProof/>
                <w:webHidden/>
              </w:rPr>
            </w:r>
            <w:r>
              <w:rPr>
                <w:noProof/>
                <w:webHidden/>
              </w:rPr>
              <w:fldChar w:fldCharType="separate"/>
            </w:r>
            <w:r w:rsidR="00631DE1">
              <w:rPr>
                <w:noProof/>
                <w:webHidden/>
              </w:rPr>
              <w:t>14</w:t>
            </w:r>
            <w:r>
              <w:rPr>
                <w:noProof/>
                <w:webHidden/>
              </w:rPr>
              <w:fldChar w:fldCharType="end"/>
            </w:r>
          </w:hyperlink>
        </w:p>
        <w:p w:rsidR="00027CB4" w:rsidRDefault="00B2647D">
          <w:pPr>
            <w:pStyle w:val="Inhopg3"/>
            <w:tabs>
              <w:tab w:val="left" w:pos="1100"/>
              <w:tab w:val="right" w:leader="dot" w:pos="9062"/>
            </w:tabs>
            <w:rPr>
              <w:rFonts w:eastAsiaTheme="minorEastAsia" w:cstheme="minorBidi"/>
              <w:i w:val="0"/>
              <w:iCs w:val="0"/>
              <w:noProof/>
              <w:sz w:val="22"/>
              <w:szCs w:val="22"/>
              <w:lang w:eastAsia="nl-NL"/>
            </w:rPr>
          </w:pPr>
          <w:hyperlink w:anchor="_Toc255324417" w:history="1">
            <w:r w:rsidR="00027CB4" w:rsidRPr="00541DA7">
              <w:rPr>
                <w:rStyle w:val="Hyperlink"/>
                <w:noProof/>
                <w:snapToGrid w:val="0"/>
                <w:w w:val="0"/>
              </w:rPr>
              <w:t>3.2.2</w:t>
            </w:r>
            <w:r w:rsidR="00027CB4">
              <w:rPr>
                <w:rFonts w:eastAsiaTheme="minorEastAsia" w:cstheme="minorBidi"/>
                <w:i w:val="0"/>
                <w:iCs w:val="0"/>
                <w:noProof/>
                <w:sz w:val="22"/>
                <w:szCs w:val="22"/>
                <w:lang w:eastAsia="nl-NL"/>
              </w:rPr>
              <w:tab/>
            </w:r>
            <w:r w:rsidR="00027CB4" w:rsidRPr="00541DA7">
              <w:rPr>
                <w:rStyle w:val="Hyperlink"/>
                <w:rFonts w:ascii="Arial" w:hAnsi="Arial" w:cs="Arial"/>
                <w:noProof/>
              </w:rPr>
              <w:t>Dienstverrichtingen</w:t>
            </w:r>
            <w:r w:rsidR="00027CB4">
              <w:rPr>
                <w:noProof/>
                <w:webHidden/>
              </w:rPr>
              <w:tab/>
            </w:r>
            <w:r>
              <w:rPr>
                <w:noProof/>
                <w:webHidden/>
              </w:rPr>
              <w:fldChar w:fldCharType="begin"/>
            </w:r>
            <w:r w:rsidR="00027CB4">
              <w:rPr>
                <w:noProof/>
                <w:webHidden/>
              </w:rPr>
              <w:instrText xml:space="preserve"> PAGEREF _Toc255324417 \h </w:instrText>
            </w:r>
            <w:r>
              <w:rPr>
                <w:noProof/>
                <w:webHidden/>
              </w:rPr>
            </w:r>
            <w:r>
              <w:rPr>
                <w:noProof/>
                <w:webHidden/>
              </w:rPr>
              <w:fldChar w:fldCharType="separate"/>
            </w:r>
            <w:r w:rsidR="00631DE1">
              <w:rPr>
                <w:noProof/>
                <w:webHidden/>
              </w:rPr>
              <w:t>16</w:t>
            </w:r>
            <w:r>
              <w:rPr>
                <w:noProof/>
                <w:webHidden/>
              </w:rPr>
              <w:fldChar w:fldCharType="end"/>
            </w:r>
          </w:hyperlink>
        </w:p>
        <w:p w:rsidR="00027CB4" w:rsidRDefault="00B2647D">
          <w:pPr>
            <w:pStyle w:val="Inhopg3"/>
            <w:tabs>
              <w:tab w:val="left" w:pos="1100"/>
              <w:tab w:val="right" w:leader="dot" w:pos="9062"/>
            </w:tabs>
            <w:rPr>
              <w:rFonts w:eastAsiaTheme="minorEastAsia" w:cstheme="minorBidi"/>
              <w:i w:val="0"/>
              <w:iCs w:val="0"/>
              <w:noProof/>
              <w:sz w:val="22"/>
              <w:szCs w:val="22"/>
              <w:lang w:eastAsia="nl-NL"/>
            </w:rPr>
          </w:pPr>
          <w:hyperlink w:anchor="_Toc255324418" w:history="1">
            <w:r w:rsidR="00027CB4" w:rsidRPr="00541DA7">
              <w:rPr>
                <w:rStyle w:val="Hyperlink"/>
                <w:noProof/>
                <w:snapToGrid w:val="0"/>
                <w:w w:val="0"/>
              </w:rPr>
              <w:t>3.2.3</w:t>
            </w:r>
            <w:r w:rsidR="00027CB4">
              <w:rPr>
                <w:rFonts w:eastAsiaTheme="minorEastAsia" w:cstheme="minorBidi"/>
                <w:i w:val="0"/>
                <w:iCs w:val="0"/>
                <w:noProof/>
                <w:sz w:val="22"/>
                <w:szCs w:val="22"/>
                <w:lang w:eastAsia="nl-NL"/>
              </w:rPr>
              <w:tab/>
            </w:r>
            <w:r w:rsidR="00027CB4" w:rsidRPr="00541DA7">
              <w:rPr>
                <w:rStyle w:val="Hyperlink"/>
                <w:rFonts w:ascii="Arial" w:hAnsi="Arial" w:cs="Arial"/>
                <w:noProof/>
              </w:rPr>
              <w:t>Combinaties van prestaties</w:t>
            </w:r>
            <w:r w:rsidR="00027CB4">
              <w:rPr>
                <w:noProof/>
                <w:webHidden/>
              </w:rPr>
              <w:tab/>
            </w:r>
            <w:r>
              <w:rPr>
                <w:noProof/>
                <w:webHidden/>
              </w:rPr>
              <w:fldChar w:fldCharType="begin"/>
            </w:r>
            <w:r w:rsidR="00027CB4">
              <w:rPr>
                <w:noProof/>
                <w:webHidden/>
              </w:rPr>
              <w:instrText xml:space="preserve"> PAGEREF _Toc255324418 \h </w:instrText>
            </w:r>
            <w:r>
              <w:rPr>
                <w:noProof/>
                <w:webHidden/>
              </w:rPr>
            </w:r>
            <w:r>
              <w:rPr>
                <w:noProof/>
                <w:webHidden/>
              </w:rPr>
              <w:fldChar w:fldCharType="separate"/>
            </w:r>
            <w:r w:rsidR="00631DE1">
              <w:rPr>
                <w:noProof/>
                <w:webHidden/>
              </w:rPr>
              <w:t>23</w:t>
            </w:r>
            <w:r>
              <w:rPr>
                <w:noProof/>
                <w:webHidden/>
              </w:rPr>
              <w:fldChar w:fldCharType="end"/>
            </w:r>
          </w:hyperlink>
        </w:p>
        <w:p w:rsidR="00027CB4" w:rsidRDefault="00B2647D">
          <w:pPr>
            <w:pStyle w:val="Inhopg3"/>
            <w:tabs>
              <w:tab w:val="left" w:pos="1100"/>
              <w:tab w:val="right" w:leader="dot" w:pos="9062"/>
            </w:tabs>
            <w:rPr>
              <w:rFonts w:eastAsiaTheme="minorEastAsia" w:cstheme="minorBidi"/>
              <w:i w:val="0"/>
              <w:iCs w:val="0"/>
              <w:noProof/>
              <w:sz w:val="22"/>
              <w:szCs w:val="22"/>
              <w:lang w:eastAsia="nl-NL"/>
            </w:rPr>
          </w:pPr>
          <w:hyperlink w:anchor="_Toc255324419" w:history="1">
            <w:r w:rsidR="00027CB4" w:rsidRPr="00541DA7">
              <w:rPr>
                <w:rStyle w:val="Hyperlink"/>
                <w:noProof/>
                <w:snapToGrid w:val="0"/>
                <w:w w:val="0"/>
              </w:rPr>
              <w:t>3.2.4</w:t>
            </w:r>
            <w:r w:rsidR="00027CB4">
              <w:rPr>
                <w:rFonts w:eastAsiaTheme="minorEastAsia" w:cstheme="minorBidi"/>
                <w:i w:val="0"/>
                <w:iCs w:val="0"/>
                <w:noProof/>
                <w:sz w:val="22"/>
                <w:szCs w:val="22"/>
                <w:lang w:eastAsia="nl-NL"/>
              </w:rPr>
              <w:tab/>
            </w:r>
            <w:r w:rsidR="00027CB4" w:rsidRPr="00541DA7">
              <w:rPr>
                <w:rStyle w:val="Hyperlink"/>
                <w:rFonts w:ascii="Arial" w:hAnsi="Arial" w:cs="Arial"/>
                <w:noProof/>
              </w:rPr>
              <w:t>Overige prestaties</w:t>
            </w:r>
            <w:r w:rsidR="00027CB4">
              <w:rPr>
                <w:noProof/>
                <w:webHidden/>
              </w:rPr>
              <w:tab/>
            </w:r>
            <w:r>
              <w:rPr>
                <w:noProof/>
                <w:webHidden/>
              </w:rPr>
              <w:fldChar w:fldCharType="begin"/>
            </w:r>
            <w:r w:rsidR="00027CB4">
              <w:rPr>
                <w:noProof/>
                <w:webHidden/>
              </w:rPr>
              <w:instrText xml:space="preserve"> PAGEREF _Toc255324419 \h </w:instrText>
            </w:r>
            <w:r>
              <w:rPr>
                <w:noProof/>
                <w:webHidden/>
              </w:rPr>
            </w:r>
            <w:r>
              <w:rPr>
                <w:noProof/>
                <w:webHidden/>
              </w:rPr>
              <w:fldChar w:fldCharType="separate"/>
            </w:r>
            <w:r w:rsidR="00631DE1">
              <w:rPr>
                <w:noProof/>
                <w:webHidden/>
              </w:rPr>
              <w:t>25</w:t>
            </w:r>
            <w:r>
              <w:rPr>
                <w:noProof/>
                <w:webHidden/>
              </w:rPr>
              <w:fldChar w:fldCharType="end"/>
            </w:r>
          </w:hyperlink>
        </w:p>
        <w:p w:rsidR="00027CB4" w:rsidRDefault="00B2647D">
          <w:pPr>
            <w:pStyle w:val="Inhopg2"/>
            <w:tabs>
              <w:tab w:val="left" w:pos="880"/>
              <w:tab w:val="right" w:leader="dot" w:pos="9062"/>
            </w:tabs>
            <w:rPr>
              <w:rFonts w:eastAsiaTheme="minorEastAsia" w:cstheme="minorBidi"/>
              <w:smallCaps w:val="0"/>
              <w:noProof/>
              <w:sz w:val="22"/>
              <w:szCs w:val="22"/>
              <w:lang w:eastAsia="nl-NL"/>
            </w:rPr>
          </w:pPr>
          <w:hyperlink w:anchor="_Toc255324420" w:history="1">
            <w:r w:rsidR="00027CB4" w:rsidRPr="00541DA7">
              <w:rPr>
                <w:rStyle w:val="Hyperlink"/>
                <w:noProof/>
                <w:snapToGrid w:val="0"/>
                <w:w w:val="0"/>
              </w:rPr>
              <w:t>3.3</w:t>
            </w:r>
            <w:r w:rsidR="00027CB4">
              <w:rPr>
                <w:rFonts w:eastAsiaTheme="minorEastAsia" w:cstheme="minorBidi"/>
                <w:smallCaps w:val="0"/>
                <w:noProof/>
                <w:sz w:val="22"/>
                <w:szCs w:val="22"/>
                <w:lang w:eastAsia="nl-NL"/>
              </w:rPr>
              <w:tab/>
            </w:r>
            <w:r w:rsidR="00027CB4" w:rsidRPr="00541DA7">
              <w:rPr>
                <w:rStyle w:val="Hyperlink"/>
                <w:rFonts w:ascii="Arial" w:hAnsi="Arial" w:cs="Arial"/>
                <w:noProof/>
              </w:rPr>
              <w:t>De maatstaf en het tijdstip van heffing bij prestaties</w:t>
            </w:r>
            <w:r w:rsidR="00027CB4">
              <w:rPr>
                <w:noProof/>
                <w:webHidden/>
              </w:rPr>
              <w:tab/>
            </w:r>
            <w:r>
              <w:rPr>
                <w:noProof/>
                <w:webHidden/>
              </w:rPr>
              <w:fldChar w:fldCharType="begin"/>
            </w:r>
            <w:r w:rsidR="00027CB4">
              <w:rPr>
                <w:noProof/>
                <w:webHidden/>
              </w:rPr>
              <w:instrText xml:space="preserve"> PAGEREF _Toc255324420 \h </w:instrText>
            </w:r>
            <w:r>
              <w:rPr>
                <w:noProof/>
                <w:webHidden/>
              </w:rPr>
            </w:r>
            <w:r>
              <w:rPr>
                <w:noProof/>
                <w:webHidden/>
              </w:rPr>
              <w:fldChar w:fldCharType="separate"/>
            </w:r>
            <w:r w:rsidR="00631DE1">
              <w:rPr>
                <w:noProof/>
                <w:webHidden/>
              </w:rPr>
              <w:t>27</w:t>
            </w:r>
            <w:r>
              <w:rPr>
                <w:noProof/>
                <w:webHidden/>
              </w:rPr>
              <w:fldChar w:fldCharType="end"/>
            </w:r>
          </w:hyperlink>
        </w:p>
        <w:p w:rsidR="00027CB4" w:rsidRDefault="00B2647D">
          <w:pPr>
            <w:pStyle w:val="Inhopg3"/>
            <w:tabs>
              <w:tab w:val="left" w:pos="1100"/>
              <w:tab w:val="right" w:leader="dot" w:pos="9062"/>
            </w:tabs>
            <w:rPr>
              <w:rFonts w:eastAsiaTheme="minorEastAsia" w:cstheme="minorBidi"/>
              <w:i w:val="0"/>
              <w:iCs w:val="0"/>
              <w:noProof/>
              <w:sz w:val="22"/>
              <w:szCs w:val="22"/>
              <w:lang w:eastAsia="nl-NL"/>
            </w:rPr>
          </w:pPr>
          <w:hyperlink w:anchor="_Toc255324421" w:history="1">
            <w:r w:rsidR="00027CB4" w:rsidRPr="00541DA7">
              <w:rPr>
                <w:rStyle w:val="Hyperlink"/>
                <w:noProof/>
                <w:snapToGrid w:val="0"/>
                <w:w w:val="0"/>
              </w:rPr>
              <w:t>3.3.1</w:t>
            </w:r>
            <w:r w:rsidR="00027CB4">
              <w:rPr>
                <w:rFonts w:eastAsiaTheme="minorEastAsia" w:cstheme="minorBidi"/>
                <w:i w:val="0"/>
                <w:iCs w:val="0"/>
                <w:noProof/>
                <w:sz w:val="22"/>
                <w:szCs w:val="22"/>
                <w:lang w:eastAsia="nl-NL"/>
              </w:rPr>
              <w:tab/>
            </w:r>
            <w:r w:rsidR="00027CB4" w:rsidRPr="00541DA7">
              <w:rPr>
                <w:rStyle w:val="Hyperlink"/>
                <w:rFonts w:ascii="Arial" w:hAnsi="Arial" w:cs="Arial"/>
                <w:noProof/>
              </w:rPr>
              <w:t>De maatstaf van heffing</w:t>
            </w:r>
            <w:r w:rsidR="00027CB4">
              <w:rPr>
                <w:noProof/>
                <w:webHidden/>
              </w:rPr>
              <w:tab/>
            </w:r>
            <w:r>
              <w:rPr>
                <w:noProof/>
                <w:webHidden/>
              </w:rPr>
              <w:fldChar w:fldCharType="begin"/>
            </w:r>
            <w:r w:rsidR="00027CB4">
              <w:rPr>
                <w:noProof/>
                <w:webHidden/>
              </w:rPr>
              <w:instrText xml:space="preserve"> PAGEREF _Toc255324421 \h </w:instrText>
            </w:r>
            <w:r>
              <w:rPr>
                <w:noProof/>
                <w:webHidden/>
              </w:rPr>
            </w:r>
            <w:r>
              <w:rPr>
                <w:noProof/>
                <w:webHidden/>
              </w:rPr>
              <w:fldChar w:fldCharType="separate"/>
            </w:r>
            <w:r w:rsidR="00631DE1">
              <w:rPr>
                <w:noProof/>
                <w:webHidden/>
              </w:rPr>
              <w:t>27</w:t>
            </w:r>
            <w:r>
              <w:rPr>
                <w:noProof/>
                <w:webHidden/>
              </w:rPr>
              <w:fldChar w:fldCharType="end"/>
            </w:r>
          </w:hyperlink>
        </w:p>
        <w:p w:rsidR="00027CB4" w:rsidRDefault="00B2647D">
          <w:pPr>
            <w:pStyle w:val="Inhopg3"/>
            <w:tabs>
              <w:tab w:val="left" w:pos="1100"/>
              <w:tab w:val="right" w:leader="dot" w:pos="9062"/>
            </w:tabs>
            <w:rPr>
              <w:rFonts w:eastAsiaTheme="minorEastAsia" w:cstheme="minorBidi"/>
              <w:i w:val="0"/>
              <w:iCs w:val="0"/>
              <w:noProof/>
              <w:sz w:val="22"/>
              <w:szCs w:val="22"/>
              <w:lang w:eastAsia="nl-NL"/>
            </w:rPr>
          </w:pPr>
          <w:hyperlink w:anchor="_Toc255324422" w:history="1">
            <w:r w:rsidR="00027CB4" w:rsidRPr="00541DA7">
              <w:rPr>
                <w:rStyle w:val="Hyperlink"/>
                <w:noProof/>
                <w:snapToGrid w:val="0"/>
                <w:w w:val="0"/>
              </w:rPr>
              <w:t>3.3.2</w:t>
            </w:r>
            <w:r w:rsidR="00027CB4">
              <w:rPr>
                <w:rFonts w:eastAsiaTheme="minorEastAsia" w:cstheme="minorBidi"/>
                <w:i w:val="0"/>
                <w:iCs w:val="0"/>
                <w:noProof/>
                <w:sz w:val="22"/>
                <w:szCs w:val="22"/>
                <w:lang w:eastAsia="nl-NL"/>
              </w:rPr>
              <w:tab/>
            </w:r>
            <w:r w:rsidR="00027CB4" w:rsidRPr="00541DA7">
              <w:rPr>
                <w:rStyle w:val="Hyperlink"/>
                <w:rFonts w:ascii="Arial" w:hAnsi="Arial" w:cs="Arial"/>
                <w:noProof/>
              </w:rPr>
              <w:t>Het tijdstip van heffing</w:t>
            </w:r>
            <w:r w:rsidR="00027CB4">
              <w:rPr>
                <w:noProof/>
                <w:webHidden/>
              </w:rPr>
              <w:tab/>
            </w:r>
            <w:r>
              <w:rPr>
                <w:noProof/>
                <w:webHidden/>
              </w:rPr>
              <w:fldChar w:fldCharType="begin"/>
            </w:r>
            <w:r w:rsidR="00027CB4">
              <w:rPr>
                <w:noProof/>
                <w:webHidden/>
              </w:rPr>
              <w:instrText xml:space="preserve"> PAGEREF _Toc255324422 \h </w:instrText>
            </w:r>
            <w:r>
              <w:rPr>
                <w:noProof/>
                <w:webHidden/>
              </w:rPr>
            </w:r>
            <w:r>
              <w:rPr>
                <w:noProof/>
                <w:webHidden/>
              </w:rPr>
              <w:fldChar w:fldCharType="separate"/>
            </w:r>
            <w:r w:rsidR="00631DE1">
              <w:rPr>
                <w:noProof/>
                <w:webHidden/>
              </w:rPr>
              <w:t>28</w:t>
            </w:r>
            <w:r>
              <w:rPr>
                <w:noProof/>
                <w:webHidden/>
              </w:rPr>
              <w:fldChar w:fldCharType="end"/>
            </w:r>
          </w:hyperlink>
        </w:p>
        <w:p w:rsidR="00027CB4" w:rsidRDefault="00B2647D">
          <w:pPr>
            <w:pStyle w:val="Inhopg2"/>
            <w:tabs>
              <w:tab w:val="left" w:pos="880"/>
              <w:tab w:val="right" w:leader="dot" w:pos="9062"/>
            </w:tabs>
            <w:rPr>
              <w:rFonts w:eastAsiaTheme="minorEastAsia" w:cstheme="minorBidi"/>
              <w:smallCaps w:val="0"/>
              <w:noProof/>
              <w:sz w:val="22"/>
              <w:szCs w:val="22"/>
              <w:lang w:eastAsia="nl-NL"/>
            </w:rPr>
          </w:pPr>
          <w:hyperlink w:anchor="_Toc255324423" w:history="1">
            <w:r w:rsidR="00027CB4" w:rsidRPr="00541DA7">
              <w:rPr>
                <w:rStyle w:val="Hyperlink"/>
                <w:noProof/>
                <w:snapToGrid w:val="0"/>
                <w:w w:val="0"/>
              </w:rPr>
              <w:t>3.4</w:t>
            </w:r>
            <w:r w:rsidR="00027CB4">
              <w:rPr>
                <w:rFonts w:eastAsiaTheme="minorEastAsia" w:cstheme="minorBidi"/>
                <w:smallCaps w:val="0"/>
                <w:noProof/>
                <w:sz w:val="22"/>
                <w:szCs w:val="22"/>
                <w:lang w:eastAsia="nl-NL"/>
              </w:rPr>
              <w:tab/>
            </w:r>
            <w:r w:rsidR="00027CB4" w:rsidRPr="00541DA7">
              <w:rPr>
                <w:rStyle w:val="Hyperlink"/>
                <w:rFonts w:ascii="Arial" w:hAnsi="Arial" w:cs="Arial"/>
                <w:noProof/>
              </w:rPr>
              <w:t>Evaluatie</w:t>
            </w:r>
            <w:r w:rsidR="00027CB4">
              <w:rPr>
                <w:noProof/>
                <w:webHidden/>
              </w:rPr>
              <w:tab/>
            </w:r>
            <w:r>
              <w:rPr>
                <w:noProof/>
                <w:webHidden/>
              </w:rPr>
              <w:fldChar w:fldCharType="begin"/>
            </w:r>
            <w:r w:rsidR="00027CB4">
              <w:rPr>
                <w:noProof/>
                <w:webHidden/>
              </w:rPr>
              <w:instrText xml:space="preserve"> PAGEREF _Toc255324423 \h </w:instrText>
            </w:r>
            <w:r>
              <w:rPr>
                <w:noProof/>
                <w:webHidden/>
              </w:rPr>
            </w:r>
            <w:r>
              <w:rPr>
                <w:noProof/>
                <w:webHidden/>
              </w:rPr>
              <w:fldChar w:fldCharType="separate"/>
            </w:r>
            <w:r w:rsidR="00631DE1">
              <w:rPr>
                <w:noProof/>
                <w:webHidden/>
              </w:rPr>
              <w:t>29</w:t>
            </w:r>
            <w:r>
              <w:rPr>
                <w:noProof/>
                <w:webHidden/>
              </w:rPr>
              <w:fldChar w:fldCharType="end"/>
            </w:r>
          </w:hyperlink>
        </w:p>
        <w:p w:rsidR="00027CB4" w:rsidRDefault="00B2647D">
          <w:pPr>
            <w:pStyle w:val="Inhopg1"/>
            <w:tabs>
              <w:tab w:val="left" w:pos="440"/>
              <w:tab w:val="right" w:leader="dot" w:pos="9062"/>
            </w:tabs>
            <w:rPr>
              <w:rFonts w:eastAsiaTheme="minorEastAsia" w:cstheme="minorBidi"/>
              <w:b w:val="0"/>
              <w:bCs w:val="0"/>
              <w:caps w:val="0"/>
              <w:noProof/>
              <w:sz w:val="22"/>
              <w:szCs w:val="22"/>
              <w:lang w:eastAsia="nl-NL"/>
            </w:rPr>
          </w:pPr>
          <w:hyperlink w:anchor="_Toc255324424" w:history="1">
            <w:r w:rsidR="00027CB4" w:rsidRPr="00541DA7">
              <w:rPr>
                <w:rStyle w:val="Hyperlink"/>
                <w:rFonts w:ascii="Arial" w:hAnsi="Arial" w:cs="Arial"/>
                <w:noProof/>
              </w:rPr>
              <w:t>4.</w:t>
            </w:r>
            <w:r w:rsidR="00027CB4">
              <w:rPr>
                <w:rFonts w:eastAsiaTheme="minorEastAsia" w:cstheme="minorBidi"/>
                <w:b w:val="0"/>
                <w:bCs w:val="0"/>
                <w:caps w:val="0"/>
                <w:noProof/>
                <w:sz w:val="22"/>
                <w:szCs w:val="22"/>
                <w:lang w:eastAsia="nl-NL"/>
              </w:rPr>
              <w:tab/>
            </w:r>
            <w:r w:rsidR="00027CB4" w:rsidRPr="00541DA7">
              <w:rPr>
                <w:rStyle w:val="Hyperlink"/>
                <w:rFonts w:ascii="Arial" w:hAnsi="Arial" w:cs="Arial"/>
                <w:noProof/>
              </w:rPr>
              <w:t>Hoofdstuk 4  De behandeling van schadevergoeding tot 18 juli 2007</w:t>
            </w:r>
            <w:r w:rsidR="00027CB4">
              <w:rPr>
                <w:noProof/>
                <w:webHidden/>
              </w:rPr>
              <w:tab/>
            </w:r>
            <w:r>
              <w:rPr>
                <w:noProof/>
                <w:webHidden/>
              </w:rPr>
              <w:fldChar w:fldCharType="begin"/>
            </w:r>
            <w:r w:rsidR="00027CB4">
              <w:rPr>
                <w:noProof/>
                <w:webHidden/>
              </w:rPr>
              <w:instrText xml:space="preserve"> PAGEREF _Toc255324424 \h </w:instrText>
            </w:r>
            <w:r>
              <w:rPr>
                <w:noProof/>
                <w:webHidden/>
              </w:rPr>
            </w:r>
            <w:r>
              <w:rPr>
                <w:noProof/>
                <w:webHidden/>
              </w:rPr>
              <w:fldChar w:fldCharType="separate"/>
            </w:r>
            <w:r w:rsidR="00631DE1">
              <w:rPr>
                <w:noProof/>
                <w:webHidden/>
              </w:rPr>
              <w:t>31</w:t>
            </w:r>
            <w:r>
              <w:rPr>
                <w:noProof/>
                <w:webHidden/>
              </w:rPr>
              <w:fldChar w:fldCharType="end"/>
            </w:r>
          </w:hyperlink>
        </w:p>
        <w:p w:rsidR="00027CB4" w:rsidRDefault="00B2647D">
          <w:pPr>
            <w:pStyle w:val="Inhopg2"/>
            <w:tabs>
              <w:tab w:val="left" w:pos="880"/>
              <w:tab w:val="right" w:leader="dot" w:pos="9062"/>
            </w:tabs>
            <w:rPr>
              <w:rFonts w:eastAsiaTheme="minorEastAsia" w:cstheme="minorBidi"/>
              <w:smallCaps w:val="0"/>
              <w:noProof/>
              <w:sz w:val="22"/>
              <w:szCs w:val="22"/>
              <w:lang w:eastAsia="nl-NL"/>
            </w:rPr>
          </w:pPr>
          <w:hyperlink w:anchor="_Toc255324425" w:history="1">
            <w:r w:rsidR="00027CB4" w:rsidRPr="00541DA7">
              <w:rPr>
                <w:rStyle w:val="Hyperlink"/>
                <w:noProof/>
                <w:snapToGrid w:val="0"/>
                <w:w w:val="0"/>
              </w:rPr>
              <w:t>4.1</w:t>
            </w:r>
            <w:r w:rsidR="00027CB4">
              <w:rPr>
                <w:rFonts w:eastAsiaTheme="minorEastAsia" w:cstheme="minorBidi"/>
                <w:smallCaps w:val="0"/>
                <w:noProof/>
                <w:sz w:val="22"/>
                <w:szCs w:val="22"/>
                <w:lang w:eastAsia="nl-NL"/>
              </w:rPr>
              <w:tab/>
            </w:r>
            <w:r w:rsidR="00027CB4" w:rsidRPr="00541DA7">
              <w:rPr>
                <w:rStyle w:val="Hyperlink"/>
                <w:rFonts w:ascii="Arial" w:hAnsi="Arial" w:cs="Arial"/>
                <w:noProof/>
              </w:rPr>
              <w:t>Het begrip Schadevergoeding</w:t>
            </w:r>
            <w:r w:rsidR="00027CB4">
              <w:rPr>
                <w:noProof/>
                <w:webHidden/>
              </w:rPr>
              <w:tab/>
            </w:r>
            <w:r>
              <w:rPr>
                <w:noProof/>
                <w:webHidden/>
              </w:rPr>
              <w:fldChar w:fldCharType="begin"/>
            </w:r>
            <w:r w:rsidR="00027CB4">
              <w:rPr>
                <w:noProof/>
                <w:webHidden/>
              </w:rPr>
              <w:instrText xml:space="preserve"> PAGEREF _Toc255324425 \h </w:instrText>
            </w:r>
            <w:r>
              <w:rPr>
                <w:noProof/>
                <w:webHidden/>
              </w:rPr>
            </w:r>
            <w:r>
              <w:rPr>
                <w:noProof/>
                <w:webHidden/>
              </w:rPr>
              <w:fldChar w:fldCharType="separate"/>
            </w:r>
            <w:r w:rsidR="00631DE1">
              <w:rPr>
                <w:noProof/>
                <w:webHidden/>
              </w:rPr>
              <w:t>31</w:t>
            </w:r>
            <w:r>
              <w:rPr>
                <w:noProof/>
                <w:webHidden/>
              </w:rPr>
              <w:fldChar w:fldCharType="end"/>
            </w:r>
          </w:hyperlink>
        </w:p>
        <w:p w:rsidR="00027CB4" w:rsidRDefault="00B2647D">
          <w:pPr>
            <w:pStyle w:val="Inhopg2"/>
            <w:tabs>
              <w:tab w:val="left" w:pos="880"/>
              <w:tab w:val="right" w:leader="dot" w:pos="9062"/>
            </w:tabs>
            <w:rPr>
              <w:rFonts w:eastAsiaTheme="minorEastAsia" w:cstheme="minorBidi"/>
              <w:smallCaps w:val="0"/>
              <w:noProof/>
              <w:sz w:val="22"/>
              <w:szCs w:val="22"/>
              <w:lang w:eastAsia="nl-NL"/>
            </w:rPr>
          </w:pPr>
          <w:hyperlink w:anchor="_Toc255324426" w:history="1">
            <w:r w:rsidR="00027CB4" w:rsidRPr="00541DA7">
              <w:rPr>
                <w:rStyle w:val="Hyperlink"/>
                <w:noProof/>
                <w:snapToGrid w:val="0"/>
                <w:w w:val="0"/>
              </w:rPr>
              <w:t>4.2</w:t>
            </w:r>
            <w:r w:rsidR="00027CB4">
              <w:rPr>
                <w:rFonts w:eastAsiaTheme="minorEastAsia" w:cstheme="minorBidi"/>
                <w:smallCaps w:val="0"/>
                <w:noProof/>
                <w:sz w:val="22"/>
                <w:szCs w:val="22"/>
                <w:lang w:eastAsia="nl-NL"/>
              </w:rPr>
              <w:tab/>
            </w:r>
            <w:r w:rsidR="00027CB4" w:rsidRPr="00541DA7">
              <w:rPr>
                <w:rStyle w:val="Hyperlink"/>
                <w:rFonts w:ascii="Arial" w:hAnsi="Arial" w:cs="Arial"/>
                <w:noProof/>
              </w:rPr>
              <w:t>Schadevergoeding en omzetbelasting</w:t>
            </w:r>
            <w:r w:rsidR="00027CB4">
              <w:rPr>
                <w:noProof/>
                <w:webHidden/>
              </w:rPr>
              <w:tab/>
            </w:r>
            <w:r>
              <w:rPr>
                <w:noProof/>
                <w:webHidden/>
              </w:rPr>
              <w:fldChar w:fldCharType="begin"/>
            </w:r>
            <w:r w:rsidR="00027CB4">
              <w:rPr>
                <w:noProof/>
                <w:webHidden/>
              </w:rPr>
              <w:instrText xml:space="preserve"> PAGEREF _Toc255324426 \h </w:instrText>
            </w:r>
            <w:r>
              <w:rPr>
                <w:noProof/>
                <w:webHidden/>
              </w:rPr>
            </w:r>
            <w:r>
              <w:rPr>
                <w:noProof/>
                <w:webHidden/>
              </w:rPr>
              <w:fldChar w:fldCharType="separate"/>
            </w:r>
            <w:r w:rsidR="00631DE1">
              <w:rPr>
                <w:noProof/>
                <w:webHidden/>
              </w:rPr>
              <w:t>33</w:t>
            </w:r>
            <w:r>
              <w:rPr>
                <w:noProof/>
                <w:webHidden/>
              </w:rPr>
              <w:fldChar w:fldCharType="end"/>
            </w:r>
          </w:hyperlink>
        </w:p>
        <w:p w:rsidR="00027CB4" w:rsidRDefault="00B2647D">
          <w:pPr>
            <w:pStyle w:val="Inhopg2"/>
            <w:tabs>
              <w:tab w:val="left" w:pos="880"/>
              <w:tab w:val="right" w:leader="dot" w:pos="9062"/>
            </w:tabs>
            <w:rPr>
              <w:rFonts w:eastAsiaTheme="minorEastAsia" w:cstheme="minorBidi"/>
              <w:smallCaps w:val="0"/>
              <w:noProof/>
              <w:sz w:val="22"/>
              <w:szCs w:val="22"/>
              <w:lang w:eastAsia="nl-NL"/>
            </w:rPr>
          </w:pPr>
          <w:hyperlink w:anchor="_Toc255324427" w:history="1">
            <w:r w:rsidR="00027CB4" w:rsidRPr="00541DA7">
              <w:rPr>
                <w:rStyle w:val="Hyperlink"/>
                <w:noProof/>
                <w:snapToGrid w:val="0"/>
                <w:w w:val="0"/>
              </w:rPr>
              <w:t>4.3</w:t>
            </w:r>
            <w:r w:rsidR="00027CB4">
              <w:rPr>
                <w:rFonts w:eastAsiaTheme="minorEastAsia" w:cstheme="minorBidi"/>
                <w:smallCaps w:val="0"/>
                <w:noProof/>
                <w:sz w:val="22"/>
                <w:szCs w:val="22"/>
                <w:lang w:eastAsia="nl-NL"/>
              </w:rPr>
              <w:tab/>
            </w:r>
            <w:r w:rsidR="00027CB4" w:rsidRPr="00541DA7">
              <w:rPr>
                <w:rStyle w:val="Hyperlink"/>
                <w:rFonts w:ascii="Arial" w:hAnsi="Arial" w:cs="Arial"/>
                <w:noProof/>
              </w:rPr>
              <w:t>Evaluatie</w:t>
            </w:r>
            <w:r w:rsidR="00027CB4">
              <w:rPr>
                <w:noProof/>
                <w:webHidden/>
              </w:rPr>
              <w:tab/>
            </w:r>
            <w:r>
              <w:rPr>
                <w:noProof/>
                <w:webHidden/>
              </w:rPr>
              <w:fldChar w:fldCharType="begin"/>
            </w:r>
            <w:r w:rsidR="00027CB4">
              <w:rPr>
                <w:noProof/>
                <w:webHidden/>
              </w:rPr>
              <w:instrText xml:space="preserve"> PAGEREF _Toc255324427 \h </w:instrText>
            </w:r>
            <w:r>
              <w:rPr>
                <w:noProof/>
                <w:webHidden/>
              </w:rPr>
            </w:r>
            <w:r>
              <w:rPr>
                <w:noProof/>
                <w:webHidden/>
              </w:rPr>
              <w:fldChar w:fldCharType="separate"/>
            </w:r>
            <w:r w:rsidR="00631DE1">
              <w:rPr>
                <w:noProof/>
                <w:webHidden/>
              </w:rPr>
              <w:t>38</w:t>
            </w:r>
            <w:r>
              <w:rPr>
                <w:noProof/>
                <w:webHidden/>
              </w:rPr>
              <w:fldChar w:fldCharType="end"/>
            </w:r>
          </w:hyperlink>
        </w:p>
        <w:p w:rsidR="00027CB4" w:rsidRDefault="00B2647D">
          <w:pPr>
            <w:pStyle w:val="Inhopg1"/>
            <w:tabs>
              <w:tab w:val="left" w:pos="440"/>
              <w:tab w:val="right" w:leader="dot" w:pos="9062"/>
            </w:tabs>
            <w:rPr>
              <w:rFonts w:eastAsiaTheme="minorEastAsia" w:cstheme="minorBidi"/>
              <w:b w:val="0"/>
              <w:bCs w:val="0"/>
              <w:caps w:val="0"/>
              <w:noProof/>
              <w:sz w:val="22"/>
              <w:szCs w:val="22"/>
              <w:lang w:eastAsia="nl-NL"/>
            </w:rPr>
          </w:pPr>
          <w:hyperlink w:anchor="_Toc255324428" w:history="1">
            <w:r w:rsidR="00027CB4" w:rsidRPr="00541DA7">
              <w:rPr>
                <w:rStyle w:val="Hyperlink"/>
                <w:rFonts w:ascii="Arial" w:hAnsi="Arial" w:cs="Arial"/>
                <w:noProof/>
              </w:rPr>
              <w:t>5.</w:t>
            </w:r>
            <w:r w:rsidR="00027CB4">
              <w:rPr>
                <w:rFonts w:eastAsiaTheme="minorEastAsia" w:cstheme="minorBidi"/>
                <w:b w:val="0"/>
                <w:bCs w:val="0"/>
                <w:caps w:val="0"/>
                <w:noProof/>
                <w:sz w:val="22"/>
                <w:szCs w:val="22"/>
                <w:lang w:eastAsia="nl-NL"/>
              </w:rPr>
              <w:tab/>
            </w:r>
            <w:r w:rsidR="00027CB4" w:rsidRPr="00541DA7">
              <w:rPr>
                <w:rStyle w:val="Hyperlink"/>
                <w:rFonts w:ascii="Arial" w:hAnsi="Arial" w:cs="Arial"/>
                <w:noProof/>
              </w:rPr>
              <w:t>Hoofdstuk 5  De behandeling van schadevergoeding vanaf 18 juli 2007</w:t>
            </w:r>
            <w:r w:rsidR="00027CB4">
              <w:rPr>
                <w:noProof/>
                <w:webHidden/>
              </w:rPr>
              <w:tab/>
            </w:r>
            <w:r>
              <w:rPr>
                <w:noProof/>
                <w:webHidden/>
              </w:rPr>
              <w:fldChar w:fldCharType="begin"/>
            </w:r>
            <w:r w:rsidR="00027CB4">
              <w:rPr>
                <w:noProof/>
                <w:webHidden/>
              </w:rPr>
              <w:instrText xml:space="preserve"> PAGEREF _Toc255324428 \h </w:instrText>
            </w:r>
            <w:r>
              <w:rPr>
                <w:noProof/>
                <w:webHidden/>
              </w:rPr>
            </w:r>
            <w:r>
              <w:rPr>
                <w:noProof/>
                <w:webHidden/>
              </w:rPr>
              <w:fldChar w:fldCharType="separate"/>
            </w:r>
            <w:r w:rsidR="00631DE1">
              <w:rPr>
                <w:noProof/>
                <w:webHidden/>
              </w:rPr>
              <w:t>42</w:t>
            </w:r>
            <w:r>
              <w:rPr>
                <w:noProof/>
                <w:webHidden/>
              </w:rPr>
              <w:fldChar w:fldCharType="end"/>
            </w:r>
          </w:hyperlink>
        </w:p>
        <w:p w:rsidR="00027CB4" w:rsidRDefault="00B2647D">
          <w:pPr>
            <w:pStyle w:val="Inhopg2"/>
            <w:tabs>
              <w:tab w:val="left" w:pos="880"/>
              <w:tab w:val="right" w:leader="dot" w:pos="9062"/>
            </w:tabs>
            <w:rPr>
              <w:rFonts w:eastAsiaTheme="minorEastAsia" w:cstheme="minorBidi"/>
              <w:smallCaps w:val="0"/>
              <w:noProof/>
              <w:sz w:val="22"/>
              <w:szCs w:val="22"/>
              <w:lang w:eastAsia="nl-NL"/>
            </w:rPr>
          </w:pPr>
          <w:hyperlink w:anchor="_Toc255324429" w:history="1">
            <w:r w:rsidR="00027CB4" w:rsidRPr="00541DA7">
              <w:rPr>
                <w:rStyle w:val="Hyperlink"/>
                <w:noProof/>
                <w:snapToGrid w:val="0"/>
                <w:w w:val="0"/>
                <w:lang w:val="en-US"/>
              </w:rPr>
              <w:t>5.1</w:t>
            </w:r>
            <w:r w:rsidR="00027CB4">
              <w:rPr>
                <w:rFonts w:eastAsiaTheme="minorEastAsia" w:cstheme="minorBidi"/>
                <w:smallCaps w:val="0"/>
                <w:noProof/>
                <w:sz w:val="22"/>
                <w:szCs w:val="22"/>
                <w:lang w:eastAsia="nl-NL"/>
              </w:rPr>
              <w:tab/>
            </w:r>
            <w:r w:rsidR="00027CB4" w:rsidRPr="00541DA7">
              <w:rPr>
                <w:rStyle w:val="Hyperlink"/>
                <w:rFonts w:ascii="Arial" w:hAnsi="Arial" w:cs="Arial"/>
                <w:noProof/>
                <w:lang w:val="en-US"/>
              </w:rPr>
              <w:t>Société Thermale d’Eugénie les Bains</w:t>
            </w:r>
            <w:r w:rsidR="00027CB4">
              <w:rPr>
                <w:noProof/>
                <w:webHidden/>
              </w:rPr>
              <w:tab/>
            </w:r>
            <w:r>
              <w:rPr>
                <w:noProof/>
                <w:webHidden/>
              </w:rPr>
              <w:fldChar w:fldCharType="begin"/>
            </w:r>
            <w:r w:rsidR="00027CB4">
              <w:rPr>
                <w:noProof/>
                <w:webHidden/>
              </w:rPr>
              <w:instrText xml:space="preserve"> PAGEREF _Toc255324429 \h </w:instrText>
            </w:r>
            <w:r>
              <w:rPr>
                <w:noProof/>
                <w:webHidden/>
              </w:rPr>
            </w:r>
            <w:r>
              <w:rPr>
                <w:noProof/>
                <w:webHidden/>
              </w:rPr>
              <w:fldChar w:fldCharType="separate"/>
            </w:r>
            <w:r w:rsidR="00631DE1">
              <w:rPr>
                <w:noProof/>
                <w:webHidden/>
              </w:rPr>
              <w:t>42</w:t>
            </w:r>
            <w:r>
              <w:rPr>
                <w:noProof/>
                <w:webHidden/>
              </w:rPr>
              <w:fldChar w:fldCharType="end"/>
            </w:r>
          </w:hyperlink>
        </w:p>
        <w:p w:rsidR="00027CB4" w:rsidRDefault="00B2647D">
          <w:pPr>
            <w:pStyle w:val="Inhopg2"/>
            <w:tabs>
              <w:tab w:val="left" w:pos="880"/>
              <w:tab w:val="right" w:leader="dot" w:pos="9062"/>
            </w:tabs>
            <w:rPr>
              <w:rFonts w:eastAsiaTheme="minorEastAsia" w:cstheme="minorBidi"/>
              <w:smallCaps w:val="0"/>
              <w:noProof/>
              <w:sz w:val="22"/>
              <w:szCs w:val="22"/>
              <w:lang w:eastAsia="nl-NL"/>
            </w:rPr>
          </w:pPr>
          <w:hyperlink w:anchor="_Toc255324430" w:history="1">
            <w:r w:rsidR="00027CB4" w:rsidRPr="00541DA7">
              <w:rPr>
                <w:rStyle w:val="Hyperlink"/>
                <w:noProof/>
                <w:snapToGrid w:val="0"/>
                <w:w w:val="0"/>
              </w:rPr>
              <w:t>5.2</w:t>
            </w:r>
            <w:r w:rsidR="00027CB4">
              <w:rPr>
                <w:rFonts w:eastAsiaTheme="minorEastAsia" w:cstheme="minorBidi"/>
                <w:smallCaps w:val="0"/>
                <w:noProof/>
                <w:sz w:val="22"/>
                <w:szCs w:val="22"/>
                <w:lang w:eastAsia="nl-NL"/>
              </w:rPr>
              <w:tab/>
            </w:r>
            <w:r w:rsidR="00027CB4" w:rsidRPr="00541DA7">
              <w:rPr>
                <w:rStyle w:val="Hyperlink"/>
                <w:rFonts w:ascii="Arial" w:hAnsi="Arial" w:cs="Arial"/>
                <w:noProof/>
              </w:rPr>
              <w:t>Analyse</w:t>
            </w:r>
            <w:r w:rsidR="00027CB4">
              <w:rPr>
                <w:noProof/>
                <w:webHidden/>
              </w:rPr>
              <w:tab/>
            </w:r>
            <w:r>
              <w:rPr>
                <w:noProof/>
                <w:webHidden/>
              </w:rPr>
              <w:fldChar w:fldCharType="begin"/>
            </w:r>
            <w:r w:rsidR="00027CB4">
              <w:rPr>
                <w:noProof/>
                <w:webHidden/>
              </w:rPr>
              <w:instrText xml:space="preserve"> PAGEREF _Toc255324430 \h </w:instrText>
            </w:r>
            <w:r>
              <w:rPr>
                <w:noProof/>
                <w:webHidden/>
              </w:rPr>
            </w:r>
            <w:r>
              <w:rPr>
                <w:noProof/>
                <w:webHidden/>
              </w:rPr>
              <w:fldChar w:fldCharType="separate"/>
            </w:r>
            <w:r w:rsidR="00631DE1">
              <w:rPr>
                <w:noProof/>
                <w:webHidden/>
              </w:rPr>
              <w:t>45</w:t>
            </w:r>
            <w:r>
              <w:rPr>
                <w:noProof/>
                <w:webHidden/>
              </w:rPr>
              <w:fldChar w:fldCharType="end"/>
            </w:r>
          </w:hyperlink>
        </w:p>
        <w:p w:rsidR="00027CB4" w:rsidRDefault="00B2647D">
          <w:pPr>
            <w:pStyle w:val="Inhopg2"/>
            <w:tabs>
              <w:tab w:val="left" w:pos="880"/>
              <w:tab w:val="right" w:leader="dot" w:pos="9062"/>
            </w:tabs>
            <w:rPr>
              <w:rFonts w:eastAsiaTheme="minorEastAsia" w:cstheme="minorBidi"/>
              <w:smallCaps w:val="0"/>
              <w:noProof/>
              <w:sz w:val="22"/>
              <w:szCs w:val="22"/>
              <w:lang w:eastAsia="nl-NL"/>
            </w:rPr>
          </w:pPr>
          <w:hyperlink w:anchor="_Toc255324431" w:history="1">
            <w:r w:rsidR="00027CB4" w:rsidRPr="00541DA7">
              <w:rPr>
                <w:rStyle w:val="Hyperlink"/>
                <w:noProof/>
                <w:snapToGrid w:val="0"/>
                <w:w w:val="0"/>
              </w:rPr>
              <w:t>5.3</w:t>
            </w:r>
            <w:r w:rsidR="00027CB4">
              <w:rPr>
                <w:rFonts w:eastAsiaTheme="minorEastAsia" w:cstheme="minorBidi"/>
                <w:smallCaps w:val="0"/>
                <w:noProof/>
                <w:sz w:val="22"/>
                <w:szCs w:val="22"/>
                <w:lang w:eastAsia="nl-NL"/>
              </w:rPr>
              <w:tab/>
            </w:r>
            <w:r w:rsidR="00027CB4" w:rsidRPr="00541DA7">
              <w:rPr>
                <w:rStyle w:val="Hyperlink"/>
                <w:rFonts w:ascii="Arial" w:hAnsi="Arial" w:cs="Arial"/>
                <w:noProof/>
              </w:rPr>
              <w:t>Evaluatie</w:t>
            </w:r>
            <w:r w:rsidR="00027CB4">
              <w:rPr>
                <w:noProof/>
                <w:webHidden/>
              </w:rPr>
              <w:tab/>
            </w:r>
            <w:r>
              <w:rPr>
                <w:noProof/>
                <w:webHidden/>
              </w:rPr>
              <w:fldChar w:fldCharType="begin"/>
            </w:r>
            <w:r w:rsidR="00027CB4">
              <w:rPr>
                <w:noProof/>
                <w:webHidden/>
              </w:rPr>
              <w:instrText xml:space="preserve"> PAGEREF _Toc255324431 \h </w:instrText>
            </w:r>
            <w:r>
              <w:rPr>
                <w:noProof/>
                <w:webHidden/>
              </w:rPr>
            </w:r>
            <w:r>
              <w:rPr>
                <w:noProof/>
                <w:webHidden/>
              </w:rPr>
              <w:fldChar w:fldCharType="separate"/>
            </w:r>
            <w:r w:rsidR="00631DE1">
              <w:rPr>
                <w:noProof/>
                <w:webHidden/>
              </w:rPr>
              <w:t>51</w:t>
            </w:r>
            <w:r>
              <w:rPr>
                <w:noProof/>
                <w:webHidden/>
              </w:rPr>
              <w:fldChar w:fldCharType="end"/>
            </w:r>
          </w:hyperlink>
        </w:p>
        <w:p w:rsidR="00027CB4" w:rsidRDefault="00B2647D">
          <w:pPr>
            <w:pStyle w:val="Inhopg1"/>
            <w:tabs>
              <w:tab w:val="left" w:pos="440"/>
              <w:tab w:val="right" w:leader="dot" w:pos="9062"/>
            </w:tabs>
            <w:rPr>
              <w:rFonts w:eastAsiaTheme="minorEastAsia" w:cstheme="minorBidi"/>
              <w:b w:val="0"/>
              <w:bCs w:val="0"/>
              <w:caps w:val="0"/>
              <w:noProof/>
              <w:sz w:val="22"/>
              <w:szCs w:val="22"/>
              <w:lang w:eastAsia="nl-NL"/>
            </w:rPr>
          </w:pPr>
          <w:hyperlink w:anchor="_Toc255324432" w:history="1">
            <w:r w:rsidR="00027CB4" w:rsidRPr="00541DA7">
              <w:rPr>
                <w:rStyle w:val="Hyperlink"/>
                <w:rFonts w:ascii="Arial" w:hAnsi="Arial" w:cs="Arial"/>
                <w:noProof/>
              </w:rPr>
              <w:t>6.</w:t>
            </w:r>
            <w:r w:rsidR="00027CB4">
              <w:rPr>
                <w:rFonts w:eastAsiaTheme="minorEastAsia" w:cstheme="minorBidi"/>
                <w:b w:val="0"/>
                <w:bCs w:val="0"/>
                <w:caps w:val="0"/>
                <w:noProof/>
                <w:sz w:val="22"/>
                <w:szCs w:val="22"/>
                <w:lang w:eastAsia="nl-NL"/>
              </w:rPr>
              <w:tab/>
            </w:r>
            <w:r w:rsidR="00027CB4" w:rsidRPr="00541DA7">
              <w:rPr>
                <w:rStyle w:val="Hyperlink"/>
                <w:rFonts w:ascii="Arial" w:hAnsi="Arial" w:cs="Arial"/>
                <w:noProof/>
              </w:rPr>
              <w:t>Hoofdstuk 6  Slot</w:t>
            </w:r>
            <w:r w:rsidR="00027CB4">
              <w:rPr>
                <w:noProof/>
                <w:webHidden/>
              </w:rPr>
              <w:tab/>
            </w:r>
            <w:r>
              <w:rPr>
                <w:noProof/>
                <w:webHidden/>
              </w:rPr>
              <w:fldChar w:fldCharType="begin"/>
            </w:r>
            <w:r w:rsidR="00027CB4">
              <w:rPr>
                <w:noProof/>
                <w:webHidden/>
              </w:rPr>
              <w:instrText xml:space="preserve"> PAGEREF _Toc255324432 \h </w:instrText>
            </w:r>
            <w:r>
              <w:rPr>
                <w:noProof/>
                <w:webHidden/>
              </w:rPr>
            </w:r>
            <w:r>
              <w:rPr>
                <w:noProof/>
                <w:webHidden/>
              </w:rPr>
              <w:fldChar w:fldCharType="separate"/>
            </w:r>
            <w:r w:rsidR="00631DE1">
              <w:rPr>
                <w:noProof/>
                <w:webHidden/>
              </w:rPr>
              <w:t>54</w:t>
            </w:r>
            <w:r>
              <w:rPr>
                <w:noProof/>
                <w:webHidden/>
              </w:rPr>
              <w:fldChar w:fldCharType="end"/>
            </w:r>
          </w:hyperlink>
        </w:p>
        <w:p w:rsidR="00027CB4" w:rsidRDefault="00B2647D">
          <w:pPr>
            <w:pStyle w:val="Inhopg2"/>
            <w:tabs>
              <w:tab w:val="left" w:pos="880"/>
              <w:tab w:val="right" w:leader="dot" w:pos="9062"/>
            </w:tabs>
            <w:rPr>
              <w:rFonts w:eastAsiaTheme="minorEastAsia" w:cstheme="minorBidi"/>
              <w:smallCaps w:val="0"/>
              <w:noProof/>
              <w:sz w:val="22"/>
              <w:szCs w:val="22"/>
              <w:lang w:eastAsia="nl-NL"/>
            </w:rPr>
          </w:pPr>
          <w:hyperlink w:anchor="_Toc255324433" w:history="1">
            <w:r w:rsidR="00027CB4" w:rsidRPr="00541DA7">
              <w:rPr>
                <w:rStyle w:val="Hyperlink"/>
                <w:noProof/>
                <w:snapToGrid w:val="0"/>
                <w:w w:val="0"/>
              </w:rPr>
              <w:t>6.1</w:t>
            </w:r>
            <w:r w:rsidR="00027CB4">
              <w:rPr>
                <w:rFonts w:eastAsiaTheme="minorEastAsia" w:cstheme="minorBidi"/>
                <w:smallCaps w:val="0"/>
                <w:noProof/>
                <w:sz w:val="22"/>
                <w:szCs w:val="22"/>
                <w:lang w:eastAsia="nl-NL"/>
              </w:rPr>
              <w:tab/>
            </w:r>
            <w:r w:rsidR="00027CB4" w:rsidRPr="00541DA7">
              <w:rPr>
                <w:rStyle w:val="Hyperlink"/>
                <w:rFonts w:ascii="Arial" w:hAnsi="Arial" w:cs="Arial"/>
                <w:noProof/>
              </w:rPr>
              <w:t>Samenvatting</w:t>
            </w:r>
            <w:r w:rsidR="00027CB4">
              <w:rPr>
                <w:noProof/>
                <w:webHidden/>
              </w:rPr>
              <w:tab/>
            </w:r>
            <w:r>
              <w:rPr>
                <w:noProof/>
                <w:webHidden/>
              </w:rPr>
              <w:fldChar w:fldCharType="begin"/>
            </w:r>
            <w:r w:rsidR="00027CB4">
              <w:rPr>
                <w:noProof/>
                <w:webHidden/>
              </w:rPr>
              <w:instrText xml:space="preserve"> PAGEREF _Toc255324433 \h </w:instrText>
            </w:r>
            <w:r>
              <w:rPr>
                <w:noProof/>
                <w:webHidden/>
              </w:rPr>
            </w:r>
            <w:r>
              <w:rPr>
                <w:noProof/>
                <w:webHidden/>
              </w:rPr>
              <w:fldChar w:fldCharType="separate"/>
            </w:r>
            <w:r w:rsidR="00631DE1">
              <w:rPr>
                <w:noProof/>
                <w:webHidden/>
              </w:rPr>
              <w:t>54</w:t>
            </w:r>
            <w:r>
              <w:rPr>
                <w:noProof/>
                <w:webHidden/>
              </w:rPr>
              <w:fldChar w:fldCharType="end"/>
            </w:r>
          </w:hyperlink>
        </w:p>
        <w:p w:rsidR="00027CB4" w:rsidRDefault="00B2647D">
          <w:pPr>
            <w:pStyle w:val="Inhopg2"/>
            <w:tabs>
              <w:tab w:val="left" w:pos="880"/>
              <w:tab w:val="right" w:leader="dot" w:pos="9062"/>
            </w:tabs>
            <w:rPr>
              <w:rFonts w:eastAsiaTheme="minorEastAsia" w:cstheme="minorBidi"/>
              <w:smallCaps w:val="0"/>
              <w:noProof/>
              <w:sz w:val="22"/>
              <w:szCs w:val="22"/>
              <w:lang w:eastAsia="nl-NL"/>
            </w:rPr>
          </w:pPr>
          <w:hyperlink w:anchor="_Toc255324434" w:history="1">
            <w:r w:rsidR="00027CB4" w:rsidRPr="00541DA7">
              <w:rPr>
                <w:rStyle w:val="Hyperlink"/>
                <w:noProof/>
                <w:snapToGrid w:val="0"/>
                <w:w w:val="0"/>
              </w:rPr>
              <w:t>6.2</w:t>
            </w:r>
            <w:r w:rsidR="00027CB4">
              <w:rPr>
                <w:rFonts w:eastAsiaTheme="minorEastAsia" w:cstheme="minorBidi"/>
                <w:smallCaps w:val="0"/>
                <w:noProof/>
                <w:sz w:val="22"/>
                <w:szCs w:val="22"/>
                <w:lang w:eastAsia="nl-NL"/>
              </w:rPr>
              <w:tab/>
            </w:r>
            <w:r w:rsidR="00027CB4" w:rsidRPr="00541DA7">
              <w:rPr>
                <w:rStyle w:val="Hyperlink"/>
                <w:rFonts w:ascii="Arial" w:hAnsi="Arial" w:cs="Arial"/>
                <w:noProof/>
              </w:rPr>
              <w:t>Conclusie</w:t>
            </w:r>
            <w:r w:rsidR="00027CB4">
              <w:rPr>
                <w:noProof/>
                <w:webHidden/>
              </w:rPr>
              <w:tab/>
            </w:r>
            <w:r>
              <w:rPr>
                <w:noProof/>
                <w:webHidden/>
              </w:rPr>
              <w:fldChar w:fldCharType="begin"/>
            </w:r>
            <w:r w:rsidR="00027CB4">
              <w:rPr>
                <w:noProof/>
                <w:webHidden/>
              </w:rPr>
              <w:instrText xml:space="preserve"> PAGEREF _Toc255324434 \h </w:instrText>
            </w:r>
            <w:r>
              <w:rPr>
                <w:noProof/>
                <w:webHidden/>
              </w:rPr>
            </w:r>
            <w:r>
              <w:rPr>
                <w:noProof/>
                <w:webHidden/>
              </w:rPr>
              <w:fldChar w:fldCharType="separate"/>
            </w:r>
            <w:r w:rsidR="00631DE1">
              <w:rPr>
                <w:noProof/>
                <w:webHidden/>
              </w:rPr>
              <w:t>55</w:t>
            </w:r>
            <w:r>
              <w:rPr>
                <w:noProof/>
                <w:webHidden/>
              </w:rPr>
              <w:fldChar w:fldCharType="end"/>
            </w:r>
          </w:hyperlink>
        </w:p>
        <w:p w:rsidR="00027CB4" w:rsidRDefault="00B2647D">
          <w:pPr>
            <w:pStyle w:val="Inhopg1"/>
            <w:tabs>
              <w:tab w:val="left" w:pos="440"/>
              <w:tab w:val="right" w:leader="dot" w:pos="9062"/>
            </w:tabs>
            <w:rPr>
              <w:rFonts w:eastAsiaTheme="minorEastAsia" w:cstheme="minorBidi"/>
              <w:b w:val="0"/>
              <w:bCs w:val="0"/>
              <w:caps w:val="0"/>
              <w:noProof/>
              <w:sz w:val="22"/>
              <w:szCs w:val="22"/>
              <w:lang w:eastAsia="nl-NL"/>
            </w:rPr>
          </w:pPr>
          <w:hyperlink w:anchor="_Toc255324435" w:history="1">
            <w:r w:rsidR="00027CB4" w:rsidRPr="00541DA7">
              <w:rPr>
                <w:rStyle w:val="Hyperlink"/>
                <w:rFonts w:ascii="Arial" w:eastAsia="Arial Unicode MS" w:hAnsi="Arial" w:cs="Arial"/>
                <w:noProof/>
              </w:rPr>
              <w:t>7.</w:t>
            </w:r>
            <w:r w:rsidR="00027CB4">
              <w:rPr>
                <w:rFonts w:eastAsiaTheme="minorEastAsia" w:cstheme="minorBidi"/>
                <w:b w:val="0"/>
                <w:bCs w:val="0"/>
                <w:caps w:val="0"/>
                <w:noProof/>
                <w:sz w:val="22"/>
                <w:szCs w:val="22"/>
                <w:lang w:eastAsia="nl-NL"/>
              </w:rPr>
              <w:tab/>
            </w:r>
            <w:r w:rsidR="00027CB4" w:rsidRPr="00541DA7">
              <w:rPr>
                <w:rStyle w:val="Hyperlink"/>
                <w:rFonts w:ascii="Arial" w:eastAsia="Arial Unicode MS" w:hAnsi="Arial" w:cs="Arial"/>
                <w:noProof/>
              </w:rPr>
              <w:t>Literatuurlijst / Bronvermelding</w:t>
            </w:r>
            <w:r w:rsidR="00027CB4">
              <w:rPr>
                <w:noProof/>
                <w:webHidden/>
              </w:rPr>
              <w:tab/>
            </w:r>
            <w:r>
              <w:rPr>
                <w:noProof/>
                <w:webHidden/>
              </w:rPr>
              <w:fldChar w:fldCharType="begin"/>
            </w:r>
            <w:r w:rsidR="00027CB4">
              <w:rPr>
                <w:noProof/>
                <w:webHidden/>
              </w:rPr>
              <w:instrText xml:space="preserve"> PAGEREF _Toc255324435 \h </w:instrText>
            </w:r>
            <w:r>
              <w:rPr>
                <w:noProof/>
                <w:webHidden/>
              </w:rPr>
            </w:r>
            <w:r>
              <w:rPr>
                <w:noProof/>
                <w:webHidden/>
              </w:rPr>
              <w:fldChar w:fldCharType="separate"/>
            </w:r>
            <w:r w:rsidR="00631DE1">
              <w:rPr>
                <w:noProof/>
                <w:webHidden/>
              </w:rPr>
              <w:t>57</w:t>
            </w:r>
            <w:r>
              <w:rPr>
                <w:noProof/>
                <w:webHidden/>
              </w:rPr>
              <w:fldChar w:fldCharType="end"/>
            </w:r>
          </w:hyperlink>
        </w:p>
        <w:p w:rsidR="00027CB4" w:rsidRDefault="00B2647D">
          <w:pPr>
            <w:rPr>
              <w:noProof/>
            </w:rPr>
          </w:pPr>
          <w:r>
            <w:rPr>
              <w:noProof/>
            </w:rPr>
            <w:fldChar w:fldCharType="end"/>
          </w:r>
        </w:p>
      </w:sdtContent>
    </w:sdt>
    <w:p w:rsidR="005D1BD4" w:rsidRDefault="00B2647D" w:rsidP="00B82689">
      <w:pPr>
        <w:spacing w:line="360" w:lineRule="auto"/>
        <w:rPr>
          <w:rFonts w:ascii="Arial" w:hAnsi="Arial" w:cs="Arial"/>
          <w:bCs/>
        </w:rPr>
      </w:pPr>
      <w:r>
        <w:rPr>
          <w:rFonts w:ascii="Arial" w:hAnsi="Arial" w:cs="Arial"/>
          <w:b/>
          <w:caps/>
          <w:sz w:val="20"/>
          <w:szCs w:val="20"/>
        </w:rPr>
        <w:fldChar w:fldCharType="end"/>
      </w:r>
    </w:p>
    <w:p w:rsidR="00B65D22" w:rsidRPr="00610A5E" w:rsidRDefault="00D00CD0" w:rsidP="009200B9">
      <w:pPr>
        <w:pStyle w:val="Kop1"/>
        <w:spacing w:line="360" w:lineRule="auto"/>
        <w:rPr>
          <w:rStyle w:val="Intensieveverwijzing"/>
          <w:rFonts w:ascii="Arial" w:hAnsi="Arial" w:cs="Arial"/>
          <w:b/>
          <w:bCs w:val="0"/>
          <w:smallCaps w:val="0"/>
          <w:color w:val="auto"/>
          <w:spacing w:val="0"/>
          <w:sz w:val="22"/>
          <w:szCs w:val="22"/>
          <w:u w:val="none"/>
        </w:rPr>
      </w:pPr>
      <w:bookmarkStart w:id="3" w:name="_Toc249165342"/>
      <w:bookmarkStart w:id="4" w:name="_Toc249262991"/>
      <w:bookmarkStart w:id="5" w:name="_Toc255321134"/>
      <w:bookmarkStart w:id="6" w:name="_Toc255324399"/>
      <w:r w:rsidRPr="00610A5E">
        <w:rPr>
          <w:rStyle w:val="Intensieveverwijzing"/>
          <w:rFonts w:ascii="Arial" w:hAnsi="Arial" w:cs="Arial"/>
          <w:b/>
          <w:bCs w:val="0"/>
          <w:smallCaps w:val="0"/>
          <w:color w:val="auto"/>
          <w:spacing w:val="0"/>
          <w:sz w:val="22"/>
          <w:szCs w:val="22"/>
          <w:u w:val="none"/>
        </w:rPr>
        <w:lastRenderedPageBreak/>
        <w:t>Hoofdstuk 1</w:t>
      </w:r>
      <w:r w:rsidR="00154683" w:rsidRPr="00610A5E">
        <w:rPr>
          <w:rStyle w:val="Intensieveverwijzing"/>
          <w:rFonts w:ascii="Arial" w:hAnsi="Arial" w:cs="Arial"/>
          <w:b/>
          <w:bCs w:val="0"/>
          <w:smallCaps w:val="0"/>
          <w:color w:val="auto"/>
          <w:spacing w:val="0"/>
          <w:sz w:val="22"/>
          <w:szCs w:val="22"/>
          <w:u w:val="none"/>
        </w:rPr>
        <w:t xml:space="preserve"> </w:t>
      </w:r>
      <w:r w:rsidR="00B65D22" w:rsidRPr="00610A5E">
        <w:rPr>
          <w:rStyle w:val="Intensieveverwijzing"/>
          <w:rFonts w:ascii="Arial" w:hAnsi="Arial" w:cs="Arial"/>
          <w:b/>
          <w:bCs w:val="0"/>
          <w:smallCaps w:val="0"/>
          <w:color w:val="auto"/>
          <w:spacing w:val="0"/>
          <w:sz w:val="22"/>
          <w:szCs w:val="22"/>
          <w:u w:val="none"/>
        </w:rPr>
        <w:t>Algemeen</w:t>
      </w:r>
      <w:bookmarkEnd w:id="0"/>
      <w:bookmarkEnd w:id="3"/>
      <w:bookmarkEnd w:id="4"/>
      <w:bookmarkEnd w:id="5"/>
      <w:bookmarkEnd w:id="6"/>
    </w:p>
    <w:p w:rsidR="009019E8" w:rsidRPr="00610A5E" w:rsidRDefault="009019E8" w:rsidP="009200B9">
      <w:pPr>
        <w:pStyle w:val="Kop2"/>
        <w:spacing w:line="360" w:lineRule="auto"/>
        <w:rPr>
          <w:rStyle w:val="Subtielebenadrukking"/>
          <w:rFonts w:ascii="Arial" w:hAnsi="Arial" w:cs="Arial"/>
          <w:i w:val="0"/>
          <w:iCs w:val="0"/>
          <w:color w:val="auto"/>
          <w:sz w:val="22"/>
          <w:szCs w:val="22"/>
        </w:rPr>
      </w:pPr>
      <w:bookmarkStart w:id="7" w:name="_Toc248314090"/>
      <w:bookmarkStart w:id="8" w:name="_Toc249165343"/>
      <w:bookmarkStart w:id="9" w:name="_Toc249262992"/>
      <w:bookmarkStart w:id="10" w:name="_Toc255321135"/>
      <w:bookmarkStart w:id="11" w:name="_Toc255324400"/>
      <w:r w:rsidRPr="00610A5E">
        <w:rPr>
          <w:rStyle w:val="Subtielebenadrukking"/>
          <w:rFonts w:ascii="Arial" w:hAnsi="Arial" w:cs="Arial"/>
          <w:i w:val="0"/>
          <w:iCs w:val="0"/>
          <w:color w:val="auto"/>
          <w:sz w:val="22"/>
          <w:szCs w:val="22"/>
        </w:rPr>
        <w:t>Inleiding</w:t>
      </w:r>
      <w:bookmarkEnd w:id="1"/>
      <w:bookmarkEnd w:id="2"/>
      <w:bookmarkEnd w:id="7"/>
      <w:bookmarkEnd w:id="8"/>
      <w:bookmarkEnd w:id="9"/>
      <w:bookmarkEnd w:id="10"/>
      <w:bookmarkEnd w:id="11"/>
    </w:p>
    <w:p w:rsidR="00887B83" w:rsidRDefault="00887B83" w:rsidP="009200B9">
      <w:pPr>
        <w:spacing w:line="360" w:lineRule="auto"/>
        <w:ind w:left="360"/>
        <w:rPr>
          <w:rFonts w:ascii="Arial" w:hAnsi="Arial" w:cs="Arial"/>
        </w:rPr>
      </w:pPr>
      <w:r w:rsidRPr="00610A5E">
        <w:rPr>
          <w:rFonts w:ascii="Arial" w:hAnsi="Arial" w:cs="Arial"/>
        </w:rPr>
        <w:t>Société Thermale d’ Eugénie-les-Bains (hierna: Société Thermale)</w:t>
      </w:r>
      <w:r w:rsidR="00A466B1" w:rsidRPr="00610A5E">
        <w:rPr>
          <w:rStyle w:val="Voetnootmarkering"/>
          <w:rFonts w:ascii="Arial" w:hAnsi="Arial" w:cs="Arial"/>
        </w:rPr>
        <w:footnoteReference w:id="1"/>
      </w:r>
      <w:r w:rsidRPr="00610A5E">
        <w:rPr>
          <w:rFonts w:ascii="Arial" w:hAnsi="Arial" w:cs="Arial"/>
        </w:rPr>
        <w:t xml:space="preserve">verricht hotel- en restauratiediensten in Frankrijk. Zij verhuurt ook kuuroorden waarbij de klant vooraf reserveert en aanbetaalt. Indien de klant de reservering annuleert behoudt Société </w:t>
      </w:r>
      <w:r w:rsidR="00531845" w:rsidRPr="00610A5E">
        <w:rPr>
          <w:rFonts w:ascii="Arial" w:hAnsi="Arial" w:cs="Arial"/>
        </w:rPr>
        <w:t xml:space="preserve">Thermale </w:t>
      </w:r>
      <w:r w:rsidRPr="00610A5E">
        <w:rPr>
          <w:rFonts w:ascii="Arial" w:hAnsi="Arial" w:cs="Arial"/>
        </w:rPr>
        <w:t>de aanbetaling</w:t>
      </w:r>
      <w:r w:rsidR="00531845" w:rsidRPr="00610A5E">
        <w:rPr>
          <w:rFonts w:ascii="Arial" w:hAnsi="Arial" w:cs="Arial"/>
        </w:rPr>
        <w:t>,</w:t>
      </w:r>
      <w:r w:rsidRPr="00610A5E">
        <w:rPr>
          <w:rFonts w:ascii="Arial" w:hAnsi="Arial" w:cs="Arial"/>
        </w:rPr>
        <w:t xml:space="preserve"> en als Société Thermale annuleert betaal</w:t>
      </w:r>
      <w:r w:rsidR="00A830F9" w:rsidRPr="00610A5E">
        <w:rPr>
          <w:rFonts w:ascii="Arial" w:hAnsi="Arial" w:cs="Arial"/>
        </w:rPr>
        <w:t>t</w:t>
      </w:r>
      <w:r w:rsidRPr="00610A5E">
        <w:rPr>
          <w:rFonts w:ascii="Arial" w:hAnsi="Arial" w:cs="Arial"/>
        </w:rPr>
        <w:t xml:space="preserve"> zij de klant het dubbele</w:t>
      </w:r>
      <w:r w:rsidR="00EC4978" w:rsidRPr="00610A5E">
        <w:rPr>
          <w:rFonts w:ascii="Arial" w:hAnsi="Arial" w:cs="Arial"/>
        </w:rPr>
        <w:t xml:space="preserve"> bedrag van de aanbetaling</w:t>
      </w:r>
      <w:r w:rsidRPr="00610A5E">
        <w:rPr>
          <w:rFonts w:ascii="Arial" w:hAnsi="Arial" w:cs="Arial"/>
        </w:rPr>
        <w:t>. Door de jaren heen heeft Société Thermale de aanbetaling in geval van annulering door de klant niet in haar omzet verantwoord. Dit omdat zij meent dat de aanbetaling in geval van annulering door de klant een schadeloosstelling is geworden.</w:t>
      </w:r>
      <w:r w:rsidR="003E1FFB" w:rsidRPr="00610A5E">
        <w:rPr>
          <w:rFonts w:ascii="Arial" w:hAnsi="Arial" w:cs="Arial"/>
        </w:rPr>
        <w:t xml:space="preserve"> </w:t>
      </w:r>
      <w:r w:rsidR="003E1FFB" w:rsidRPr="00610A5E">
        <w:rPr>
          <w:rFonts w:ascii="Arial" w:hAnsi="Arial" w:cs="Arial"/>
        </w:rPr>
        <w:br/>
      </w:r>
      <w:r w:rsidR="00A830F9" w:rsidRPr="00610A5E">
        <w:rPr>
          <w:rFonts w:ascii="Arial" w:hAnsi="Arial" w:cs="Arial"/>
        </w:rPr>
        <w:t xml:space="preserve">In 1992 heeft een belastingcontrole </w:t>
      </w:r>
      <w:r w:rsidR="002C65A4" w:rsidRPr="00610A5E">
        <w:rPr>
          <w:rFonts w:ascii="Arial" w:hAnsi="Arial" w:cs="Arial"/>
        </w:rPr>
        <w:t xml:space="preserve">bij Société Thermale </w:t>
      </w:r>
      <w:r w:rsidR="00A830F9" w:rsidRPr="00610A5E">
        <w:rPr>
          <w:rFonts w:ascii="Arial" w:hAnsi="Arial" w:cs="Arial"/>
        </w:rPr>
        <w:t>plaatsge</w:t>
      </w:r>
      <w:r w:rsidR="002C65A4" w:rsidRPr="00610A5E">
        <w:rPr>
          <w:rFonts w:ascii="Arial" w:hAnsi="Arial" w:cs="Arial"/>
        </w:rPr>
        <w:t>vonden</w:t>
      </w:r>
      <w:r w:rsidR="00A830F9" w:rsidRPr="00610A5E">
        <w:rPr>
          <w:rFonts w:ascii="Arial" w:hAnsi="Arial" w:cs="Arial"/>
        </w:rPr>
        <w:t xml:space="preserve"> over de afgelopen </w:t>
      </w:r>
      <w:r w:rsidR="00AE01C5">
        <w:rPr>
          <w:rFonts w:ascii="Arial" w:hAnsi="Arial" w:cs="Arial"/>
        </w:rPr>
        <w:t>drie</w:t>
      </w:r>
      <w:r w:rsidR="00A830F9" w:rsidRPr="00610A5E">
        <w:rPr>
          <w:rFonts w:ascii="Arial" w:hAnsi="Arial" w:cs="Arial"/>
        </w:rPr>
        <w:t xml:space="preserve"> jaren, waarna de belastingdienst tot de conclusie kwam dat omzetbelasting moest worden betaald over de gehouden aanbetalingen, in geval van annulering door de klant. Op </w:t>
      </w:r>
      <w:r w:rsidR="00C63593" w:rsidRPr="00610A5E">
        <w:rPr>
          <w:rFonts w:ascii="Arial" w:hAnsi="Arial" w:cs="Arial"/>
        </w:rPr>
        <w:t>het</w:t>
      </w:r>
      <w:r w:rsidR="00A830F9" w:rsidRPr="00610A5E">
        <w:rPr>
          <w:rFonts w:ascii="Arial" w:hAnsi="Arial" w:cs="Arial"/>
        </w:rPr>
        <w:t xml:space="preserve"> door Société Thermale ingediende bezwaarschrift volgde een afwijzing waarna zij in beroep ging bij het Tribunal administratif de Pau, gevolgd door hoger beroep bij de Cour admin</w:t>
      </w:r>
      <w:r w:rsidR="006A4A66" w:rsidRPr="00610A5E">
        <w:rPr>
          <w:rFonts w:ascii="Arial" w:hAnsi="Arial" w:cs="Arial"/>
        </w:rPr>
        <w:t>i</w:t>
      </w:r>
      <w:r w:rsidR="00A830F9" w:rsidRPr="00610A5E">
        <w:rPr>
          <w:rFonts w:ascii="Arial" w:hAnsi="Arial" w:cs="Arial"/>
        </w:rPr>
        <w:t xml:space="preserve">strative d’appel de Bordeaux. Evenals de belastingdienst, meenden ook deze rechterlijke instanties dat de aanbetaling een tegenprestatie was aan de zijde van de klant. Hierover moest derhalve omzetbelasting worden betaald. Zij waren van mening dat </w:t>
      </w:r>
      <w:r w:rsidR="005776EE" w:rsidRPr="00610A5E">
        <w:rPr>
          <w:rFonts w:ascii="Arial" w:hAnsi="Arial" w:cs="Arial"/>
        </w:rPr>
        <w:t>-</w:t>
      </w:r>
      <w:r w:rsidR="00A72577" w:rsidRPr="00610A5E">
        <w:rPr>
          <w:rFonts w:ascii="Arial" w:hAnsi="Arial" w:cs="Arial"/>
        </w:rPr>
        <w:t>bij annulering</w:t>
      </w:r>
      <w:r w:rsidR="005776EE" w:rsidRPr="00610A5E">
        <w:rPr>
          <w:rFonts w:ascii="Arial" w:hAnsi="Arial" w:cs="Arial"/>
        </w:rPr>
        <w:t xml:space="preserve">- </w:t>
      </w:r>
      <w:r w:rsidR="00A830F9" w:rsidRPr="00610A5E">
        <w:rPr>
          <w:rFonts w:ascii="Arial" w:hAnsi="Arial" w:cs="Arial"/>
        </w:rPr>
        <w:t>de reservering een individualiseerbare dienst was, die bestond uit het maken van een dossier voor de klant en de reservering van het verblijf.</w:t>
      </w:r>
      <w:r w:rsidR="00A72577" w:rsidRPr="00610A5E">
        <w:rPr>
          <w:rFonts w:ascii="Arial" w:hAnsi="Arial" w:cs="Arial"/>
        </w:rPr>
        <w:t xml:space="preserve"> Er bestond dus een rechtstreekse relatie tussen de tegenprestatie en de individualiseerbare reserveringsdienst.</w:t>
      </w:r>
      <w:r w:rsidR="006B0983">
        <w:rPr>
          <w:rFonts w:ascii="Arial" w:hAnsi="Arial" w:cs="Arial"/>
        </w:rPr>
        <w:t xml:space="preserve"> </w:t>
      </w:r>
      <w:r w:rsidR="00F07D50" w:rsidRPr="00610A5E">
        <w:rPr>
          <w:rFonts w:ascii="Arial" w:hAnsi="Arial" w:cs="Arial"/>
        </w:rPr>
        <w:t xml:space="preserve">Vervolgens heeft Société Thermale zich gewend tot </w:t>
      </w:r>
      <w:r w:rsidR="001131A3" w:rsidRPr="00610A5E">
        <w:rPr>
          <w:rFonts w:ascii="Arial" w:hAnsi="Arial" w:cs="Arial"/>
        </w:rPr>
        <w:t xml:space="preserve">de Conseil d’État </w:t>
      </w:r>
      <w:r w:rsidR="00F07D50" w:rsidRPr="00610A5E">
        <w:rPr>
          <w:rFonts w:ascii="Arial" w:hAnsi="Arial" w:cs="Arial"/>
        </w:rPr>
        <w:t xml:space="preserve">die een </w:t>
      </w:r>
      <w:r w:rsidRPr="00610A5E">
        <w:rPr>
          <w:rFonts w:ascii="Arial" w:hAnsi="Arial" w:cs="Arial"/>
        </w:rPr>
        <w:t>prejudiciële vra</w:t>
      </w:r>
      <w:r w:rsidR="00F07D50" w:rsidRPr="00610A5E">
        <w:rPr>
          <w:rFonts w:ascii="Arial" w:hAnsi="Arial" w:cs="Arial"/>
        </w:rPr>
        <w:t>a</w:t>
      </w:r>
      <w:r w:rsidRPr="00610A5E">
        <w:rPr>
          <w:rFonts w:ascii="Arial" w:hAnsi="Arial" w:cs="Arial"/>
        </w:rPr>
        <w:t xml:space="preserve">g </w:t>
      </w:r>
      <w:r w:rsidR="00F07D50" w:rsidRPr="00610A5E">
        <w:rPr>
          <w:rFonts w:ascii="Arial" w:hAnsi="Arial" w:cs="Arial"/>
        </w:rPr>
        <w:t xml:space="preserve">heeft </w:t>
      </w:r>
      <w:r w:rsidRPr="00610A5E">
        <w:rPr>
          <w:rFonts w:ascii="Arial" w:hAnsi="Arial" w:cs="Arial"/>
        </w:rPr>
        <w:t xml:space="preserve">gesteld </w:t>
      </w:r>
      <w:r w:rsidR="00F07D50" w:rsidRPr="00610A5E">
        <w:rPr>
          <w:rFonts w:ascii="Arial" w:hAnsi="Arial" w:cs="Arial"/>
        </w:rPr>
        <w:t>aan het Hof van Justitie E</w:t>
      </w:r>
      <w:r w:rsidR="00041715" w:rsidRPr="00610A5E">
        <w:rPr>
          <w:rFonts w:ascii="Arial" w:hAnsi="Arial" w:cs="Arial"/>
        </w:rPr>
        <w:t xml:space="preserve">uropese </w:t>
      </w:r>
      <w:r w:rsidR="00F07D50" w:rsidRPr="00610A5E">
        <w:rPr>
          <w:rFonts w:ascii="Arial" w:hAnsi="Arial" w:cs="Arial"/>
        </w:rPr>
        <w:t>G</w:t>
      </w:r>
      <w:r w:rsidR="00041715" w:rsidRPr="00610A5E">
        <w:rPr>
          <w:rFonts w:ascii="Arial" w:hAnsi="Arial" w:cs="Arial"/>
        </w:rPr>
        <w:t>emeenschappen</w:t>
      </w:r>
      <w:r w:rsidR="00F07D50" w:rsidRPr="00610A5E">
        <w:rPr>
          <w:rFonts w:ascii="Arial" w:hAnsi="Arial" w:cs="Arial"/>
        </w:rPr>
        <w:t xml:space="preserve"> (hierna HvJ EG)</w:t>
      </w:r>
      <w:r w:rsidRPr="00610A5E">
        <w:rPr>
          <w:rFonts w:ascii="Arial" w:hAnsi="Arial" w:cs="Arial"/>
        </w:rPr>
        <w:t xml:space="preserve">over de behandeling van zulke aanbetalingen. Hoewel de A-G ook </w:t>
      </w:r>
      <w:r w:rsidR="00C63593" w:rsidRPr="00610A5E">
        <w:rPr>
          <w:rFonts w:ascii="Arial" w:hAnsi="Arial" w:cs="Arial"/>
        </w:rPr>
        <w:t>heeft ge</w:t>
      </w:r>
      <w:r w:rsidRPr="00610A5E">
        <w:rPr>
          <w:rFonts w:ascii="Arial" w:hAnsi="Arial" w:cs="Arial"/>
        </w:rPr>
        <w:t>concludeer</w:t>
      </w:r>
      <w:r w:rsidR="00C63593" w:rsidRPr="00610A5E">
        <w:rPr>
          <w:rFonts w:ascii="Arial" w:hAnsi="Arial" w:cs="Arial"/>
        </w:rPr>
        <w:t>d</w:t>
      </w:r>
      <w:r w:rsidRPr="00610A5E">
        <w:rPr>
          <w:rFonts w:ascii="Arial" w:hAnsi="Arial" w:cs="Arial"/>
        </w:rPr>
        <w:t xml:space="preserve"> dat </w:t>
      </w:r>
      <w:r w:rsidR="00850592" w:rsidRPr="00610A5E">
        <w:rPr>
          <w:rFonts w:ascii="Arial" w:hAnsi="Arial" w:cs="Arial"/>
        </w:rPr>
        <w:t>omzetbelasting verschuldigd is</w:t>
      </w:r>
      <w:r w:rsidRPr="00610A5E">
        <w:rPr>
          <w:rFonts w:ascii="Arial" w:hAnsi="Arial" w:cs="Arial"/>
        </w:rPr>
        <w:t xml:space="preserve">, stelt het HvJ EG Société </w:t>
      </w:r>
      <w:r w:rsidR="0075310D" w:rsidRPr="00610A5E">
        <w:rPr>
          <w:rFonts w:ascii="Arial" w:hAnsi="Arial" w:cs="Arial"/>
        </w:rPr>
        <w:t xml:space="preserve">Thermale </w:t>
      </w:r>
      <w:r w:rsidRPr="00610A5E">
        <w:rPr>
          <w:rFonts w:ascii="Arial" w:hAnsi="Arial" w:cs="Arial"/>
        </w:rPr>
        <w:t>echter in het gelijk.</w:t>
      </w:r>
      <w:r w:rsidR="006D5A4B" w:rsidRPr="00610A5E">
        <w:rPr>
          <w:rFonts w:ascii="Arial" w:hAnsi="Arial" w:cs="Arial"/>
        </w:rPr>
        <w:t xml:space="preserve"> Het HvJ EG </w:t>
      </w:r>
      <w:r w:rsidR="00C63593" w:rsidRPr="00610A5E">
        <w:rPr>
          <w:rFonts w:ascii="Arial" w:hAnsi="Arial" w:cs="Arial"/>
        </w:rPr>
        <w:t>i</w:t>
      </w:r>
      <w:r w:rsidR="006D5A4B" w:rsidRPr="00610A5E">
        <w:rPr>
          <w:rFonts w:ascii="Arial" w:hAnsi="Arial" w:cs="Arial"/>
        </w:rPr>
        <w:t>s van mening dat een voorschot (onder andere) alleen kan fungeren als vergoeding indien een rechtstreekse relatie bestaat tussen de verrichte dienst en het voorschot</w:t>
      </w:r>
      <w:r w:rsidR="009C485D" w:rsidRPr="00610A5E">
        <w:rPr>
          <w:rFonts w:ascii="Arial" w:hAnsi="Arial" w:cs="Arial"/>
        </w:rPr>
        <w:t xml:space="preserve"> </w:t>
      </w:r>
      <w:r w:rsidR="006D5A4B" w:rsidRPr="00610A5E">
        <w:rPr>
          <w:rFonts w:ascii="Arial" w:hAnsi="Arial" w:cs="Arial"/>
        </w:rPr>
        <w:t xml:space="preserve">(tegenprestatie). Nu in dit arrest de reserveringsverplichting voortvloeit uit de overeenkomst betreffende het verstrekken van logies en niet uit betaalde voorschotten, is van een rechtstreeks verband geen </w:t>
      </w:r>
      <w:r w:rsidR="00DD433F" w:rsidRPr="00610A5E">
        <w:rPr>
          <w:rFonts w:ascii="Arial" w:hAnsi="Arial" w:cs="Arial"/>
        </w:rPr>
        <w:t xml:space="preserve">sprake. </w:t>
      </w:r>
    </w:p>
    <w:p w:rsidR="00887B83" w:rsidRDefault="00887B83" w:rsidP="009200B9">
      <w:pPr>
        <w:spacing w:line="360" w:lineRule="auto"/>
        <w:ind w:left="360"/>
        <w:rPr>
          <w:rFonts w:ascii="Arial" w:hAnsi="Arial" w:cs="Arial"/>
        </w:rPr>
      </w:pPr>
      <w:r w:rsidRPr="00610A5E">
        <w:rPr>
          <w:rFonts w:ascii="Arial" w:hAnsi="Arial" w:cs="Arial"/>
        </w:rPr>
        <w:t xml:space="preserve">Gelet op eerdere jurisprudentie betreffende schadevergoedingen, is </w:t>
      </w:r>
      <w:r w:rsidR="00531845" w:rsidRPr="00610A5E">
        <w:rPr>
          <w:rFonts w:ascii="Arial" w:hAnsi="Arial" w:cs="Arial"/>
        </w:rPr>
        <w:t>dit een verrassend besluit van het HvJ EG</w:t>
      </w:r>
      <w:r w:rsidRPr="00610A5E">
        <w:rPr>
          <w:rFonts w:ascii="Arial" w:hAnsi="Arial" w:cs="Arial"/>
        </w:rPr>
        <w:t>. Waarom is de</w:t>
      </w:r>
      <w:r w:rsidR="002C65A4" w:rsidRPr="00610A5E">
        <w:rPr>
          <w:rFonts w:ascii="Arial" w:hAnsi="Arial" w:cs="Arial"/>
        </w:rPr>
        <w:t>ze</w:t>
      </w:r>
      <w:r w:rsidRPr="00610A5E">
        <w:rPr>
          <w:rFonts w:ascii="Arial" w:hAnsi="Arial" w:cs="Arial"/>
        </w:rPr>
        <w:t xml:space="preserve"> uitkomst anders dan eerdere jurisprudentie?</w:t>
      </w:r>
      <w:r w:rsidR="00531845" w:rsidRPr="00610A5E">
        <w:rPr>
          <w:rFonts w:ascii="Arial" w:hAnsi="Arial" w:cs="Arial"/>
        </w:rPr>
        <w:t xml:space="preserve"> Er zijn diverse uitspraken en arresten waarbij </w:t>
      </w:r>
      <w:r w:rsidR="007049E8" w:rsidRPr="00610A5E">
        <w:rPr>
          <w:rFonts w:ascii="Arial" w:hAnsi="Arial" w:cs="Arial"/>
        </w:rPr>
        <w:t>betaling bij</w:t>
      </w:r>
      <w:r w:rsidR="00531845" w:rsidRPr="00610A5E">
        <w:rPr>
          <w:rFonts w:ascii="Arial" w:hAnsi="Arial" w:cs="Arial"/>
        </w:rPr>
        <w:t xml:space="preserve"> voortijdige ontbinding van een </w:t>
      </w:r>
      <w:r w:rsidR="00531845" w:rsidRPr="00610A5E">
        <w:rPr>
          <w:rFonts w:ascii="Arial" w:hAnsi="Arial" w:cs="Arial"/>
        </w:rPr>
        <w:lastRenderedPageBreak/>
        <w:t>overeenkomst he</w:t>
      </w:r>
      <w:r w:rsidR="002C65A4" w:rsidRPr="00610A5E">
        <w:rPr>
          <w:rFonts w:ascii="Arial" w:hAnsi="Arial" w:cs="Arial"/>
        </w:rPr>
        <w:t>bben</w:t>
      </w:r>
      <w:r w:rsidR="00531845" w:rsidRPr="00610A5E">
        <w:rPr>
          <w:rFonts w:ascii="Arial" w:hAnsi="Arial" w:cs="Arial"/>
        </w:rPr>
        <w:t xml:space="preserve"> geleid tot een belaste vergoeding</w:t>
      </w:r>
      <w:r w:rsidR="007049E8" w:rsidRPr="00610A5E">
        <w:rPr>
          <w:rFonts w:ascii="Arial" w:hAnsi="Arial" w:cs="Arial"/>
        </w:rPr>
        <w:t xml:space="preserve">. </w:t>
      </w:r>
      <w:r w:rsidR="00FD6AD9" w:rsidRPr="00610A5E">
        <w:rPr>
          <w:rFonts w:ascii="Arial" w:hAnsi="Arial" w:cs="Arial"/>
        </w:rPr>
        <w:t>Hierbij kan gedacht worden aan de uitspraak van Hof Arnhem op 11 januari 1985, waarin werd geconcludeerd dat schadevergoeding door ontbinding een dienst vormt.</w:t>
      </w:r>
      <w:r w:rsidR="00375D62">
        <w:rPr>
          <w:rStyle w:val="Voetnootmarkering"/>
          <w:rFonts w:ascii="Arial" w:hAnsi="Arial" w:cs="Arial"/>
        </w:rPr>
        <w:footnoteReference w:id="2"/>
      </w:r>
      <w:r w:rsidR="00FD6AD9" w:rsidRPr="00610A5E">
        <w:rPr>
          <w:rFonts w:ascii="Arial" w:hAnsi="Arial" w:cs="Arial"/>
        </w:rPr>
        <w:t xml:space="preserve"> </w:t>
      </w:r>
      <w:r w:rsidR="007049E8" w:rsidRPr="00610A5E">
        <w:rPr>
          <w:rFonts w:ascii="Arial" w:hAnsi="Arial" w:cs="Arial"/>
        </w:rPr>
        <w:t>Wanneer leidt deze betaling tot een belaste vergoeding en wanneer niet?</w:t>
      </w:r>
      <w:r w:rsidR="006D6AD2" w:rsidRPr="00610A5E">
        <w:rPr>
          <w:rFonts w:ascii="Arial" w:hAnsi="Arial" w:cs="Arial"/>
        </w:rPr>
        <w:t xml:space="preserve"> </w:t>
      </w:r>
      <w:r w:rsidR="00450D99" w:rsidRPr="00610A5E">
        <w:rPr>
          <w:rFonts w:ascii="Arial" w:hAnsi="Arial" w:cs="Arial"/>
        </w:rPr>
        <w:t>Over</w:t>
      </w:r>
      <w:r w:rsidR="006D6AD2" w:rsidRPr="00610A5E">
        <w:rPr>
          <w:rFonts w:ascii="Arial" w:hAnsi="Arial" w:cs="Arial"/>
        </w:rPr>
        <w:t xml:space="preserve"> dit vraagstuk </w:t>
      </w:r>
      <w:r w:rsidR="00C72357" w:rsidRPr="00610A5E">
        <w:rPr>
          <w:rFonts w:ascii="Arial" w:hAnsi="Arial" w:cs="Arial"/>
        </w:rPr>
        <w:t xml:space="preserve">blijkt </w:t>
      </w:r>
      <w:r w:rsidR="006D6AD2" w:rsidRPr="00610A5E">
        <w:rPr>
          <w:rFonts w:ascii="Arial" w:hAnsi="Arial" w:cs="Arial"/>
        </w:rPr>
        <w:t xml:space="preserve">nog geen </w:t>
      </w:r>
      <w:r w:rsidR="00FD6AD9" w:rsidRPr="00610A5E">
        <w:rPr>
          <w:rFonts w:ascii="Arial" w:hAnsi="Arial" w:cs="Arial"/>
        </w:rPr>
        <w:t>eenduidig antwoord</w:t>
      </w:r>
      <w:r w:rsidR="006D5A4B" w:rsidRPr="00610A5E">
        <w:rPr>
          <w:rFonts w:ascii="Arial" w:hAnsi="Arial" w:cs="Arial"/>
        </w:rPr>
        <w:t xml:space="preserve"> te bestaan</w:t>
      </w:r>
      <w:r w:rsidR="00FD6AD9" w:rsidRPr="00610A5E">
        <w:rPr>
          <w:rFonts w:ascii="Arial" w:hAnsi="Arial" w:cs="Arial"/>
        </w:rPr>
        <w:t>.</w:t>
      </w:r>
    </w:p>
    <w:p w:rsidR="00FC7B91" w:rsidRDefault="00FC7B91" w:rsidP="009200B9">
      <w:pPr>
        <w:spacing w:line="360" w:lineRule="auto"/>
        <w:ind w:left="360"/>
        <w:rPr>
          <w:rFonts w:ascii="Arial" w:hAnsi="Arial" w:cs="Arial"/>
        </w:rPr>
      </w:pPr>
    </w:p>
    <w:p w:rsidR="00887B83" w:rsidRPr="00610A5E" w:rsidRDefault="00887B83" w:rsidP="009200B9">
      <w:pPr>
        <w:pStyle w:val="Kop2"/>
        <w:spacing w:line="360" w:lineRule="auto"/>
        <w:rPr>
          <w:rStyle w:val="Subtielebenadrukking"/>
          <w:rFonts w:ascii="Arial" w:hAnsi="Arial" w:cs="Arial"/>
          <w:i w:val="0"/>
          <w:iCs w:val="0"/>
          <w:color w:val="auto"/>
          <w:sz w:val="22"/>
          <w:szCs w:val="22"/>
        </w:rPr>
      </w:pPr>
      <w:bookmarkStart w:id="12" w:name="_Toc238112853"/>
      <w:bookmarkStart w:id="13" w:name="_Toc246830968"/>
      <w:bookmarkStart w:id="14" w:name="_Toc246846188"/>
      <w:bookmarkStart w:id="15" w:name="_Toc248314091"/>
      <w:bookmarkStart w:id="16" w:name="_Toc249165344"/>
      <w:bookmarkStart w:id="17" w:name="_Toc249262993"/>
      <w:bookmarkStart w:id="18" w:name="_Toc255321136"/>
      <w:bookmarkStart w:id="19" w:name="_Toc255324401"/>
      <w:r w:rsidRPr="00610A5E">
        <w:rPr>
          <w:rStyle w:val="Subtielebenadrukking"/>
          <w:rFonts w:ascii="Arial" w:hAnsi="Arial" w:cs="Arial"/>
          <w:i w:val="0"/>
          <w:iCs w:val="0"/>
          <w:color w:val="auto"/>
          <w:sz w:val="22"/>
          <w:szCs w:val="22"/>
        </w:rPr>
        <w:t>Probleemstelling</w:t>
      </w:r>
      <w:bookmarkEnd w:id="12"/>
      <w:bookmarkEnd w:id="13"/>
      <w:bookmarkEnd w:id="14"/>
      <w:bookmarkEnd w:id="15"/>
      <w:bookmarkEnd w:id="16"/>
      <w:bookmarkEnd w:id="17"/>
      <w:bookmarkEnd w:id="18"/>
      <w:bookmarkEnd w:id="19"/>
    </w:p>
    <w:p w:rsidR="00BA597D" w:rsidRPr="00610A5E" w:rsidRDefault="00887B83" w:rsidP="009200B9">
      <w:pPr>
        <w:spacing w:line="360" w:lineRule="auto"/>
        <w:ind w:left="360"/>
        <w:rPr>
          <w:rFonts w:ascii="Arial" w:hAnsi="Arial" w:cs="Arial"/>
        </w:rPr>
      </w:pPr>
      <w:r w:rsidRPr="00610A5E">
        <w:rPr>
          <w:rFonts w:ascii="Arial" w:hAnsi="Arial" w:cs="Arial"/>
        </w:rPr>
        <w:t xml:space="preserve">Op grond van </w:t>
      </w:r>
      <w:r w:rsidR="00763936" w:rsidRPr="00610A5E">
        <w:rPr>
          <w:rFonts w:ascii="Arial" w:hAnsi="Arial" w:cs="Arial"/>
        </w:rPr>
        <w:t>het</w:t>
      </w:r>
      <w:r w:rsidRPr="00610A5E">
        <w:rPr>
          <w:rFonts w:ascii="Arial" w:hAnsi="Arial" w:cs="Arial"/>
        </w:rPr>
        <w:t xml:space="preserve"> arrest</w:t>
      </w:r>
      <w:r w:rsidR="00763936" w:rsidRPr="00610A5E">
        <w:rPr>
          <w:rFonts w:ascii="Arial" w:hAnsi="Arial" w:cs="Arial"/>
        </w:rPr>
        <w:t xml:space="preserve"> Société Thermale,</w:t>
      </w:r>
      <w:r w:rsidRPr="00610A5E">
        <w:rPr>
          <w:rFonts w:ascii="Arial" w:hAnsi="Arial" w:cs="Arial"/>
        </w:rPr>
        <w:t xml:space="preserve"> </w:t>
      </w:r>
      <w:r w:rsidR="004B7DBA">
        <w:rPr>
          <w:rFonts w:ascii="Arial" w:hAnsi="Arial" w:cs="Arial"/>
        </w:rPr>
        <w:t>komen de volgende vragen op</w:t>
      </w:r>
      <w:r w:rsidRPr="00610A5E">
        <w:rPr>
          <w:rFonts w:ascii="Arial" w:hAnsi="Arial" w:cs="Arial"/>
        </w:rPr>
        <w:t>:</w:t>
      </w:r>
      <w:r w:rsidR="00455BBE">
        <w:rPr>
          <w:rFonts w:ascii="Arial" w:hAnsi="Arial" w:cs="Arial"/>
        </w:rPr>
        <w:br/>
      </w:r>
      <w:r w:rsidRPr="00610A5E">
        <w:rPr>
          <w:rFonts w:ascii="Arial" w:hAnsi="Arial" w:cs="Arial"/>
          <w:b/>
          <w:bCs/>
          <w:i/>
          <w:iCs/>
        </w:rPr>
        <w:t>In hoeverre is er sprake van een prestatie</w:t>
      </w:r>
      <w:r w:rsidR="000345B8" w:rsidRPr="00610A5E">
        <w:rPr>
          <w:rFonts w:ascii="Arial" w:hAnsi="Arial" w:cs="Arial"/>
          <w:b/>
          <w:bCs/>
          <w:i/>
          <w:iCs/>
        </w:rPr>
        <w:t xml:space="preserve"> voor de omzetbelasting</w:t>
      </w:r>
      <w:r w:rsidRPr="00610A5E">
        <w:rPr>
          <w:rFonts w:ascii="Arial" w:hAnsi="Arial" w:cs="Arial"/>
          <w:b/>
          <w:bCs/>
          <w:i/>
          <w:iCs/>
        </w:rPr>
        <w:t xml:space="preserve"> indien een aanbetaling wordt gedaan op een overeenkomst voor het verrichten van een dienst, welke overeenkomst vervolgens wordt ontbonden, waarbij de dienstverrichter de aanbetaling houdt?</w:t>
      </w:r>
      <w:r w:rsidR="004B7DBA">
        <w:rPr>
          <w:rFonts w:ascii="Arial" w:hAnsi="Arial" w:cs="Arial"/>
          <w:b/>
          <w:bCs/>
          <w:i/>
          <w:iCs/>
        </w:rPr>
        <w:t xml:space="preserve"> Hoe verhoudt de Nederlandse jurisprudentie zich tot het arrest Société Thermale?</w:t>
      </w:r>
    </w:p>
    <w:p w:rsidR="00887B83" w:rsidRPr="00610A5E" w:rsidRDefault="00887B83" w:rsidP="009200B9">
      <w:pPr>
        <w:spacing w:after="0" w:line="360" w:lineRule="auto"/>
        <w:ind w:left="360"/>
        <w:rPr>
          <w:rFonts w:ascii="Arial" w:hAnsi="Arial" w:cs="Arial"/>
        </w:rPr>
      </w:pPr>
      <w:r w:rsidRPr="00610A5E">
        <w:rPr>
          <w:rFonts w:ascii="Arial" w:hAnsi="Arial" w:cs="Arial"/>
        </w:rPr>
        <w:t xml:space="preserve">Aan de hand van jurisprudentie, literatuur en andere wetenschappelijke bronnen betreffende dit onderwerp, </w:t>
      </w:r>
      <w:r w:rsidR="000345B8" w:rsidRPr="00610A5E">
        <w:rPr>
          <w:rFonts w:ascii="Arial" w:hAnsi="Arial" w:cs="Arial"/>
        </w:rPr>
        <w:t>wordt</w:t>
      </w:r>
      <w:r w:rsidRPr="00610A5E">
        <w:rPr>
          <w:rFonts w:ascii="Arial" w:hAnsi="Arial" w:cs="Arial"/>
        </w:rPr>
        <w:t xml:space="preserve"> de probleemstelling nader onderzocht</w:t>
      </w:r>
      <w:r w:rsidR="0001248D" w:rsidRPr="00610A5E">
        <w:rPr>
          <w:rFonts w:ascii="Arial" w:hAnsi="Arial" w:cs="Arial"/>
        </w:rPr>
        <w:t xml:space="preserve">, waarbij in hoofdstuk 2 de </w:t>
      </w:r>
      <w:r w:rsidR="00BD2CD8" w:rsidRPr="00610A5E">
        <w:rPr>
          <w:rFonts w:ascii="Arial" w:hAnsi="Arial" w:cs="Arial"/>
        </w:rPr>
        <w:t>ontwikkelingen en de beginselen van de omzetbelasting</w:t>
      </w:r>
      <w:r w:rsidR="0001248D" w:rsidRPr="00610A5E">
        <w:rPr>
          <w:rFonts w:ascii="Arial" w:hAnsi="Arial" w:cs="Arial"/>
        </w:rPr>
        <w:t xml:space="preserve"> </w:t>
      </w:r>
      <w:r w:rsidR="000345B8" w:rsidRPr="00610A5E">
        <w:rPr>
          <w:rFonts w:ascii="Arial" w:hAnsi="Arial" w:cs="Arial"/>
        </w:rPr>
        <w:t xml:space="preserve">worden </w:t>
      </w:r>
      <w:r w:rsidR="0001248D" w:rsidRPr="00610A5E">
        <w:rPr>
          <w:rFonts w:ascii="Arial" w:hAnsi="Arial" w:cs="Arial"/>
        </w:rPr>
        <w:t>uiteengezet. In hoofdstuk 3</w:t>
      </w:r>
      <w:r w:rsidR="00BD2CD8" w:rsidRPr="00610A5E">
        <w:rPr>
          <w:rFonts w:ascii="Arial" w:hAnsi="Arial" w:cs="Arial"/>
        </w:rPr>
        <w:t xml:space="preserve"> worden de prestaties</w:t>
      </w:r>
      <w:r w:rsidR="0001248D" w:rsidRPr="00610A5E">
        <w:rPr>
          <w:rFonts w:ascii="Arial" w:hAnsi="Arial" w:cs="Arial"/>
        </w:rPr>
        <w:t xml:space="preserve"> </w:t>
      </w:r>
      <w:r w:rsidR="00BD2CD8" w:rsidRPr="00610A5E">
        <w:rPr>
          <w:rFonts w:ascii="Arial" w:hAnsi="Arial" w:cs="Arial"/>
        </w:rPr>
        <w:t xml:space="preserve">besproken en de wijze waarop hiermee in de omzetbelasting wordt </w:t>
      </w:r>
      <w:r w:rsidR="00C1409A" w:rsidRPr="00610A5E">
        <w:rPr>
          <w:rFonts w:ascii="Arial" w:hAnsi="Arial" w:cs="Arial"/>
        </w:rPr>
        <w:t xml:space="preserve">omgegaan. </w:t>
      </w:r>
      <w:r w:rsidR="00C718E2" w:rsidRPr="00610A5E">
        <w:rPr>
          <w:rFonts w:ascii="Arial" w:hAnsi="Arial" w:cs="Arial"/>
        </w:rPr>
        <w:t xml:space="preserve">In hoofdstuk 4 wordt ingegaan op het begrip schadevergoeding </w:t>
      </w:r>
      <w:r w:rsidR="000345B8" w:rsidRPr="00610A5E">
        <w:rPr>
          <w:rFonts w:ascii="Arial" w:hAnsi="Arial" w:cs="Arial"/>
        </w:rPr>
        <w:t>binnen</w:t>
      </w:r>
      <w:r w:rsidR="00C718E2" w:rsidRPr="00610A5E">
        <w:rPr>
          <w:rFonts w:ascii="Arial" w:hAnsi="Arial" w:cs="Arial"/>
        </w:rPr>
        <w:t xml:space="preserve"> de omzetbelasting en daarmee verwante jurisprudentie. In hoofdstuk 5 wordt de behandeling van schadevergoeding vervolgd, maar dan </w:t>
      </w:r>
      <w:r w:rsidR="007C287B" w:rsidRPr="00610A5E">
        <w:rPr>
          <w:rFonts w:ascii="Arial" w:hAnsi="Arial" w:cs="Arial"/>
        </w:rPr>
        <w:t>in relatie tot</w:t>
      </w:r>
      <w:r w:rsidR="000345B8" w:rsidRPr="00610A5E">
        <w:rPr>
          <w:rFonts w:ascii="Arial" w:hAnsi="Arial" w:cs="Arial"/>
        </w:rPr>
        <w:t xml:space="preserve"> het</w:t>
      </w:r>
      <w:r w:rsidR="00C718E2" w:rsidRPr="00610A5E">
        <w:rPr>
          <w:rFonts w:ascii="Arial" w:hAnsi="Arial" w:cs="Arial"/>
        </w:rPr>
        <w:t xml:space="preserve"> arrest Société Thermale, en de gevolgen van d</w:t>
      </w:r>
      <w:r w:rsidR="0053196B" w:rsidRPr="00610A5E">
        <w:rPr>
          <w:rFonts w:ascii="Arial" w:hAnsi="Arial" w:cs="Arial"/>
        </w:rPr>
        <w:t>i</w:t>
      </w:r>
      <w:r w:rsidR="00C718E2" w:rsidRPr="00610A5E">
        <w:rPr>
          <w:rFonts w:ascii="Arial" w:hAnsi="Arial" w:cs="Arial"/>
        </w:rPr>
        <w:t>t arrest op de behandeling van schadevergoeding in de omzetbelasting.</w:t>
      </w:r>
      <w:r w:rsidR="00847A23" w:rsidRPr="00610A5E">
        <w:rPr>
          <w:rFonts w:ascii="Arial" w:hAnsi="Arial" w:cs="Arial"/>
        </w:rPr>
        <w:t xml:space="preserve"> Ter afsluiting van deze scriptie volgen </w:t>
      </w:r>
      <w:r w:rsidR="000345B8" w:rsidRPr="00610A5E">
        <w:rPr>
          <w:rFonts w:ascii="Arial" w:hAnsi="Arial" w:cs="Arial"/>
        </w:rPr>
        <w:t>de</w:t>
      </w:r>
      <w:r w:rsidR="00847A23" w:rsidRPr="00610A5E">
        <w:rPr>
          <w:rFonts w:ascii="Arial" w:hAnsi="Arial" w:cs="Arial"/>
        </w:rPr>
        <w:t xml:space="preserve"> samenvatting en conclusie.</w:t>
      </w:r>
    </w:p>
    <w:p w:rsidR="00C718E2" w:rsidRPr="00610A5E" w:rsidRDefault="00C718E2" w:rsidP="009200B9">
      <w:pPr>
        <w:spacing w:line="360" w:lineRule="auto"/>
        <w:rPr>
          <w:rFonts w:ascii="Arial" w:hAnsi="Arial" w:cs="Arial"/>
          <w:b/>
        </w:rPr>
      </w:pPr>
    </w:p>
    <w:p w:rsidR="00C718E2" w:rsidRPr="00610A5E" w:rsidRDefault="00C718E2" w:rsidP="009200B9">
      <w:pPr>
        <w:pStyle w:val="Kop2"/>
        <w:spacing w:line="360" w:lineRule="auto"/>
        <w:rPr>
          <w:rStyle w:val="Subtielebenadrukking"/>
          <w:rFonts w:ascii="Arial" w:hAnsi="Arial" w:cs="Arial"/>
          <w:i w:val="0"/>
          <w:iCs w:val="0"/>
          <w:color w:val="auto"/>
          <w:sz w:val="22"/>
          <w:szCs w:val="22"/>
        </w:rPr>
      </w:pPr>
      <w:bookmarkStart w:id="20" w:name="_Toc246830969"/>
      <w:bookmarkStart w:id="21" w:name="_Toc246846189"/>
      <w:bookmarkStart w:id="22" w:name="_Toc248314092"/>
      <w:bookmarkStart w:id="23" w:name="_Toc249165345"/>
      <w:bookmarkStart w:id="24" w:name="_Toc249262994"/>
      <w:bookmarkStart w:id="25" w:name="_Toc255321137"/>
      <w:bookmarkStart w:id="26" w:name="_Toc255324402"/>
      <w:bookmarkStart w:id="27" w:name="_Toc238112854"/>
      <w:r w:rsidRPr="00610A5E">
        <w:rPr>
          <w:rStyle w:val="Subtielebenadrukking"/>
          <w:rFonts w:ascii="Arial" w:hAnsi="Arial" w:cs="Arial"/>
          <w:i w:val="0"/>
          <w:iCs w:val="0"/>
          <w:color w:val="auto"/>
          <w:sz w:val="22"/>
          <w:szCs w:val="22"/>
        </w:rPr>
        <w:t>Afbakening</w:t>
      </w:r>
      <w:bookmarkEnd w:id="20"/>
      <w:bookmarkEnd w:id="21"/>
      <w:bookmarkEnd w:id="22"/>
      <w:bookmarkEnd w:id="23"/>
      <w:bookmarkEnd w:id="24"/>
      <w:bookmarkEnd w:id="25"/>
      <w:bookmarkEnd w:id="26"/>
      <w:r w:rsidR="004F3FFB" w:rsidRPr="00610A5E">
        <w:rPr>
          <w:rStyle w:val="Subtielebenadrukking"/>
          <w:rFonts w:ascii="Arial" w:hAnsi="Arial" w:cs="Arial"/>
          <w:i w:val="0"/>
          <w:iCs w:val="0"/>
          <w:color w:val="auto"/>
          <w:sz w:val="22"/>
          <w:szCs w:val="22"/>
        </w:rPr>
        <w:t xml:space="preserve"> </w:t>
      </w:r>
      <w:bookmarkEnd w:id="27"/>
    </w:p>
    <w:p w:rsidR="008D418C" w:rsidRPr="00610A5E" w:rsidRDefault="00723C01" w:rsidP="009200B9">
      <w:pPr>
        <w:spacing w:line="360" w:lineRule="auto"/>
        <w:ind w:left="360"/>
        <w:rPr>
          <w:rFonts w:ascii="Arial" w:hAnsi="Arial" w:cs="Arial"/>
        </w:rPr>
      </w:pPr>
      <w:r w:rsidRPr="00610A5E">
        <w:rPr>
          <w:rFonts w:ascii="Arial" w:hAnsi="Arial" w:cs="Arial"/>
        </w:rPr>
        <w:t>D</w:t>
      </w:r>
      <w:r w:rsidR="00201542" w:rsidRPr="00610A5E">
        <w:rPr>
          <w:rFonts w:ascii="Arial" w:hAnsi="Arial" w:cs="Arial"/>
        </w:rPr>
        <w:t xml:space="preserve">e begrippen schadeloosstelling en schadevergoeding worden gebruikt als synoniemen. </w:t>
      </w:r>
      <w:r w:rsidR="008D418C" w:rsidRPr="00610A5E">
        <w:rPr>
          <w:rFonts w:ascii="Arial" w:hAnsi="Arial" w:cs="Arial"/>
        </w:rPr>
        <w:t>D</w:t>
      </w:r>
      <w:r w:rsidR="00201542" w:rsidRPr="00610A5E">
        <w:rPr>
          <w:rFonts w:ascii="Arial" w:hAnsi="Arial" w:cs="Arial"/>
        </w:rPr>
        <w:t>e begrippen aanbetaling en voor</w:t>
      </w:r>
      <w:r w:rsidR="008D418C" w:rsidRPr="00610A5E">
        <w:rPr>
          <w:rFonts w:ascii="Arial" w:hAnsi="Arial" w:cs="Arial"/>
        </w:rPr>
        <w:t>ui</w:t>
      </w:r>
      <w:r w:rsidR="00201542" w:rsidRPr="00610A5E">
        <w:rPr>
          <w:rFonts w:ascii="Arial" w:hAnsi="Arial" w:cs="Arial"/>
        </w:rPr>
        <w:t>t</w:t>
      </w:r>
      <w:r w:rsidR="008D418C" w:rsidRPr="00610A5E">
        <w:rPr>
          <w:rFonts w:ascii="Arial" w:hAnsi="Arial" w:cs="Arial"/>
        </w:rPr>
        <w:t>betaling</w:t>
      </w:r>
      <w:r w:rsidR="00201542" w:rsidRPr="00610A5E">
        <w:rPr>
          <w:rFonts w:ascii="Arial" w:hAnsi="Arial" w:cs="Arial"/>
        </w:rPr>
        <w:t xml:space="preserve"> </w:t>
      </w:r>
      <w:r w:rsidR="008D418C" w:rsidRPr="00610A5E">
        <w:rPr>
          <w:rFonts w:ascii="Arial" w:hAnsi="Arial" w:cs="Arial"/>
        </w:rPr>
        <w:t>hebben verschillende betekenissen. Beide begrippen zijn voorschotten, maar de aanbetaling is een eerste storting ( gedeeltelijke vergoeding) die verschuldigd is bij het kopen van een zaak op afbetaling of in termijnen.</w:t>
      </w:r>
      <w:r w:rsidR="004820A4" w:rsidRPr="00610A5E">
        <w:rPr>
          <w:rFonts w:ascii="Arial" w:hAnsi="Arial" w:cs="Arial"/>
        </w:rPr>
        <w:t xml:space="preserve"> </w:t>
      </w:r>
      <w:r w:rsidR="008D418C" w:rsidRPr="00610A5E">
        <w:rPr>
          <w:rFonts w:ascii="Arial" w:hAnsi="Arial" w:cs="Arial"/>
        </w:rPr>
        <w:t>Een vooruitbetaling is (geheel of gedeeltelijk) ontvangen geld dat nog niet verrekend is.</w:t>
      </w:r>
      <w:r w:rsidR="008D418C" w:rsidRPr="00610A5E">
        <w:rPr>
          <w:rStyle w:val="Voetnootmarkering"/>
          <w:rFonts w:ascii="Arial" w:hAnsi="Arial" w:cs="Arial"/>
        </w:rPr>
        <w:footnoteReference w:id="3"/>
      </w:r>
    </w:p>
    <w:p w:rsidR="00B65D22" w:rsidRPr="00610A5E" w:rsidRDefault="00154683" w:rsidP="009200B9">
      <w:pPr>
        <w:pStyle w:val="Kop1"/>
        <w:spacing w:line="360" w:lineRule="auto"/>
        <w:rPr>
          <w:rStyle w:val="Intensieveverwijzing"/>
          <w:rFonts w:ascii="Arial" w:hAnsi="Arial" w:cs="Arial"/>
          <w:b/>
          <w:bCs w:val="0"/>
          <w:smallCaps w:val="0"/>
          <w:color w:val="auto"/>
          <w:spacing w:val="0"/>
          <w:sz w:val="22"/>
          <w:szCs w:val="22"/>
          <w:u w:val="none"/>
        </w:rPr>
      </w:pPr>
      <w:bookmarkStart w:id="28" w:name="_Toc248314093"/>
      <w:bookmarkStart w:id="29" w:name="_Toc249165346"/>
      <w:bookmarkStart w:id="30" w:name="_Toc249262995"/>
      <w:bookmarkStart w:id="31" w:name="_Toc255321138"/>
      <w:bookmarkStart w:id="32" w:name="_Toc255324403"/>
      <w:bookmarkStart w:id="33" w:name="_Toc238112856"/>
      <w:bookmarkStart w:id="34" w:name="_Toc246830971"/>
      <w:bookmarkStart w:id="35" w:name="_Toc246846191"/>
      <w:r w:rsidRPr="00610A5E">
        <w:rPr>
          <w:rStyle w:val="Intensieveverwijzing"/>
          <w:rFonts w:ascii="Arial" w:hAnsi="Arial" w:cs="Arial"/>
          <w:b/>
          <w:bCs w:val="0"/>
          <w:smallCaps w:val="0"/>
          <w:color w:val="auto"/>
          <w:spacing w:val="0"/>
          <w:sz w:val="22"/>
          <w:szCs w:val="22"/>
          <w:u w:val="none"/>
        </w:rPr>
        <w:lastRenderedPageBreak/>
        <w:t>Hoofdstuk 2</w:t>
      </w:r>
      <w:r w:rsidR="005D7743" w:rsidRPr="00610A5E">
        <w:rPr>
          <w:rStyle w:val="Intensieveverwijzing"/>
          <w:rFonts w:ascii="Arial" w:hAnsi="Arial" w:cs="Arial"/>
          <w:b/>
          <w:bCs w:val="0"/>
          <w:smallCaps w:val="0"/>
          <w:color w:val="auto"/>
          <w:spacing w:val="0"/>
          <w:sz w:val="22"/>
          <w:szCs w:val="22"/>
          <w:u w:val="none"/>
        </w:rPr>
        <w:t xml:space="preserve">  </w:t>
      </w:r>
      <w:r w:rsidR="00B65D22" w:rsidRPr="00610A5E">
        <w:rPr>
          <w:rStyle w:val="Intensieveverwijzing"/>
          <w:rFonts w:ascii="Arial" w:hAnsi="Arial" w:cs="Arial"/>
          <w:b/>
          <w:bCs w:val="0"/>
          <w:smallCaps w:val="0"/>
          <w:color w:val="auto"/>
          <w:spacing w:val="0"/>
          <w:sz w:val="22"/>
          <w:szCs w:val="22"/>
          <w:u w:val="none"/>
        </w:rPr>
        <w:t>Het Nederlandse omzetbelastingstelsel</w:t>
      </w:r>
      <w:bookmarkEnd w:id="28"/>
      <w:bookmarkEnd w:id="29"/>
      <w:bookmarkEnd w:id="30"/>
      <w:bookmarkEnd w:id="31"/>
      <w:bookmarkEnd w:id="32"/>
    </w:p>
    <w:p w:rsidR="00D85599" w:rsidRPr="00610A5E" w:rsidRDefault="00F36E1F" w:rsidP="009200B9">
      <w:pPr>
        <w:pStyle w:val="Kop2"/>
        <w:spacing w:line="360" w:lineRule="auto"/>
        <w:rPr>
          <w:rStyle w:val="Subtielebenadrukking"/>
          <w:rFonts w:ascii="Arial" w:hAnsi="Arial" w:cs="Arial"/>
          <w:i w:val="0"/>
          <w:iCs w:val="0"/>
          <w:color w:val="auto"/>
          <w:sz w:val="22"/>
          <w:szCs w:val="22"/>
        </w:rPr>
      </w:pPr>
      <w:bookmarkStart w:id="36" w:name="_Toc248314094"/>
      <w:bookmarkStart w:id="37" w:name="_Toc249165347"/>
      <w:bookmarkStart w:id="38" w:name="_Toc249262996"/>
      <w:bookmarkStart w:id="39" w:name="_Toc255321139"/>
      <w:bookmarkStart w:id="40" w:name="_Toc255324404"/>
      <w:r w:rsidRPr="00610A5E">
        <w:rPr>
          <w:rStyle w:val="Subtielebenadrukking"/>
          <w:rFonts w:ascii="Arial" w:hAnsi="Arial" w:cs="Arial"/>
          <w:i w:val="0"/>
          <w:iCs w:val="0"/>
          <w:color w:val="auto"/>
          <w:sz w:val="22"/>
          <w:szCs w:val="22"/>
        </w:rPr>
        <w:t>De</w:t>
      </w:r>
      <w:r w:rsidR="00D85599" w:rsidRPr="00610A5E">
        <w:rPr>
          <w:rStyle w:val="Subtielebenadrukking"/>
          <w:rFonts w:ascii="Arial" w:hAnsi="Arial" w:cs="Arial"/>
          <w:i w:val="0"/>
          <w:iCs w:val="0"/>
          <w:color w:val="auto"/>
          <w:sz w:val="22"/>
          <w:szCs w:val="22"/>
        </w:rPr>
        <w:t xml:space="preserve"> Nederlandse omzetbelasting tot 1969</w:t>
      </w:r>
      <w:bookmarkEnd w:id="33"/>
      <w:bookmarkEnd w:id="34"/>
      <w:bookmarkEnd w:id="35"/>
      <w:bookmarkEnd w:id="36"/>
      <w:bookmarkEnd w:id="37"/>
      <w:bookmarkEnd w:id="38"/>
      <w:bookmarkEnd w:id="39"/>
      <w:bookmarkEnd w:id="40"/>
    </w:p>
    <w:p w:rsidR="00CB130C" w:rsidRDefault="006B6CB3" w:rsidP="009200B9">
      <w:pPr>
        <w:spacing w:after="0" w:line="360" w:lineRule="auto"/>
        <w:ind w:left="360" w:right="284"/>
        <w:rPr>
          <w:rFonts w:ascii="Arial" w:hAnsi="Arial" w:cs="Arial"/>
        </w:rPr>
      </w:pPr>
      <w:r w:rsidRPr="00610A5E">
        <w:rPr>
          <w:rFonts w:ascii="Arial" w:hAnsi="Arial" w:cs="Arial"/>
        </w:rPr>
        <w:t>De omzetbelasting is in 1934 ingevoerd met de bedoeling</w:t>
      </w:r>
      <w:r w:rsidR="00624257" w:rsidRPr="00610A5E">
        <w:rPr>
          <w:rFonts w:ascii="Arial" w:hAnsi="Arial" w:cs="Arial"/>
        </w:rPr>
        <w:t xml:space="preserve"> de economische</w:t>
      </w:r>
      <w:r w:rsidRPr="00610A5E">
        <w:rPr>
          <w:rFonts w:ascii="Arial" w:hAnsi="Arial" w:cs="Arial"/>
        </w:rPr>
        <w:t xml:space="preserve"> crisis</w:t>
      </w:r>
      <w:r w:rsidR="00AD575E" w:rsidRPr="00610A5E">
        <w:rPr>
          <w:rStyle w:val="Voetnootmarkering"/>
          <w:rFonts w:ascii="Arial" w:hAnsi="Arial" w:cs="Arial"/>
        </w:rPr>
        <w:footnoteReference w:id="4"/>
      </w:r>
      <w:r w:rsidRPr="00610A5E">
        <w:rPr>
          <w:rFonts w:ascii="Arial" w:hAnsi="Arial" w:cs="Arial"/>
        </w:rPr>
        <w:t xml:space="preserve">te overbruggen die </w:t>
      </w:r>
      <w:r w:rsidR="000144C3" w:rsidRPr="00610A5E">
        <w:rPr>
          <w:rFonts w:ascii="Arial" w:hAnsi="Arial" w:cs="Arial"/>
        </w:rPr>
        <w:t>des</w:t>
      </w:r>
      <w:r w:rsidRPr="00610A5E">
        <w:rPr>
          <w:rFonts w:ascii="Arial" w:hAnsi="Arial" w:cs="Arial"/>
        </w:rPr>
        <w:t>tijd</w:t>
      </w:r>
      <w:r w:rsidR="000144C3" w:rsidRPr="00610A5E">
        <w:rPr>
          <w:rFonts w:ascii="Arial" w:hAnsi="Arial" w:cs="Arial"/>
        </w:rPr>
        <w:t>s</w:t>
      </w:r>
      <w:r w:rsidRPr="00610A5E">
        <w:rPr>
          <w:rFonts w:ascii="Arial" w:hAnsi="Arial" w:cs="Arial"/>
        </w:rPr>
        <w:t xml:space="preserve"> </w:t>
      </w:r>
      <w:r w:rsidR="00555D85" w:rsidRPr="00610A5E">
        <w:rPr>
          <w:rFonts w:ascii="Arial" w:hAnsi="Arial" w:cs="Arial"/>
        </w:rPr>
        <w:t xml:space="preserve">ook </w:t>
      </w:r>
      <w:r w:rsidRPr="00610A5E">
        <w:rPr>
          <w:rFonts w:ascii="Arial" w:hAnsi="Arial" w:cs="Arial"/>
        </w:rPr>
        <w:t>heerste in Nederland. Na deze crisis zou de omzetbelasting weer worden afgeschaft. Dit is echter niet gebeurd en zo werd deze tijdelijke belasting een permanente belasting.</w:t>
      </w:r>
      <w:r w:rsidR="003E1FFB" w:rsidRPr="00610A5E">
        <w:rPr>
          <w:rFonts w:ascii="Arial" w:hAnsi="Arial" w:cs="Arial"/>
        </w:rPr>
        <w:t xml:space="preserve"> </w:t>
      </w:r>
      <w:r w:rsidR="00B60052" w:rsidRPr="00610A5E">
        <w:rPr>
          <w:rFonts w:ascii="Arial" w:hAnsi="Arial" w:cs="Arial"/>
        </w:rPr>
        <w:t>De omzet</w:t>
      </w:r>
      <w:r w:rsidR="00363E52" w:rsidRPr="00610A5E">
        <w:rPr>
          <w:rFonts w:ascii="Arial" w:hAnsi="Arial" w:cs="Arial"/>
        </w:rPr>
        <w:t xml:space="preserve">belasting </w:t>
      </w:r>
      <w:r w:rsidR="00B60052" w:rsidRPr="00610A5E">
        <w:rPr>
          <w:rFonts w:ascii="Arial" w:hAnsi="Arial" w:cs="Arial"/>
        </w:rPr>
        <w:t xml:space="preserve">was van 1934 </w:t>
      </w:r>
      <w:r w:rsidR="00363E52" w:rsidRPr="00610A5E">
        <w:rPr>
          <w:rFonts w:ascii="Arial" w:hAnsi="Arial" w:cs="Arial"/>
        </w:rPr>
        <w:t>tot 1941 een fabrikantenbelasting met een tarief van slechts 4%. Vanaf 1 januari 1941 is de overstap gemaakt naar</w:t>
      </w:r>
      <w:r w:rsidR="007459B7" w:rsidRPr="00610A5E">
        <w:rPr>
          <w:rFonts w:ascii="Arial" w:hAnsi="Arial" w:cs="Arial"/>
        </w:rPr>
        <w:t xml:space="preserve"> een</w:t>
      </w:r>
      <w:r w:rsidR="00363E52" w:rsidRPr="00610A5E">
        <w:rPr>
          <w:rFonts w:ascii="Arial" w:hAnsi="Arial" w:cs="Arial"/>
        </w:rPr>
        <w:t xml:space="preserve"> omzetbelasting volgens het </w:t>
      </w:r>
      <w:r w:rsidR="00F54EC7" w:rsidRPr="00610A5E">
        <w:rPr>
          <w:rFonts w:ascii="Arial" w:hAnsi="Arial" w:cs="Arial"/>
        </w:rPr>
        <w:t>cumulatieve</w:t>
      </w:r>
      <w:r w:rsidR="00363E52" w:rsidRPr="00610A5E">
        <w:rPr>
          <w:rFonts w:ascii="Arial" w:hAnsi="Arial" w:cs="Arial"/>
        </w:rPr>
        <w:t xml:space="preserve"> cascadestelsel, waarbij zowel de fabrikant, de groothandelaar </w:t>
      </w:r>
      <w:r w:rsidR="00695242" w:rsidRPr="00610A5E">
        <w:rPr>
          <w:rFonts w:ascii="Arial" w:hAnsi="Arial" w:cs="Arial"/>
        </w:rPr>
        <w:t xml:space="preserve">als de detaillist in de heffing </w:t>
      </w:r>
      <w:r w:rsidR="006B0983" w:rsidRPr="00610A5E">
        <w:rPr>
          <w:rFonts w:ascii="Arial" w:hAnsi="Arial" w:cs="Arial"/>
        </w:rPr>
        <w:t>werd</w:t>
      </w:r>
      <w:r w:rsidR="00363E52" w:rsidRPr="00610A5E">
        <w:rPr>
          <w:rFonts w:ascii="Arial" w:hAnsi="Arial" w:cs="Arial"/>
        </w:rPr>
        <w:t xml:space="preserve"> betrokken.</w:t>
      </w:r>
      <w:r w:rsidR="00FE4745" w:rsidRPr="00610A5E">
        <w:rPr>
          <w:rFonts w:ascii="Arial" w:hAnsi="Arial" w:cs="Arial"/>
        </w:rPr>
        <w:t xml:space="preserve"> </w:t>
      </w:r>
      <w:r w:rsidR="00695242" w:rsidRPr="00610A5E">
        <w:rPr>
          <w:rFonts w:ascii="Arial" w:hAnsi="Arial" w:cs="Arial"/>
        </w:rPr>
        <w:t xml:space="preserve">Op 1 januari 1955 werd het heffingssysteem zodanig veranderd dat de </w:t>
      </w:r>
      <w:r w:rsidR="007459B7" w:rsidRPr="00610A5E">
        <w:rPr>
          <w:rFonts w:ascii="Arial" w:hAnsi="Arial" w:cs="Arial"/>
        </w:rPr>
        <w:t>detaillist</w:t>
      </w:r>
      <w:r w:rsidR="00695242" w:rsidRPr="00610A5E">
        <w:rPr>
          <w:rFonts w:ascii="Arial" w:hAnsi="Arial" w:cs="Arial"/>
        </w:rPr>
        <w:t xml:space="preserve"> buiten de heffing bleef. </w:t>
      </w:r>
      <w:r w:rsidR="00D80428" w:rsidRPr="00610A5E">
        <w:rPr>
          <w:rFonts w:ascii="Arial" w:hAnsi="Arial" w:cs="Arial"/>
        </w:rPr>
        <w:t xml:space="preserve">Met deze verandering ontstond </w:t>
      </w:r>
      <w:r w:rsidR="00BC2DBB" w:rsidRPr="00610A5E">
        <w:rPr>
          <w:rFonts w:ascii="Arial" w:hAnsi="Arial" w:cs="Arial"/>
        </w:rPr>
        <w:t xml:space="preserve">de </w:t>
      </w:r>
      <w:r w:rsidR="00D80428" w:rsidRPr="00610A5E">
        <w:rPr>
          <w:rFonts w:ascii="Arial" w:hAnsi="Arial" w:cs="Arial"/>
        </w:rPr>
        <w:t>Wet op de Omzetbelasting 1954.</w:t>
      </w:r>
      <w:r w:rsidR="00AF6C42" w:rsidRPr="00610A5E">
        <w:rPr>
          <w:rFonts w:ascii="Arial" w:hAnsi="Arial" w:cs="Arial"/>
        </w:rPr>
        <w:t xml:space="preserve"> </w:t>
      </w:r>
    </w:p>
    <w:p w:rsidR="00AF6C42" w:rsidRPr="00610A5E" w:rsidRDefault="00AF6C42" w:rsidP="009200B9">
      <w:pPr>
        <w:spacing w:after="0" w:line="360" w:lineRule="auto"/>
        <w:ind w:left="360" w:right="284"/>
        <w:rPr>
          <w:rFonts w:ascii="Arial" w:hAnsi="Arial" w:cs="Arial"/>
        </w:rPr>
      </w:pPr>
      <w:r w:rsidRPr="00610A5E">
        <w:rPr>
          <w:rFonts w:ascii="Arial" w:hAnsi="Arial" w:cs="Arial"/>
        </w:rPr>
        <w:t>De Wet op de Omzetbelasting 1954 had onderstaande doelstellingen:</w:t>
      </w:r>
      <w:r w:rsidRPr="00610A5E">
        <w:rPr>
          <w:rFonts w:ascii="Arial" w:hAnsi="Arial" w:cs="Arial"/>
        </w:rPr>
        <w:tab/>
      </w:r>
    </w:p>
    <w:p w:rsidR="00AF6C42" w:rsidRPr="00610A5E" w:rsidRDefault="00AF6C42" w:rsidP="009200B9">
      <w:pPr>
        <w:pStyle w:val="Lijstalinea"/>
        <w:numPr>
          <w:ilvl w:val="0"/>
          <w:numId w:val="2"/>
        </w:numPr>
        <w:spacing w:after="0" w:line="360" w:lineRule="auto"/>
        <w:ind w:right="284"/>
        <w:rPr>
          <w:rFonts w:ascii="Arial" w:hAnsi="Arial" w:cs="Arial"/>
        </w:rPr>
      </w:pPr>
      <w:r w:rsidRPr="00610A5E">
        <w:rPr>
          <w:rFonts w:ascii="Arial" w:hAnsi="Arial" w:cs="Arial"/>
        </w:rPr>
        <w:t xml:space="preserve">Verbetering van het tot 1955 geldende systeem </w:t>
      </w:r>
      <w:r w:rsidR="001D4DF7" w:rsidRPr="00610A5E">
        <w:rPr>
          <w:rFonts w:ascii="Arial" w:hAnsi="Arial" w:cs="Arial"/>
        </w:rPr>
        <w:t>binnen de omzetbelasting</w:t>
      </w:r>
      <w:r w:rsidR="00D02B94" w:rsidRPr="00610A5E">
        <w:rPr>
          <w:rFonts w:ascii="Arial" w:hAnsi="Arial" w:cs="Arial"/>
        </w:rPr>
        <w:t>, en;</w:t>
      </w:r>
    </w:p>
    <w:p w:rsidR="00AF6C42" w:rsidRPr="00610A5E" w:rsidRDefault="004B7DBA" w:rsidP="009200B9">
      <w:pPr>
        <w:pStyle w:val="Lijstalinea"/>
        <w:numPr>
          <w:ilvl w:val="0"/>
          <w:numId w:val="2"/>
        </w:numPr>
        <w:spacing w:after="0" w:line="360" w:lineRule="auto"/>
        <w:ind w:right="284"/>
        <w:rPr>
          <w:rFonts w:ascii="Arial" w:hAnsi="Arial" w:cs="Arial"/>
        </w:rPr>
      </w:pPr>
      <w:r>
        <w:rPr>
          <w:rFonts w:ascii="Arial" w:hAnsi="Arial" w:cs="Arial"/>
        </w:rPr>
        <w:t>s</w:t>
      </w:r>
      <w:r w:rsidR="00AF6C42" w:rsidRPr="00610A5E">
        <w:rPr>
          <w:rFonts w:ascii="Arial" w:hAnsi="Arial" w:cs="Arial"/>
        </w:rPr>
        <w:t>tarten met belastingharmonisatie binnen de Benelux</w:t>
      </w:r>
      <w:r w:rsidR="00D02B94" w:rsidRPr="00610A5E">
        <w:rPr>
          <w:rFonts w:ascii="Arial" w:hAnsi="Arial" w:cs="Arial"/>
        </w:rPr>
        <w:t>.</w:t>
      </w:r>
    </w:p>
    <w:p w:rsidR="003E1FFB" w:rsidRPr="00610A5E" w:rsidRDefault="003E1FFB" w:rsidP="009200B9">
      <w:pPr>
        <w:spacing w:after="0" w:line="360" w:lineRule="auto"/>
        <w:ind w:left="360" w:right="284"/>
        <w:rPr>
          <w:rFonts w:ascii="Arial" w:hAnsi="Arial" w:cs="Arial"/>
        </w:rPr>
      </w:pPr>
    </w:p>
    <w:p w:rsidR="00AF6C42" w:rsidRPr="00610A5E" w:rsidRDefault="00AF6C42" w:rsidP="009200B9">
      <w:pPr>
        <w:spacing w:after="0" w:line="360" w:lineRule="auto"/>
        <w:ind w:left="360" w:right="284"/>
        <w:rPr>
          <w:rFonts w:ascii="Arial" w:hAnsi="Arial" w:cs="Arial"/>
        </w:rPr>
      </w:pPr>
      <w:r w:rsidRPr="00610A5E">
        <w:rPr>
          <w:rFonts w:ascii="Arial" w:hAnsi="Arial" w:cs="Arial"/>
        </w:rPr>
        <w:t xml:space="preserve">Hoewel de belastingharmonisatie heeft plaatsgevonden binnen de lidstaten van de Europese Unie, is dat niet gebeurd op grond van het destijds geldende omzetbelastingstelsel, maar op basis van de belasting over de toegevoegde waarde </w:t>
      </w:r>
      <w:r w:rsidR="00D6310F" w:rsidRPr="00610A5E">
        <w:rPr>
          <w:rFonts w:ascii="Arial" w:hAnsi="Arial" w:cs="Arial"/>
        </w:rPr>
        <w:t xml:space="preserve">(Btw) </w:t>
      </w:r>
      <w:r w:rsidRPr="00610A5E">
        <w:rPr>
          <w:rFonts w:ascii="Arial" w:hAnsi="Arial" w:cs="Arial"/>
        </w:rPr>
        <w:t>volgens het stelsel van aftrek van voorbelasting.</w:t>
      </w:r>
    </w:p>
    <w:p w:rsidR="00D85599" w:rsidRPr="00610A5E" w:rsidRDefault="00D85599" w:rsidP="009200B9">
      <w:pPr>
        <w:spacing w:after="0" w:line="360" w:lineRule="auto"/>
        <w:ind w:left="45" w:right="284"/>
        <w:rPr>
          <w:rFonts w:ascii="Arial" w:hAnsi="Arial" w:cs="Arial"/>
        </w:rPr>
      </w:pPr>
    </w:p>
    <w:p w:rsidR="00D85599" w:rsidRPr="00610A5E" w:rsidRDefault="00D85599" w:rsidP="009200B9">
      <w:pPr>
        <w:pStyle w:val="Kop2"/>
        <w:spacing w:line="360" w:lineRule="auto"/>
        <w:rPr>
          <w:rStyle w:val="Subtielebenadrukking"/>
          <w:rFonts w:ascii="Arial" w:hAnsi="Arial" w:cs="Arial"/>
          <w:i w:val="0"/>
          <w:iCs w:val="0"/>
          <w:color w:val="auto"/>
          <w:sz w:val="22"/>
          <w:szCs w:val="22"/>
        </w:rPr>
      </w:pPr>
      <w:bookmarkStart w:id="41" w:name="_Toc238112857"/>
      <w:bookmarkStart w:id="42" w:name="_Toc246830972"/>
      <w:bookmarkStart w:id="43" w:name="_Toc246846192"/>
      <w:bookmarkStart w:id="44" w:name="_Toc248314095"/>
      <w:bookmarkStart w:id="45" w:name="_Toc249165348"/>
      <w:bookmarkStart w:id="46" w:name="_Toc249262997"/>
      <w:bookmarkStart w:id="47" w:name="_Toc255321140"/>
      <w:bookmarkStart w:id="48" w:name="_Toc255324405"/>
      <w:r w:rsidRPr="00610A5E">
        <w:rPr>
          <w:rStyle w:val="Subtielebenadrukking"/>
          <w:rFonts w:ascii="Arial" w:hAnsi="Arial" w:cs="Arial"/>
          <w:i w:val="0"/>
          <w:iCs w:val="0"/>
          <w:color w:val="auto"/>
          <w:sz w:val="22"/>
          <w:szCs w:val="22"/>
        </w:rPr>
        <w:t>Wet op de omzetbelasting 1968</w:t>
      </w:r>
      <w:bookmarkEnd w:id="41"/>
      <w:bookmarkEnd w:id="42"/>
      <w:bookmarkEnd w:id="43"/>
      <w:bookmarkEnd w:id="44"/>
      <w:bookmarkEnd w:id="45"/>
      <w:bookmarkEnd w:id="46"/>
      <w:bookmarkEnd w:id="47"/>
      <w:bookmarkEnd w:id="48"/>
    </w:p>
    <w:p w:rsidR="00E473B3" w:rsidRDefault="000144C3" w:rsidP="009200B9">
      <w:pPr>
        <w:spacing w:after="0" w:line="360" w:lineRule="auto"/>
        <w:ind w:left="360" w:right="284"/>
        <w:rPr>
          <w:rFonts w:ascii="Arial" w:hAnsi="Arial" w:cs="Arial"/>
        </w:rPr>
      </w:pPr>
      <w:r w:rsidRPr="00610A5E">
        <w:rPr>
          <w:rFonts w:ascii="Arial" w:hAnsi="Arial" w:cs="Arial"/>
        </w:rPr>
        <w:t xml:space="preserve">Op </w:t>
      </w:r>
      <w:r w:rsidR="00014ABA" w:rsidRPr="00610A5E">
        <w:rPr>
          <w:rFonts w:ascii="Arial" w:hAnsi="Arial" w:cs="Arial"/>
        </w:rPr>
        <w:t>1 januari 1969</w:t>
      </w:r>
      <w:r w:rsidR="00436BDC" w:rsidRPr="00610A5E">
        <w:rPr>
          <w:rFonts w:ascii="Arial" w:hAnsi="Arial" w:cs="Arial"/>
        </w:rPr>
        <w:t xml:space="preserve"> werd de Wet op de omzetbelasting 1954 vervangen door </w:t>
      </w:r>
      <w:r w:rsidR="006C102A" w:rsidRPr="00610A5E">
        <w:rPr>
          <w:rFonts w:ascii="Arial" w:hAnsi="Arial" w:cs="Arial"/>
        </w:rPr>
        <w:t>de Wet op de omzetbelasting 1968</w:t>
      </w:r>
      <w:r w:rsidR="00436BDC" w:rsidRPr="00610A5E">
        <w:rPr>
          <w:rFonts w:ascii="Arial" w:hAnsi="Arial" w:cs="Arial"/>
        </w:rPr>
        <w:t>.</w:t>
      </w:r>
      <w:r w:rsidR="00572CB0" w:rsidRPr="00610A5E">
        <w:rPr>
          <w:rFonts w:ascii="Arial" w:hAnsi="Arial" w:cs="Arial"/>
        </w:rPr>
        <w:t xml:space="preserve"> </w:t>
      </w:r>
      <w:r w:rsidR="00436BDC" w:rsidRPr="00610A5E">
        <w:rPr>
          <w:rFonts w:ascii="Arial" w:hAnsi="Arial" w:cs="Arial"/>
        </w:rPr>
        <w:t>Dit ter bevordering van het omzetbelastingstelsel en de harmonisatie binnen de Benelux. Het stelsel w</w:t>
      </w:r>
      <w:r w:rsidR="006E5435" w:rsidRPr="00610A5E">
        <w:rPr>
          <w:rFonts w:ascii="Arial" w:hAnsi="Arial" w:cs="Arial"/>
        </w:rPr>
        <w:t>as</w:t>
      </w:r>
      <w:r w:rsidR="00436BDC" w:rsidRPr="00610A5E">
        <w:rPr>
          <w:rFonts w:ascii="Arial" w:hAnsi="Arial" w:cs="Arial"/>
        </w:rPr>
        <w:t xml:space="preserve"> gewijzigd in een belasting over de toegevoegde waarde met </w:t>
      </w:r>
      <w:r w:rsidR="000218EB" w:rsidRPr="00610A5E">
        <w:rPr>
          <w:rFonts w:ascii="Arial" w:hAnsi="Arial" w:cs="Arial"/>
        </w:rPr>
        <w:t>aftrek van voorbelasting.</w:t>
      </w:r>
      <w:r w:rsidR="00667E22" w:rsidRPr="00610A5E">
        <w:rPr>
          <w:rFonts w:ascii="Arial" w:hAnsi="Arial" w:cs="Arial"/>
        </w:rPr>
        <w:t xml:space="preserve"> De Nederlandse omzetbelasting is evenals de in de andere lidstaten geldende omzetbelasting</w:t>
      </w:r>
      <w:r w:rsidR="00B50970" w:rsidRPr="00610A5E">
        <w:rPr>
          <w:rFonts w:ascii="Arial" w:hAnsi="Arial" w:cs="Arial"/>
        </w:rPr>
        <w:t>,</w:t>
      </w:r>
      <w:r w:rsidR="00667E22" w:rsidRPr="00610A5E">
        <w:rPr>
          <w:rFonts w:ascii="Arial" w:hAnsi="Arial" w:cs="Arial"/>
        </w:rPr>
        <w:t xml:space="preserve"> gebaseerd op de Btw-richtlijn (de gemoderniseerde Zesde richtlijn). Hoewel de omzetbelasting een zelfstandige belasting is, wordt deze ondersteund door de Algemene wet inzake rijksbelasting (AWR)</w:t>
      </w:r>
      <w:r w:rsidR="00D02B94" w:rsidRPr="00610A5E">
        <w:rPr>
          <w:rFonts w:ascii="Arial" w:hAnsi="Arial" w:cs="Arial"/>
        </w:rPr>
        <w:t xml:space="preserve">, </w:t>
      </w:r>
      <w:r w:rsidR="00667E22" w:rsidRPr="00610A5E">
        <w:rPr>
          <w:rFonts w:ascii="Arial" w:hAnsi="Arial" w:cs="Arial"/>
        </w:rPr>
        <w:t>de Douanewet en het Communautair Douanewetboek.</w:t>
      </w:r>
      <w:r w:rsidR="005F3A7E" w:rsidRPr="00610A5E">
        <w:rPr>
          <w:rFonts w:ascii="Arial" w:hAnsi="Arial" w:cs="Arial"/>
        </w:rPr>
        <w:t xml:space="preserve"> </w:t>
      </w:r>
    </w:p>
    <w:p w:rsidR="004D2EC1" w:rsidRPr="00610A5E" w:rsidRDefault="00667E22" w:rsidP="009200B9">
      <w:pPr>
        <w:spacing w:after="0" w:line="360" w:lineRule="auto"/>
        <w:ind w:left="360" w:right="284"/>
        <w:rPr>
          <w:rFonts w:ascii="Arial" w:hAnsi="Arial" w:cs="Arial"/>
        </w:rPr>
      </w:pPr>
      <w:r w:rsidRPr="00610A5E">
        <w:rPr>
          <w:rFonts w:ascii="Arial" w:hAnsi="Arial" w:cs="Arial"/>
        </w:rPr>
        <w:t xml:space="preserve">Vanaf 1976 zijn gerechtshoven belast met de beoordeling van </w:t>
      </w:r>
      <w:r w:rsidR="006E5435" w:rsidRPr="00610A5E">
        <w:rPr>
          <w:rFonts w:ascii="Arial" w:hAnsi="Arial" w:cs="Arial"/>
        </w:rPr>
        <w:t xml:space="preserve">geschillen binnen </w:t>
      </w:r>
      <w:r w:rsidRPr="00610A5E">
        <w:rPr>
          <w:rFonts w:ascii="Arial" w:hAnsi="Arial" w:cs="Arial"/>
        </w:rPr>
        <w:t xml:space="preserve">de omzetbelasting; voor 1976 was dat de Tariefcommissie, een zelfstandig rechtscollege. Met ingang van 1 januari 2005 is de taak overgenomen door rechtbanken die in eerste </w:t>
      </w:r>
      <w:r w:rsidRPr="00610A5E">
        <w:rPr>
          <w:rFonts w:ascii="Arial" w:hAnsi="Arial" w:cs="Arial"/>
        </w:rPr>
        <w:lastRenderedPageBreak/>
        <w:t>aanleg oordelen over Rijksbelastingzaken, gevolgd door eventueel appél bij het gerechtshof en beroep</w:t>
      </w:r>
      <w:r w:rsidR="00610A5E">
        <w:rPr>
          <w:rFonts w:ascii="Arial" w:hAnsi="Arial" w:cs="Arial"/>
        </w:rPr>
        <w:t xml:space="preserve"> </w:t>
      </w:r>
      <w:r w:rsidRPr="00610A5E">
        <w:rPr>
          <w:rFonts w:ascii="Arial" w:hAnsi="Arial" w:cs="Arial"/>
        </w:rPr>
        <w:t>in cassatie bij de Hoge Raad.</w:t>
      </w:r>
      <w:r w:rsidRPr="00610A5E">
        <w:rPr>
          <w:rFonts w:ascii="Arial" w:hAnsi="Arial" w:cs="Arial"/>
        </w:rPr>
        <w:br/>
      </w:r>
    </w:p>
    <w:p w:rsidR="00D85599" w:rsidRPr="00610A5E" w:rsidRDefault="00D85599" w:rsidP="009200B9">
      <w:pPr>
        <w:pStyle w:val="Kop3"/>
        <w:spacing w:line="360" w:lineRule="auto"/>
        <w:rPr>
          <w:rStyle w:val="Nadruk"/>
          <w:rFonts w:ascii="Arial" w:hAnsi="Arial" w:cs="Arial"/>
          <w:i w:val="0"/>
          <w:iCs w:val="0"/>
          <w:sz w:val="22"/>
          <w:szCs w:val="22"/>
        </w:rPr>
      </w:pPr>
      <w:bookmarkStart w:id="49" w:name="_Toc238112858"/>
      <w:bookmarkStart w:id="50" w:name="_Toc246830973"/>
      <w:bookmarkStart w:id="51" w:name="_Toc246846193"/>
      <w:bookmarkStart w:id="52" w:name="_Toc248314096"/>
      <w:bookmarkStart w:id="53" w:name="_Toc249165349"/>
      <w:bookmarkStart w:id="54" w:name="_Toc249262998"/>
      <w:bookmarkStart w:id="55" w:name="_Toc255321141"/>
      <w:bookmarkStart w:id="56" w:name="_Toc255324406"/>
      <w:r w:rsidRPr="00610A5E">
        <w:rPr>
          <w:rStyle w:val="Nadruk"/>
          <w:rFonts w:ascii="Arial" w:hAnsi="Arial" w:cs="Arial"/>
          <w:i w:val="0"/>
          <w:iCs w:val="0"/>
          <w:sz w:val="22"/>
          <w:szCs w:val="22"/>
        </w:rPr>
        <w:t>Richtlijn 2006/112/EG: de B</w:t>
      </w:r>
      <w:r w:rsidR="00AC0770" w:rsidRPr="00610A5E">
        <w:rPr>
          <w:rStyle w:val="Nadruk"/>
          <w:rFonts w:ascii="Arial" w:hAnsi="Arial" w:cs="Arial"/>
          <w:i w:val="0"/>
          <w:iCs w:val="0"/>
          <w:sz w:val="22"/>
          <w:szCs w:val="22"/>
        </w:rPr>
        <w:t>tw</w:t>
      </w:r>
      <w:r w:rsidRPr="00610A5E">
        <w:rPr>
          <w:rStyle w:val="Nadruk"/>
          <w:rFonts w:ascii="Arial" w:hAnsi="Arial" w:cs="Arial"/>
          <w:i w:val="0"/>
          <w:iCs w:val="0"/>
          <w:sz w:val="22"/>
          <w:szCs w:val="22"/>
        </w:rPr>
        <w:t>-richtlijn</w:t>
      </w:r>
      <w:bookmarkEnd w:id="49"/>
      <w:bookmarkEnd w:id="50"/>
      <w:bookmarkEnd w:id="51"/>
      <w:bookmarkEnd w:id="52"/>
      <w:bookmarkEnd w:id="53"/>
      <w:bookmarkEnd w:id="54"/>
      <w:bookmarkEnd w:id="55"/>
      <w:bookmarkEnd w:id="56"/>
    </w:p>
    <w:p w:rsidR="004314AE" w:rsidRPr="00610A5E" w:rsidRDefault="006E13D6" w:rsidP="009200B9">
      <w:pPr>
        <w:spacing w:after="0" w:line="360" w:lineRule="auto"/>
        <w:ind w:left="360" w:right="284"/>
        <w:rPr>
          <w:rFonts w:ascii="Arial" w:hAnsi="Arial" w:cs="Arial"/>
        </w:rPr>
      </w:pPr>
      <w:r w:rsidRPr="00610A5E">
        <w:rPr>
          <w:rFonts w:ascii="Arial" w:hAnsi="Arial" w:cs="Arial"/>
        </w:rPr>
        <w:t xml:space="preserve">Om te komen tot een harmonieuze omzetbelasting binnen de Europese Gemeenschap moest worden onderzocht welke belastingmethode </w:t>
      </w:r>
      <w:r w:rsidR="0003045A" w:rsidRPr="00610A5E">
        <w:rPr>
          <w:rFonts w:ascii="Arial" w:hAnsi="Arial" w:cs="Arial"/>
        </w:rPr>
        <w:t>de</w:t>
      </w:r>
      <w:r w:rsidRPr="00610A5E">
        <w:rPr>
          <w:rFonts w:ascii="Arial" w:hAnsi="Arial" w:cs="Arial"/>
        </w:rPr>
        <w:t xml:space="preserve"> </w:t>
      </w:r>
      <w:r w:rsidR="00FA7FB4" w:rsidRPr="00610A5E">
        <w:rPr>
          <w:rFonts w:ascii="Arial" w:hAnsi="Arial" w:cs="Arial"/>
        </w:rPr>
        <w:t>beste aansluiting kon vinden</w:t>
      </w:r>
      <w:r w:rsidRPr="00610A5E">
        <w:rPr>
          <w:rFonts w:ascii="Arial" w:hAnsi="Arial" w:cs="Arial"/>
        </w:rPr>
        <w:t>.</w:t>
      </w:r>
      <w:r w:rsidR="005816CF" w:rsidRPr="00610A5E">
        <w:rPr>
          <w:rStyle w:val="Voetnootmarkering"/>
          <w:rFonts w:ascii="Arial" w:hAnsi="Arial" w:cs="Arial"/>
        </w:rPr>
        <w:footnoteReference w:id="5"/>
      </w:r>
      <w:r w:rsidR="00917578" w:rsidRPr="00610A5E">
        <w:rPr>
          <w:rFonts w:ascii="Arial" w:hAnsi="Arial" w:cs="Arial"/>
        </w:rPr>
        <w:t xml:space="preserve">De subgroepen A, B en C en het Fiscaal Financieel </w:t>
      </w:r>
      <w:r w:rsidR="00C778DD" w:rsidRPr="00610A5E">
        <w:rPr>
          <w:rFonts w:ascii="Arial" w:hAnsi="Arial" w:cs="Arial"/>
        </w:rPr>
        <w:t>C</w:t>
      </w:r>
      <w:r w:rsidR="00917578" w:rsidRPr="00610A5E">
        <w:rPr>
          <w:rFonts w:ascii="Arial" w:hAnsi="Arial" w:cs="Arial"/>
        </w:rPr>
        <w:t xml:space="preserve">omité die destijds belast waren met het onderzoek concludeerden dat de belasting over de toegevoegde waarde moest geschieden, om zodoende te komen tot een Europese belasting. </w:t>
      </w:r>
      <w:r w:rsidRPr="00610A5E">
        <w:rPr>
          <w:rFonts w:ascii="Arial" w:hAnsi="Arial" w:cs="Arial"/>
        </w:rPr>
        <w:t xml:space="preserve">Hierdoor ontstonden de </w:t>
      </w:r>
      <w:r w:rsidR="00C778DD" w:rsidRPr="00610A5E">
        <w:rPr>
          <w:rFonts w:ascii="Arial" w:hAnsi="Arial" w:cs="Arial"/>
        </w:rPr>
        <w:t>E</w:t>
      </w:r>
      <w:r w:rsidRPr="00610A5E">
        <w:rPr>
          <w:rFonts w:ascii="Arial" w:hAnsi="Arial" w:cs="Arial"/>
        </w:rPr>
        <w:t xml:space="preserve">erste en de </w:t>
      </w:r>
      <w:r w:rsidR="00C778DD" w:rsidRPr="00610A5E">
        <w:rPr>
          <w:rFonts w:ascii="Arial" w:hAnsi="Arial" w:cs="Arial"/>
        </w:rPr>
        <w:t>T</w:t>
      </w:r>
      <w:r w:rsidRPr="00610A5E">
        <w:rPr>
          <w:rFonts w:ascii="Arial" w:hAnsi="Arial" w:cs="Arial"/>
        </w:rPr>
        <w:t xml:space="preserve">weede richtlijn. De </w:t>
      </w:r>
      <w:r w:rsidR="00C778DD" w:rsidRPr="00610A5E">
        <w:rPr>
          <w:rFonts w:ascii="Arial" w:hAnsi="Arial" w:cs="Arial"/>
        </w:rPr>
        <w:t>E</w:t>
      </w:r>
      <w:r w:rsidRPr="00610A5E">
        <w:rPr>
          <w:rFonts w:ascii="Arial" w:hAnsi="Arial" w:cs="Arial"/>
        </w:rPr>
        <w:t xml:space="preserve">erste </w:t>
      </w:r>
      <w:r w:rsidR="00A00D25" w:rsidRPr="00610A5E">
        <w:rPr>
          <w:rFonts w:ascii="Arial" w:hAnsi="Arial" w:cs="Arial"/>
        </w:rPr>
        <w:t>richtlijn</w:t>
      </w:r>
      <w:r w:rsidRPr="00610A5E">
        <w:rPr>
          <w:rFonts w:ascii="Arial" w:hAnsi="Arial" w:cs="Arial"/>
        </w:rPr>
        <w:t xml:space="preserve"> bevatte de algemene bepalingen en de </w:t>
      </w:r>
      <w:r w:rsidR="00A00D25" w:rsidRPr="00610A5E">
        <w:rPr>
          <w:rFonts w:ascii="Arial" w:hAnsi="Arial" w:cs="Arial"/>
        </w:rPr>
        <w:t>T</w:t>
      </w:r>
      <w:r w:rsidRPr="00610A5E">
        <w:rPr>
          <w:rFonts w:ascii="Arial" w:hAnsi="Arial" w:cs="Arial"/>
        </w:rPr>
        <w:t>weede richtlijn richtte zich op de toepassing.</w:t>
      </w:r>
    </w:p>
    <w:p w:rsidR="008E6602" w:rsidRPr="00610A5E" w:rsidRDefault="00591E3C" w:rsidP="009200B9">
      <w:pPr>
        <w:spacing w:after="0" w:line="360" w:lineRule="auto"/>
        <w:ind w:left="360" w:right="284"/>
        <w:rPr>
          <w:rFonts w:ascii="Arial" w:hAnsi="Arial" w:cs="Arial"/>
        </w:rPr>
      </w:pPr>
      <w:r w:rsidRPr="00610A5E">
        <w:rPr>
          <w:rFonts w:ascii="Arial" w:hAnsi="Arial" w:cs="Arial"/>
        </w:rPr>
        <w:t>De Z</w:t>
      </w:r>
      <w:r w:rsidR="00010DC7" w:rsidRPr="00610A5E">
        <w:rPr>
          <w:rFonts w:ascii="Arial" w:hAnsi="Arial" w:cs="Arial"/>
        </w:rPr>
        <w:t>esde richtlijn is in de</w:t>
      </w:r>
      <w:r w:rsidR="00C073BF" w:rsidRPr="00610A5E">
        <w:rPr>
          <w:rFonts w:ascii="Arial" w:hAnsi="Arial" w:cs="Arial"/>
        </w:rPr>
        <w:t xml:space="preserve"> jaren</w:t>
      </w:r>
      <w:r w:rsidR="00010DC7" w:rsidRPr="00610A5E">
        <w:rPr>
          <w:rFonts w:ascii="Arial" w:hAnsi="Arial" w:cs="Arial"/>
        </w:rPr>
        <w:t xml:space="preserve"> zeventig</w:t>
      </w:r>
      <w:r w:rsidR="00C073BF" w:rsidRPr="00610A5E">
        <w:rPr>
          <w:rFonts w:ascii="Arial" w:hAnsi="Arial" w:cs="Arial"/>
        </w:rPr>
        <w:t xml:space="preserve"> </w:t>
      </w:r>
      <w:r w:rsidR="00010DC7" w:rsidRPr="00610A5E">
        <w:rPr>
          <w:rFonts w:ascii="Arial" w:hAnsi="Arial" w:cs="Arial"/>
        </w:rPr>
        <w:t>ingevoerd ter uniformering van de belastinggrondslag binnen de Europese Gemeenschap.</w:t>
      </w:r>
      <w:r w:rsidRPr="00610A5E">
        <w:rPr>
          <w:rFonts w:ascii="Arial" w:hAnsi="Arial" w:cs="Arial"/>
        </w:rPr>
        <w:t xml:space="preserve"> Met de komst van de </w:t>
      </w:r>
      <w:r w:rsidR="00A00D25" w:rsidRPr="00610A5E">
        <w:rPr>
          <w:rFonts w:ascii="Arial" w:hAnsi="Arial" w:cs="Arial"/>
        </w:rPr>
        <w:t>Zesde richtlijn verdween de T</w:t>
      </w:r>
      <w:r w:rsidRPr="00610A5E">
        <w:rPr>
          <w:rFonts w:ascii="Arial" w:hAnsi="Arial" w:cs="Arial"/>
        </w:rPr>
        <w:t>weede richtlijn.</w:t>
      </w:r>
      <w:r w:rsidR="00010DC7" w:rsidRPr="00610A5E">
        <w:rPr>
          <w:rFonts w:ascii="Arial" w:hAnsi="Arial" w:cs="Arial"/>
        </w:rPr>
        <w:t xml:space="preserve"> De </w:t>
      </w:r>
      <w:r w:rsidR="00A00D25" w:rsidRPr="00610A5E">
        <w:rPr>
          <w:rFonts w:ascii="Arial" w:hAnsi="Arial" w:cs="Arial"/>
        </w:rPr>
        <w:t>Z</w:t>
      </w:r>
      <w:r w:rsidR="00010DC7" w:rsidRPr="00610A5E">
        <w:rPr>
          <w:rFonts w:ascii="Arial" w:hAnsi="Arial" w:cs="Arial"/>
        </w:rPr>
        <w:t>esde richtlijn bevat</w:t>
      </w:r>
      <w:r w:rsidR="00A00D25" w:rsidRPr="00610A5E">
        <w:rPr>
          <w:rFonts w:ascii="Arial" w:hAnsi="Arial" w:cs="Arial"/>
        </w:rPr>
        <w:t>te</w:t>
      </w:r>
      <w:r w:rsidR="00010DC7" w:rsidRPr="00610A5E">
        <w:rPr>
          <w:rFonts w:ascii="Arial" w:hAnsi="Arial" w:cs="Arial"/>
        </w:rPr>
        <w:t xml:space="preserve"> regels betreffende het </w:t>
      </w:r>
      <w:r w:rsidR="00205D62" w:rsidRPr="00610A5E">
        <w:rPr>
          <w:rFonts w:ascii="Arial" w:hAnsi="Arial" w:cs="Arial"/>
        </w:rPr>
        <w:t>belastbare</w:t>
      </w:r>
      <w:r w:rsidR="00010DC7" w:rsidRPr="00610A5E">
        <w:rPr>
          <w:rFonts w:ascii="Arial" w:hAnsi="Arial" w:cs="Arial"/>
        </w:rPr>
        <w:t xml:space="preserve"> feit, de maatstaf van heffing en de vrijstellingen binnen het omzetbelastingstelsel. De lidstaten moe</w:t>
      </w:r>
      <w:r w:rsidRPr="00610A5E">
        <w:rPr>
          <w:rFonts w:ascii="Arial" w:hAnsi="Arial" w:cs="Arial"/>
        </w:rPr>
        <w:t>s</w:t>
      </w:r>
      <w:r w:rsidR="00010DC7" w:rsidRPr="00610A5E">
        <w:rPr>
          <w:rFonts w:ascii="Arial" w:hAnsi="Arial" w:cs="Arial"/>
        </w:rPr>
        <w:t>ten hun omzet</w:t>
      </w:r>
      <w:r w:rsidR="00A00D25" w:rsidRPr="00610A5E">
        <w:rPr>
          <w:rFonts w:ascii="Arial" w:hAnsi="Arial" w:cs="Arial"/>
        </w:rPr>
        <w:t>belastingstelsel baseren op de Z</w:t>
      </w:r>
      <w:r w:rsidR="00010DC7" w:rsidRPr="00610A5E">
        <w:rPr>
          <w:rFonts w:ascii="Arial" w:hAnsi="Arial" w:cs="Arial"/>
        </w:rPr>
        <w:t>esde richtlijn.</w:t>
      </w:r>
      <w:r w:rsidR="00C11B0E" w:rsidRPr="00610A5E">
        <w:rPr>
          <w:rFonts w:ascii="Arial" w:hAnsi="Arial" w:cs="Arial"/>
        </w:rPr>
        <w:t xml:space="preserve"> </w:t>
      </w:r>
      <w:r w:rsidR="00010DC7" w:rsidRPr="00610A5E">
        <w:rPr>
          <w:rFonts w:ascii="Arial" w:hAnsi="Arial" w:cs="Arial"/>
        </w:rPr>
        <w:t>S</w:t>
      </w:r>
      <w:r w:rsidR="00352C66" w:rsidRPr="00610A5E">
        <w:rPr>
          <w:rFonts w:ascii="Arial" w:hAnsi="Arial" w:cs="Arial"/>
        </w:rPr>
        <w:t>inds</w:t>
      </w:r>
      <w:r w:rsidR="00010DC7" w:rsidRPr="00610A5E">
        <w:rPr>
          <w:rFonts w:ascii="Arial" w:hAnsi="Arial" w:cs="Arial"/>
        </w:rPr>
        <w:t xml:space="preserve"> </w:t>
      </w:r>
      <w:r w:rsidR="00352C66" w:rsidRPr="00610A5E">
        <w:rPr>
          <w:rFonts w:ascii="Arial" w:hAnsi="Arial" w:cs="Arial"/>
        </w:rPr>
        <w:t>d</w:t>
      </w:r>
      <w:r w:rsidR="00010DC7" w:rsidRPr="00610A5E">
        <w:rPr>
          <w:rFonts w:ascii="Arial" w:hAnsi="Arial" w:cs="Arial"/>
        </w:rPr>
        <w:t xml:space="preserve">e invoering van de </w:t>
      </w:r>
      <w:r w:rsidR="00A00D25" w:rsidRPr="00610A5E">
        <w:rPr>
          <w:rFonts w:ascii="Arial" w:hAnsi="Arial" w:cs="Arial"/>
        </w:rPr>
        <w:t>Z</w:t>
      </w:r>
      <w:r w:rsidR="00010DC7" w:rsidRPr="00610A5E">
        <w:rPr>
          <w:rFonts w:ascii="Arial" w:hAnsi="Arial" w:cs="Arial"/>
        </w:rPr>
        <w:t>esde richtlijn is deze al</w:t>
      </w:r>
      <w:r w:rsidR="00352C66" w:rsidRPr="00610A5E">
        <w:rPr>
          <w:rFonts w:ascii="Arial" w:hAnsi="Arial" w:cs="Arial"/>
        </w:rPr>
        <w:t xml:space="preserve"> ve</w:t>
      </w:r>
      <w:r w:rsidR="000159F4" w:rsidRPr="00610A5E">
        <w:rPr>
          <w:rFonts w:ascii="Arial" w:hAnsi="Arial" w:cs="Arial"/>
        </w:rPr>
        <w:t>le malen aangepast en aangevuld, mede vanwege de modernisering en technologische vooruitgang</w:t>
      </w:r>
      <w:r w:rsidR="00B70872" w:rsidRPr="00610A5E">
        <w:rPr>
          <w:rStyle w:val="Voetnootmarkering"/>
          <w:rFonts w:ascii="Arial" w:hAnsi="Arial" w:cs="Arial"/>
        </w:rPr>
        <w:footnoteReference w:id="6"/>
      </w:r>
      <w:r w:rsidR="000159F4" w:rsidRPr="00610A5E">
        <w:rPr>
          <w:rFonts w:ascii="Arial" w:hAnsi="Arial" w:cs="Arial"/>
        </w:rPr>
        <w:t>in het handelsverkeer.</w:t>
      </w:r>
      <w:r w:rsidR="00C11B0E" w:rsidRPr="00610A5E">
        <w:rPr>
          <w:rFonts w:ascii="Arial" w:hAnsi="Arial" w:cs="Arial"/>
        </w:rPr>
        <w:t xml:space="preserve"> </w:t>
      </w:r>
      <w:r w:rsidR="00E845AB" w:rsidRPr="00610A5E">
        <w:rPr>
          <w:rFonts w:ascii="Arial" w:hAnsi="Arial" w:cs="Arial"/>
        </w:rPr>
        <w:t>Door deze vele veranderin</w:t>
      </w:r>
      <w:r w:rsidR="00A00D25" w:rsidRPr="00610A5E">
        <w:rPr>
          <w:rFonts w:ascii="Arial" w:hAnsi="Arial" w:cs="Arial"/>
        </w:rPr>
        <w:t>gen werd de Z</w:t>
      </w:r>
      <w:r w:rsidR="00E845AB" w:rsidRPr="00610A5E">
        <w:rPr>
          <w:rFonts w:ascii="Arial" w:hAnsi="Arial" w:cs="Arial"/>
        </w:rPr>
        <w:t xml:space="preserve">esde richtlijn onoverzichtelijk met als gevolg het ontstaan van Richtlijn 2006/112/EG, </w:t>
      </w:r>
      <w:r w:rsidR="004B7DBA">
        <w:rPr>
          <w:rFonts w:ascii="Arial" w:hAnsi="Arial" w:cs="Arial"/>
        </w:rPr>
        <w:t xml:space="preserve">beter </w:t>
      </w:r>
      <w:r w:rsidR="00E845AB" w:rsidRPr="00610A5E">
        <w:rPr>
          <w:rFonts w:ascii="Arial" w:hAnsi="Arial" w:cs="Arial"/>
        </w:rPr>
        <w:t>bekend als de B</w:t>
      </w:r>
      <w:r w:rsidR="00AC0770" w:rsidRPr="00610A5E">
        <w:rPr>
          <w:rFonts w:ascii="Arial" w:hAnsi="Arial" w:cs="Arial"/>
        </w:rPr>
        <w:t>tw</w:t>
      </w:r>
      <w:r w:rsidR="00F33AC1" w:rsidRPr="00610A5E">
        <w:rPr>
          <w:rFonts w:ascii="Arial" w:hAnsi="Arial" w:cs="Arial"/>
        </w:rPr>
        <w:t>-richtlijn. Deze is in januari 2007 in werking getreden</w:t>
      </w:r>
      <w:r w:rsidR="00A00D25" w:rsidRPr="00610A5E">
        <w:rPr>
          <w:rFonts w:ascii="Arial" w:hAnsi="Arial" w:cs="Arial"/>
        </w:rPr>
        <w:t>.</w:t>
      </w:r>
      <w:r w:rsidR="00F33AC1" w:rsidRPr="00610A5E">
        <w:rPr>
          <w:rFonts w:ascii="Arial" w:hAnsi="Arial" w:cs="Arial"/>
        </w:rPr>
        <w:t xml:space="preserve"> Tevens is ook de</w:t>
      </w:r>
      <w:r w:rsidRPr="00610A5E">
        <w:rPr>
          <w:rFonts w:ascii="Arial" w:hAnsi="Arial" w:cs="Arial"/>
        </w:rPr>
        <w:t xml:space="preserve"> Eerste richtlijn </w:t>
      </w:r>
      <w:r w:rsidR="00CB10B9" w:rsidRPr="00610A5E">
        <w:rPr>
          <w:rFonts w:ascii="Arial" w:hAnsi="Arial" w:cs="Arial"/>
        </w:rPr>
        <w:t>ingetrokken.</w:t>
      </w:r>
      <w:r w:rsidR="0022440D" w:rsidRPr="00610A5E">
        <w:rPr>
          <w:rFonts w:ascii="Arial" w:hAnsi="Arial" w:cs="Arial"/>
        </w:rPr>
        <w:t xml:space="preserve"> </w:t>
      </w:r>
      <w:r w:rsidR="003D539C" w:rsidRPr="00610A5E">
        <w:rPr>
          <w:rFonts w:ascii="Arial" w:hAnsi="Arial" w:cs="Arial"/>
        </w:rPr>
        <w:t>D</w:t>
      </w:r>
      <w:r w:rsidR="00205D62" w:rsidRPr="00610A5E">
        <w:rPr>
          <w:rFonts w:ascii="Arial" w:hAnsi="Arial" w:cs="Arial"/>
        </w:rPr>
        <w:t xml:space="preserve">e </w:t>
      </w:r>
      <w:r w:rsidR="002F7E42" w:rsidRPr="00610A5E">
        <w:rPr>
          <w:rFonts w:ascii="Arial" w:hAnsi="Arial" w:cs="Arial"/>
        </w:rPr>
        <w:t xml:space="preserve">Zesde </w:t>
      </w:r>
      <w:r w:rsidR="00205D62" w:rsidRPr="00610A5E">
        <w:rPr>
          <w:rFonts w:ascii="Arial" w:hAnsi="Arial" w:cs="Arial"/>
        </w:rPr>
        <w:t xml:space="preserve">richtlijn </w:t>
      </w:r>
      <w:r w:rsidR="002F7E42" w:rsidRPr="00610A5E">
        <w:rPr>
          <w:rFonts w:ascii="Arial" w:hAnsi="Arial" w:cs="Arial"/>
        </w:rPr>
        <w:t>(thans: Btw-richtlijn)</w:t>
      </w:r>
      <w:r w:rsidR="004B7DBA">
        <w:rPr>
          <w:rFonts w:ascii="Arial" w:hAnsi="Arial" w:cs="Arial"/>
        </w:rPr>
        <w:t xml:space="preserve"> heeft harmonisatie van het omzetbelastingstelsel van de lidstaten als belangrijkste doelstelling. Tevens wordt door de Btw-richtlijn</w:t>
      </w:r>
      <w:r w:rsidR="008E6602" w:rsidRPr="00610A5E">
        <w:rPr>
          <w:rFonts w:ascii="Arial" w:hAnsi="Arial" w:cs="Arial"/>
        </w:rPr>
        <w:t xml:space="preserve"> misbruik</w:t>
      </w:r>
      <w:r w:rsidR="004B7DBA">
        <w:rPr>
          <w:rFonts w:ascii="Arial" w:hAnsi="Arial" w:cs="Arial"/>
        </w:rPr>
        <w:t xml:space="preserve"> </w:t>
      </w:r>
      <w:r w:rsidR="008E6602" w:rsidRPr="00610A5E">
        <w:rPr>
          <w:rFonts w:ascii="Arial" w:hAnsi="Arial" w:cs="Arial"/>
        </w:rPr>
        <w:t>voorkomen door de belastingplichtige</w:t>
      </w:r>
      <w:r w:rsidR="00205D62" w:rsidRPr="00610A5E">
        <w:rPr>
          <w:rFonts w:ascii="Arial" w:hAnsi="Arial" w:cs="Arial"/>
        </w:rPr>
        <w:t xml:space="preserve"> </w:t>
      </w:r>
      <w:r w:rsidR="008E6602" w:rsidRPr="00610A5E">
        <w:rPr>
          <w:rFonts w:ascii="Arial" w:hAnsi="Arial" w:cs="Arial"/>
        </w:rPr>
        <w:t>die transacties als zodanig verricht dat er aftrek van voorbelasting plaatsvindt.</w:t>
      </w:r>
      <w:r w:rsidR="002F7E42" w:rsidRPr="00610A5E">
        <w:rPr>
          <w:rStyle w:val="Voetnootmarkering"/>
          <w:rFonts w:ascii="Arial" w:hAnsi="Arial" w:cs="Arial"/>
        </w:rPr>
        <w:footnoteReference w:id="7"/>
      </w:r>
      <w:r w:rsidR="0034062F" w:rsidRPr="00610A5E">
        <w:rPr>
          <w:rFonts w:ascii="Arial" w:hAnsi="Arial" w:cs="Arial"/>
        </w:rPr>
        <w:t xml:space="preserve">De transactie wordt vervolgens op zodanige wijze hersteld dat </w:t>
      </w:r>
      <w:r w:rsidR="00332D8F" w:rsidRPr="00610A5E">
        <w:rPr>
          <w:rFonts w:ascii="Arial" w:hAnsi="Arial" w:cs="Arial"/>
        </w:rPr>
        <w:t>de elementen van</w:t>
      </w:r>
      <w:r w:rsidR="0034062F" w:rsidRPr="00610A5E">
        <w:rPr>
          <w:rFonts w:ascii="Arial" w:hAnsi="Arial" w:cs="Arial"/>
        </w:rPr>
        <w:t xml:space="preserve"> misbruik </w:t>
      </w:r>
      <w:r w:rsidR="00332D8F" w:rsidRPr="00610A5E">
        <w:rPr>
          <w:rFonts w:ascii="Arial" w:hAnsi="Arial" w:cs="Arial"/>
        </w:rPr>
        <w:t xml:space="preserve">worden </w:t>
      </w:r>
      <w:r w:rsidR="00840C14" w:rsidRPr="00610A5E">
        <w:rPr>
          <w:rFonts w:ascii="Arial" w:hAnsi="Arial" w:cs="Arial"/>
        </w:rPr>
        <w:t>geëlimineerd</w:t>
      </w:r>
      <w:r w:rsidR="00FA7FB4" w:rsidRPr="00610A5E">
        <w:rPr>
          <w:rFonts w:ascii="Arial" w:hAnsi="Arial" w:cs="Arial"/>
        </w:rPr>
        <w:t xml:space="preserve"> </w:t>
      </w:r>
      <w:r w:rsidR="00205D62" w:rsidRPr="00610A5E">
        <w:rPr>
          <w:rFonts w:ascii="Arial" w:hAnsi="Arial" w:cs="Arial"/>
        </w:rPr>
        <w:t>waardoor</w:t>
      </w:r>
      <w:r w:rsidR="0034062F" w:rsidRPr="00610A5E">
        <w:rPr>
          <w:rFonts w:ascii="Arial" w:hAnsi="Arial" w:cs="Arial"/>
        </w:rPr>
        <w:t xml:space="preserve"> er een legale transactie ontstaat.</w:t>
      </w:r>
      <w:r w:rsidR="008E6602" w:rsidRPr="00610A5E">
        <w:rPr>
          <w:rStyle w:val="Voetnootmarkering"/>
          <w:rFonts w:ascii="Arial" w:hAnsi="Arial" w:cs="Arial"/>
        </w:rPr>
        <w:footnoteReference w:id="8"/>
      </w:r>
    </w:p>
    <w:p w:rsidR="00606FFF" w:rsidRDefault="00606FFF" w:rsidP="009200B9">
      <w:pPr>
        <w:spacing w:after="0" w:line="360" w:lineRule="auto"/>
        <w:ind w:right="284"/>
        <w:rPr>
          <w:rFonts w:ascii="Arial" w:hAnsi="Arial" w:cs="Arial"/>
          <w:color w:val="FF0000"/>
        </w:rPr>
      </w:pPr>
    </w:p>
    <w:p w:rsidR="00CA7BA6" w:rsidRDefault="00CA7BA6" w:rsidP="009200B9">
      <w:pPr>
        <w:spacing w:after="0" w:line="360" w:lineRule="auto"/>
        <w:ind w:right="284"/>
        <w:rPr>
          <w:rFonts w:ascii="Arial" w:hAnsi="Arial" w:cs="Arial"/>
          <w:color w:val="FF0000"/>
        </w:rPr>
      </w:pPr>
    </w:p>
    <w:p w:rsidR="00D85599" w:rsidRPr="00610A5E" w:rsidRDefault="00776081" w:rsidP="009200B9">
      <w:pPr>
        <w:pStyle w:val="Kop3"/>
        <w:spacing w:line="360" w:lineRule="auto"/>
        <w:rPr>
          <w:rStyle w:val="Nadruk"/>
          <w:rFonts w:ascii="Arial" w:hAnsi="Arial" w:cs="Arial"/>
          <w:i w:val="0"/>
          <w:iCs w:val="0"/>
          <w:sz w:val="22"/>
          <w:szCs w:val="22"/>
        </w:rPr>
      </w:pPr>
      <w:bookmarkStart w:id="57" w:name="_Toc238112859"/>
      <w:bookmarkStart w:id="58" w:name="_Toc246830974"/>
      <w:bookmarkStart w:id="59" w:name="_Toc246846194"/>
      <w:bookmarkStart w:id="60" w:name="_Toc248314097"/>
      <w:bookmarkStart w:id="61" w:name="_Toc249165350"/>
      <w:bookmarkStart w:id="62" w:name="_Toc249262999"/>
      <w:bookmarkStart w:id="63" w:name="_Toc255321142"/>
      <w:bookmarkStart w:id="64" w:name="_Toc255324407"/>
      <w:r w:rsidRPr="00610A5E">
        <w:rPr>
          <w:rStyle w:val="Nadruk"/>
          <w:rFonts w:ascii="Arial" w:hAnsi="Arial" w:cs="Arial"/>
          <w:i w:val="0"/>
          <w:iCs w:val="0"/>
          <w:sz w:val="22"/>
          <w:szCs w:val="22"/>
        </w:rPr>
        <w:lastRenderedPageBreak/>
        <w:t>De B</w:t>
      </w:r>
      <w:r w:rsidR="006F3029" w:rsidRPr="00610A5E">
        <w:rPr>
          <w:rStyle w:val="Nadruk"/>
          <w:rFonts w:ascii="Arial" w:hAnsi="Arial" w:cs="Arial"/>
          <w:i w:val="0"/>
          <w:iCs w:val="0"/>
          <w:sz w:val="22"/>
          <w:szCs w:val="22"/>
        </w:rPr>
        <w:t>tw</w:t>
      </w:r>
      <w:r w:rsidR="00D85599" w:rsidRPr="00610A5E">
        <w:rPr>
          <w:rStyle w:val="Nadruk"/>
          <w:rFonts w:ascii="Arial" w:hAnsi="Arial" w:cs="Arial"/>
          <w:i w:val="0"/>
          <w:iCs w:val="0"/>
          <w:sz w:val="22"/>
          <w:szCs w:val="22"/>
        </w:rPr>
        <w:t>-verordening</w:t>
      </w:r>
      <w:bookmarkEnd w:id="57"/>
      <w:bookmarkEnd w:id="58"/>
      <w:bookmarkEnd w:id="59"/>
      <w:bookmarkEnd w:id="60"/>
      <w:bookmarkEnd w:id="61"/>
      <w:bookmarkEnd w:id="62"/>
      <w:bookmarkEnd w:id="63"/>
      <w:bookmarkEnd w:id="64"/>
    </w:p>
    <w:p w:rsidR="00332D8F" w:rsidRPr="00610A5E" w:rsidRDefault="00C80C02" w:rsidP="009200B9">
      <w:pPr>
        <w:spacing w:after="0" w:line="360" w:lineRule="auto"/>
        <w:ind w:left="360" w:right="284"/>
        <w:rPr>
          <w:rFonts w:ascii="Arial" w:hAnsi="Arial" w:cs="Arial"/>
        </w:rPr>
      </w:pPr>
      <w:r w:rsidRPr="00610A5E">
        <w:rPr>
          <w:rFonts w:ascii="Arial" w:hAnsi="Arial" w:cs="Arial"/>
        </w:rPr>
        <w:t xml:space="preserve">Sinds 2005 is behalve voor het douanerecht ook voor de </w:t>
      </w:r>
      <w:r w:rsidR="00A00D25" w:rsidRPr="00610A5E">
        <w:rPr>
          <w:rFonts w:ascii="Arial" w:hAnsi="Arial" w:cs="Arial"/>
        </w:rPr>
        <w:t xml:space="preserve">omzetbelasting </w:t>
      </w:r>
      <w:r w:rsidRPr="00610A5E">
        <w:rPr>
          <w:rFonts w:ascii="Arial" w:hAnsi="Arial" w:cs="Arial"/>
        </w:rPr>
        <w:t xml:space="preserve">een verordening </w:t>
      </w:r>
      <w:r w:rsidR="006E5435" w:rsidRPr="00610A5E">
        <w:rPr>
          <w:rFonts w:ascii="Arial" w:hAnsi="Arial" w:cs="Arial"/>
        </w:rPr>
        <w:t>van toepassing</w:t>
      </w:r>
      <w:r w:rsidRPr="00610A5E">
        <w:rPr>
          <w:rFonts w:ascii="Arial" w:hAnsi="Arial" w:cs="Arial"/>
        </w:rPr>
        <w:t>.</w:t>
      </w:r>
      <w:r w:rsidR="00A00D25" w:rsidRPr="00610A5E">
        <w:rPr>
          <w:rFonts w:ascii="Arial" w:hAnsi="Arial" w:cs="Arial"/>
        </w:rPr>
        <w:t xml:space="preserve"> Verordening 1777/2005/EG is op 1 juli 2006 in werking getreden.</w:t>
      </w:r>
      <w:r w:rsidR="0017250D" w:rsidRPr="00610A5E">
        <w:rPr>
          <w:rFonts w:ascii="Arial" w:hAnsi="Arial" w:cs="Arial"/>
        </w:rPr>
        <w:t xml:space="preserve"> </w:t>
      </w:r>
      <w:r w:rsidR="00C80EED" w:rsidRPr="00610A5E">
        <w:rPr>
          <w:rFonts w:ascii="Arial" w:hAnsi="Arial" w:cs="Arial"/>
        </w:rPr>
        <w:t>De B</w:t>
      </w:r>
      <w:r w:rsidR="00AC0770" w:rsidRPr="00610A5E">
        <w:rPr>
          <w:rFonts w:ascii="Arial" w:hAnsi="Arial" w:cs="Arial"/>
        </w:rPr>
        <w:t>tw</w:t>
      </w:r>
      <w:r w:rsidR="00C80EED" w:rsidRPr="00610A5E">
        <w:rPr>
          <w:rFonts w:ascii="Arial" w:hAnsi="Arial" w:cs="Arial"/>
        </w:rPr>
        <w:t>-verordening is ingevoerd om een uniforme uitleg te hanteren voor de regels in de verschillende lidstaten</w:t>
      </w:r>
      <w:r w:rsidR="00134FC1" w:rsidRPr="00610A5E">
        <w:rPr>
          <w:rFonts w:ascii="Arial" w:hAnsi="Arial" w:cs="Arial"/>
        </w:rPr>
        <w:t>, anders</w:t>
      </w:r>
      <w:r w:rsidR="00C80EED" w:rsidRPr="00610A5E">
        <w:rPr>
          <w:rFonts w:ascii="Arial" w:hAnsi="Arial" w:cs="Arial"/>
        </w:rPr>
        <w:t xml:space="preserve"> zou elke lidstaat een eigen interpretatie kunnen geven aan de </w:t>
      </w:r>
      <w:r w:rsidR="001E3DE5" w:rsidRPr="00610A5E">
        <w:rPr>
          <w:rFonts w:ascii="Arial" w:hAnsi="Arial" w:cs="Arial"/>
        </w:rPr>
        <w:t>in de richtlijn vermelde artikelen</w:t>
      </w:r>
      <w:r w:rsidR="00134FC1" w:rsidRPr="00610A5E">
        <w:rPr>
          <w:rFonts w:ascii="Arial" w:hAnsi="Arial" w:cs="Arial"/>
        </w:rPr>
        <w:t xml:space="preserve">. Er moet </w:t>
      </w:r>
      <w:r w:rsidR="00DD433F" w:rsidRPr="00610A5E">
        <w:rPr>
          <w:rFonts w:ascii="Arial" w:hAnsi="Arial" w:cs="Arial"/>
        </w:rPr>
        <w:t>daarom</w:t>
      </w:r>
      <w:r w:rsidR="00134FC1" w:rsidRPr="00610A5E">
        <w:rPr>
          <w:rFonts w:ascii="Arial" w:hAnsi="Arial" w:cs="Arial"/>
        </w:rPr>
        <w:t xml:space="preserve"> een harmonisatie zijn van het omzetbelastingstelsel en van de uitleg met betrekking tot de richtlijnbepalingen. H</w:t>
      </w:r>
      <w:r w:rsidR="0034373C" w:rsidRPr="00610A5E">
        <w:rPr>
          <w:rFonts w:ascii="Arial" w:hAnsi="Arial" w:cs="Arial"/>
        </w:rPr>
        <w:t>et Hv</w:t>
      </w:r>
      <w:r w:rsidR="00430B9C" w:rsidRPr="00610A5E">
        <w:rPr>
          <w:rFonts w:ascii="Arial" w:hAnsi="Arial" w:cs="Arial"/>
        </w:rPr>
        <w:t>J</w:t>
      </w:r>
      <w:r w:rsidR="0034373C" w:rsidRPr="00610A5E">
        <w:rPr>
          <w:rFonts w:ascii="Arial" w:hAnsi="Arial" w:cs="Arial"/>
        </w:rPr>
        <w:t xml:space="preserve"> EG</w:t>
      </w:r>
      <w:r w:rsidR="00430B9C" w:rsidRPr="00610A5E">
        <w:rPr>
          <w:rFonts w:ascii="Arial" w:hAnsi="Arial" w:cs="Arial"/>
        </w:rPr>
        <w:t xml:space="preserve"> kan niet alle richtlijnbepalingen </w:t>
      </w:r>
      <w:r w:rsidR="00E663B4" w:rsidRPr="00610A5E">
        <w:rPr>
          <w:rFonts w:ascii="Arial" w:hAnsi="Arial" w:cs="Arial"/>
        </w:rPr>
        <w:t>in behandeling nemen</w:t>
      </w:r>
      <w:r w:rsidR="00134FC1" w:rsidRPr="00610A5E">
        <w:rPr>
          <w:rFonts w:ascii="Arial" w:hAnsi="Arial" w:cs="Arial"/>
        </w:rPr>
        <w:t>,</w:t>
      </w:r>
      <w:r w:rsidR="00430B9C" w:rsidRPr="00610A5E">
        <w:rPr>
          <w:rFonts w:ascii="Arial" w:hAnsi="Arial" w:cs="Arial"/>
        </w:rPr>
        <w:t xml:space="preserve"> dus biedt een verordening </w:t>
      </w:r>
      <w:r w:rsidR="001E3DE5" w:rsidRPr="00610A5E">
        <w:rPr>
          <w:rFonts w:ascii="Arial" w:hAnsi="Arial" w:cs="Arial"/>
        </w:rPr>
        <w:t>e</w:t>
      </w:r>
      <w:r w:rsidR="00430B9C" w:rsidRPr="00610A5E">
        <w:rPr>
          <w:rFonts w:ascii="Arial" w:hAnsi="Arial" w:cs="Arial"/>
        </w:rPr>
        <w:t>en uitweg</w:t>
      </w:r>
      <w:r w:rsidR="001E3DE5" w:rsidRPr="00610A5E">
        <w:rPr>
          <w:rFonts w:ascii="Arial" w:hAnsi="Arial" w:cs="Arial"/>
        </w:rPr>
        <w:t xml:space="preserve"> betreffende de interpretatie van</w:t>
      </w:r>
      <w:r w:rsidR="00134FC1" w:rsidRPr="00610A5E">
        <w:rPr>
          <w:rFonts w:ascii="Arial" w:hAnsi="Arial" w:cs="Arial"/>
        </w:rPr>
        <w:t xml:space="preserve"> deze</w:t>
      </w:r>
      <w:r w:rsidR="001E3DE5" w:rsidRPr="00610A5E">
        <w:rPr>
          <w:rFonts w:ascii="Arial" w:hAnsi="Arial" w:cs="Arial"/>
        </w:rPr>
        <w:t xml:space="preserve"> </w:t>
      </w:r>
      <w:r w:rsidR="00430B9C" w:rsidRPr="00610A5E">
        <w:rPr>
          <w:rFonts w:ascii="Arial" w:hAnsi="Arial" w:cs="Arial"/>
        </w:rPr>
        <w:t xml:space="preserve">bepalingen. </w:t>
      </w:r>
      <w:r w:rsidR="00332D8F" w:rsidRPr="00610A5E">
        <w:rPr>
          <w:rFonts w:ascii="Arial" w:hAnsi="Arial" w:cs="Arial"/>
        </w:rPr>
        <w:t xml:space="preserve">In de verordening </w:t>
      </w:r>
      <w:r w:rsidR="00134FC1" w:rsidRPr="00610A5E">
        <w:rPr>
          <w:rFonts w:ascii="Arial" w:hAnsi="Arial" w:cs="Arial"/>
        </w:rPr>
        <w:t>zijn behalve</w:t>
      </w:r>
      <w:r w:rsidR="007809C2" w:rsidRPr="00610A5E">
        <w:rPr>
          <w:rFonts w:ascii="Arial" w:hAnsi="Arial" w:cs="Arial"/>
        </w:rPr>
        <w:t xml:space="preserve"> de </w:t>
      </w:r>
      <w:r w:rsidR="00840C14" w:rsidRPr="00610A5E">
        <w:rPr>
          <w:rFonts w:ascii="Arial" w:hAnsi="Arial" w:cs="Arial"/>
        </w:rPr>
        <w:t>interpretatie</w:t>
      </w:r>
      <w:r w:rsidR="007809C2" w:rsidRPr="00610A5E">
        <w:rPr>
          <w:rFonts w:ascii="Arial" w:hAnsi="Arial" w:cs="Arial"/>
        </w:rPr>
        <w:t>voorschriften,</w:t>
      </w:r>
      <w:r w:rsidR="00332D8F" w:rsidRPr="00610A5E">
        <w:rPr>
          <w:rFonts w:ascii="Arial" w:hAnsi="Arial" w:cs="Arial"/>
        </w:rPr>
        <w:t xml:space="preserve"> ook </w:t>
      </w:r>
      <w:r w:rsidR="00134FC1" w:rsidRPr="00610A5E">
        <w:rPr>
          <w:rFonts w:ascii="Arial" w:hAnsi="Arial" w:cs="Arial"/>
        </w:rPr>
        <w:t>uitspraken van het H</w:t>
      </w:r>
      <w:r w:rsidR="00994F6A" w:rsidRPr="00610A5E">
        <w:rPr>
          <w:rFonts w:ascii="Arial" w:hAnsi="Arial" w:cs="Arial"/>
        </w:rPr>
        <w:t>vJ EG</w:t>
      </w:r>
      <w:r w:rsidR="00134FC1" w:rsidRPr="00610A5E">
        <w:rPr>
          <w:rFonts w:ascii="Arial" w:hAnsi="Arial" w:cs="Arial"/>
        </w:rPr>
        <w:t xml:space="preserve"> </w:t>
      </w:r>
      <w:r w:rsidR="00332D8F" w:rsidRPr="00610A5E">
        <w:rPr>
          <w:rFonts w:ascii="Arial" w:hAnsi="Arial" w:cs="Arial"/>
        </w:rPr>
        <w:t xml:space="preserve">verwerkt. </w:t>
      </w:r>
      <w:r w:rsidR="009F6856" w:rsidRPr="00610A5E">
        <w:rPr>
          <w:rFonts w:ascii="Arial" w:hAnsi="Arial" w:cs="Arial"/>
        </w:rPr>
        <w:t>In tegenstelling tot een richtlijn behoeft en mag een verordening geen implementatie in de nationale wetgeving</w:t>
      </w:r>
      <w:r w:rsidR="007809C2" w:rsidRPr="00610A5E">
        <w:rPr>
          <w:rFonts w:ascii="Arial" w:hAnsi="Arial" w:cs="Arial"/>
        </w:rPr>
        <w:t xml:space="preserve"> vanwege het risico </w:t>
      </w:r>
      <w:r w:rsidR="008348DD" w:rsidRPr="00610A5E">
        <w:rPr>
          <w:rFonts w:ascii="Arial" w:hAnsi="Arial" w:cs="Arial"/>
        </w:rPr>
        <w:t>dat</w:t>
      </w:r>
      <w:r w:rsidR="007809C2" w:rsidRPr="00610A5E">
        <w:rPr>
          <w:rFonts w:ascii="Arial" w:hAnsi="Arial" w:cs="Arial"/>
        </w:rPr>
        <w:t xml:space="preserve"> </w:t>
      </w:r>
      <w:r w:rsidR="003722BB" w:rsidRPr="00610A5E">
        <w:rPr>
          <w:rFonts w:ascii="Arial" w:hAnsi="Arial" w:cs="Arial"/>
        </w:rPr>
        <w:t>de</w:t>
      </w:r>
      <w:r w:rsidR="007809C2" w:rsidRPr="00610A5E">
        <w:rPr>
          <w:rFonts w:ascii="Arial" w:hAnsi="Arial" w:cs="Arial"/>
        </w:rPr>
        <w:t xml:space="preserve"> implementatie </w:t>
      </w:r>
      <w:r w:rsidR="008348DD" w:rsidRPr="00610A5E">
        <w:rPr>
          <w:rFonts w:ascii="Arial" w:hAnsi="Arial" w:cs="Arial"/>
        </w:rPr>
        <w:t xml:space="preserve">incorrect in de </w:t>
      </w:r>
      <w:r w:rsidR="007809C2" w:rsidRPr="00610A5E">
        <w:rPr>
          <w:rFonts w:ascii="Arial" w:hAnsi="Arial" w:cs="Arial"/>
        </w:rPr>
        <w:t>nationale wet</w:t>
      </w:r>
      <w:r w:rsidR="00134FC1" w:rsidRPr="00610A5E">
        <w:rPr>
          <w:rFonts w:ascii="Arial" w:hAnsi="Arial" w:cs="Arial"/>
        </w:rPr>
        <w:t xml:space="preserve"> </w:t>
      </w:r>
      <w:r w:rsidR="008348DD" w:rsidRPr="00610A5E">
        <w:rPr>
          <w:rFonts w:ascii="Arial" w:hAnsi="Arial" w:cs="Arial"/>
        </w:rPr>
        <w:t>geschied</w:t>
      </w:r>
      <w:r w:rsidR="00006E8B">
        <w:rPr>
          <w:rFonts w:ascii="Arial" w:hAnsi="Arial" w:cs="Arial"/>
        </w:rPr>
        <w:t>t</w:t>
      </w:r>
      <w:r w:rsidR="007809C2" w:rsidRPr="00610A5E">
        <w:rPr>
          <w:rFonts w:ascii="Arial" w:hAnsi="Arial" w:cs="Arial"/>
        </w:rPr>
        <w:t>.</w:t>
      </w:r>
      <w:r w:rsidR="00332D8F" w:rsidRPr="00610A5E">
        <w:rPr>
          <w:rFonts w:ascii="Arial" w:hAnsi="Arial" w:cs="Arial"/>
        </w:rPr>
        <w:t xml:space="preserve"> </w:t>
      </w:r>
      <w:r w:rsidR="00125EA2" w:rsidRPr="00610A5E">
        <w:rPr>
          <w:rFonts w:ascii="Arial" w:hAnsi="Arial" w:cs="Arial"/>
        </w:rPr>
        <w:t>Verder is een verordening</w:t>
      </w:r>
      <w:r w:rsidR="009F6856" w:rsidRPr="00610A5E">
        <w:rPr>
          <w:rFonts w:ascii="Arial" w:hAnsi="Arial" w:cs="Arial"/>
        </w:rPr>
        <w:t xml:space="preserve"> bindend </w:t>
      </w:r>
      <w:r w:rsidRPr="00610A5E">
        <w:rPr>
          <w:rFonts w:ascii="Arial" w:hAnsi="Arial" w:cs="Arial"/>
        </w:rPr>
        <w:t xml:space="preserve">en </w:t>
      </w:r>
      <w:r w:rsidR="009F6856" w:rsidRPr="00610A5E">
        <w:rPr>
          <w:rFonts w:ascii="Arial" w:hAnsi="Arial" w:cs="Arial"/>
        </w:rPr>
        <w:t>rechtstreeks toepasbaar.</w:t>
      </w:r>
      <w:r w:rsidR="00EF4BC7" w:rsidRPr="00610A5E">
        <w:rPr>
          <w:rFonts w:ascii="Arial" w:hAnsi="Arial" w:cs="Arial"/>
        </w:rPr>
        <w:t xml:space="preserve"> </w:t>
      </w:r>
    </w:p>
    <w:p w:rsidR="00ED51C8" w:rsidRPr="00610A5E" w:rsidRDefault="00ED51C8" w:rsidP="009200B9">
      <w:pPr>
        <w:spacing w:after="0" w:line="360" w:lineRule="auto"/>
        <w:ind w:right="284"/>
        <w:rPr>
          <w:rFonts w:ascii="Arial" w:hAnsi="Arial" w:cs="Arial"/>
        </w:rPr>
      </w:pPr>
    </w:p>
    <w:p w:rsidR="00D85599" w:rsidRPr="00610A5E" w:rsidRDefault="005816CF" w:rsidP="009200B9">
      <w:pPr>
        <w:pStyle w:val="Kop3"/>
        <w:spacing w:line="360" w:lineRule="auto"/>
        <w:rPr>
          <w:rStyle w:val="Nadruk"/>
          <w:rFonts w:ascii="Arial" w:hAnsi="Arial" w:cs="Arial"/>
          <w:i w:val="0"/>
          <w:iCs w:val="0"/>
          <w:sz w:val="22"/>
          <w:szCs w:val="22"/>
        </w:rPr>
      </w:pPr>
      <w:bookmarkStart w:id="65" w:name="_Toc238112860"/>
      <w:bookmarkStart w:id="66" w:name="_Toc246830975"/>
      <w:bookmarkStart w:id="67" w:name="_Toc246846195"/>
      <w:bookmarkStart w:id="68" w:name="_Toc248314098"/>
      <w:bookmarkStart w:id="69" w:name="_Toc249165351"/>
      <w:bookmarkStart w:id="70" w:name="_Toc249263000"/>
      <w:bookmarkStart w:id="71" w:name="_Toc255321143"/>
      <w:bookmarkStart w:id="72" w:name="_Toc255324408"/>
      <w:r w:rsidRPr="00610A5E">
        <w:rPr>
          <w:rStyle w:val="Nadruk"/>
          <w:rFonts w:ascii="Arial" w:hAnsi="Arial" w:cs="Arial"/>
          <w:i w:val="0"/>
          <w:iCs w:val="0"/>
          <w:sz w:val="22"/>
          <w:szCs w:val="22"/>
        </w:rPr>
        <w:t xml:space="preserve">Het </w:t>
      </w:r>
      <w:r w:rsidR="00D85599" w:rsidRPr="00610A5E">
        <w:rPr>
          <w:rStyle w:val="Nadruk"/>
          <w:rFonts w:ascii="Arial" w:hAnsi="Arial" w:cs="Arial"/>
          <w:i w:val="0"/>
          <w:iCs w:val="0"/>
          <w:sz w:val="22"/>
          <w:szCs w:val="22"/>
        </w:rPr>
        <w:t>Eur</w:t>
      </w:r>
      <w:r w:rsidR="00CA548B" w:rsidRPr="00610A5E">
        <w:rPr>
          <w:rStyle w:val="Nadruk"/>
          <w:rFonts w:ascii="Arial" w:hAnsi="Arial" w:cs="Arial"/>
          <w:i w:val="0"/>
          <w:iCs w:val="0"/>
          <w:sz w:val="22"/>
          <w:szCs w:val="22"/>
        </w:rPr>
        <w:t xml:space="preserve">opese recht </w:t>
      </w:r>
      <w:r w:rsidRPr="00610A5E">
        <w:rPr>
          <w:rStyle w:val="Nadruk"/>
          <w:rFonts w:ascii="Arial" w:hAnsi="Arial" w:cs="Arial"/>
          <w:i w:val="0"/>
          <w:iCs w:val="0"/>
          <w:sz w:val="22"/>
          <w:szCs w:val="22"/>
        </w:rPr>
        <w:t>en</w:t>
      </w:r>
      <w:r w:rsidR="00CA548B" w:rsidRPr="00610A5E">
        <w:rPr>
          <w:rStyle w:val="Nadruk"/>
          <w:rFonts w:ascii="Arial" w:hAnsi="Arial" w:cs="Arial"/>
          <w:i w:val="0"/>
          <w:iCs w:val="0"/>
          <w:sz w:val="22"/>
          <w:szCs w:val="22"/>
        </w:rPr>
        <w:t xml:space="preserve"> </w:t>
      </w:r>
      <w:r w:rsidR="00A11232" w:rsidRPr="00610A5E">
        <w:rPr>
          <w:rStyle w:val="Nadruk"/>
          <w:rFonts w:ascii="Arial" w:hAnsi="Arial" w:cs="Arial"/>
          <w:i w:val="0"/>
          <w:iCs w:val="0"/>
          <w:sz w:val="22"/>
          <w:szCs w:val="22"/>
        </w:rPr>
        <w:t>de Nederlandse omzetbelasting</w:t>
      </w:r>
      <w:bookmarkEnd w:id="65"/>
      <w:bookmarkEnd w:id="66"/>
      <w:bookmarkEnd w:id="67"/>
      <w:bookmarkEnd w:id="68"/>
      <w:bookmarkEnd w:id="69"/>
      <w:bookmarkEnd w:id="70"/>
      <w:bookmarkEnd w:id="71"/>
      <w:bookmarkEnd w:id="72"/>
    </w:p>
    <w:p w:rsidR="007809C2" w:rsidRPr="00610A5E" w:rsidRDefault="000800FD" w:rsidP="009200B9">
      <w:pPr>
        <w:pStyle w:val="Kop4"/>
        <w:spacing w:line="360" w:lineRule="auto"/>
        <w:rPr>
          <w:rFonts w:ascii="Arial" w:hAnsi="Arial" w:cs="Arial"/>
          <w:sz w:val="22"/>
          <w:szCs w:val="22"/>
        </w:rPr>
      </w:pPr>
      <w:bookmarkStart w:id="73" w:name="_Toc248314099"/>
      <w:bookmarkStart w:id="74" w:name="_Toc249165352"/>
      <w:bookmarkStart w:id="75" w:name="_Toc249263001"/>
      <w:bookmarkStart w:id="76" w:name="_Toc255321144"/>
      <w:r w:rsidRPr="00610A5E">
        <w:rPr>
          <w:rFonts w:ascii="Arial" w:hAnsi="Arial" w:cs="Arial"/>
          <w:sz w:val="22"/>
          <w:szCs w:val="22"/>
        </w:rPr>
        <w:t>O</w:t>
      </w:r>
      <w:r w:rsidR="007809C2" w:rsidRPr="00610A5E">
        <w:rPr>
          <w:rFonts w:ascii="Arial" w:hAnsi="Arial" w:cs="Arial"/>
          <w:sz w:val="22"/>
          <w:szCs w:val="22"/>
        </w:rPr>
        <w:t>mzetting in nationaal recht</w:t>
      </w:r>
      <w:bookmarkEnd w:id="73"/>
      <w:bookmarkEnd w:id="74"/>
      <w:bookmarkEnd w:id="75"/>
      <w:bookmarkEnd w:id="76"/>
    </w:p>
    <w:p w:rsidR="007809C2" w:rsidRPr="00610A5E" w:rsidRDefault="007809C2" w:rsidP="009200B9">
      <w:pPr>
        <w:spacing w:after="0" w:line="360" w:lineRule="auto"/>
        <w:ind w:left="360" w:right="284"/>
        <w:rPr>
          <w:rFonts w:ascii="Arial" w:hAnsi="Arial" w:cs="Arial"/>
        </w:rPr>
      </w:pPr>
      <w:r w:rsidRPr="00610A5E">
        <w:rPr>
          <w:rFonts w:ascii="Arial" w:hAnsi="Arial" w:cs="Arial"/>
        </w:rPr>
        <w:t xml:space="preserve">Een richtlijn kan gezien worden als een handleiding </w:t>
      </w:r>
      <w:r w:rsidR="000800FD" w:rsidRPr="00610A5E">
        <w:rPr>
          <w:rFonts w:ascii="Arial" w:hAnsi="Arial" w:cs="Arial"/>
        </w:rPr>
        <w:t>voor</w:t>
      </w:r>
      <w:r w:rsidRPr="00610A5E">
        <w:rPr>
          <w:rFonts w:ascii="Arial" w:hAnsi="Arial" w:cs="Arial"/>
        </w:rPr>
        <w:t xml:space="preserve"> de lidstaten</w:t>
      </w:r>
      <w:r w:rsidR="000800FD" w:rsidRPr="00610A5E">
        <w:rPr>
          <w:rFonts w:ascii="Arial" w:hAnsi="Arial" w:cs="Arial"/>
        </w:rPr>
        <w:t xml:space="preserve"> om te komen tot een uniforme</w:t>
      </w:r>
      <w:r w:rsidRPr="00610A5E">
        <w:rPr>
          <w:rFonts w:ascii="Arial" w:hAnsi="Arial" w:cs="Arial"/>
        </w:rPr>
        <w:t xml:space="preserve"> </w:t>
      </w:r>
      <w:r w:rsidR="000800FD" w:rsidRPr="00610A5E">
        <w:rPr>
          <w:rFonts w:ascii="Arial" w:hAnsi="Arial" w:cs="Arial"/>
        </w:rPr>
        <w:t xml:space="preserve">Europese belasting. </w:t>
      </w:r>
      <w:r w:rsidR="00B07E32" w:rsidRPr="00610A5E">
        <w:rPr>
          <w:rFonts w:ascii="Arial" w:hAnsi="Arial" w:cs="Arial"/>
        </w:rPr>
        <w:t xml:space="preserve">Een richtlijn is alleen bindend met betrekking tot het resultaat (artikel 249 EG-Verdrag). </w:t>
      </w:r>
      <w:r w:rsidR="000800FD" w:rsidRPr="00610A5E">
        <w:rPr>
          <w:rFonts w:ascii="Arial" w:hAnsi="Arial" w:cs="Arial"/>
        </w:rPr>
        <w:t>De manier waarop de lidstaten de richtlijn willen o</w:t>
      </w:r>
      <w:r w:rsidR="008517AF" w:rsidRPr="00610A5E">
        <w:rPr>
          <w:rFonts w:ascii="Arial" w:hAnsi="Arial" w:cs="Arial"/>
        </w:rPr>
        <w:t>mzetten naar nationaal recht is vrijblijvend</w:t>
      </w:r>
      <w:r w:rsidR="00B55CFC" w:rsidRPr="00610A5E">
        <w:rPr>
          <w:rFonts w:ascii="Arial" w:hAnsi="Arial" w:cs="Arial"/>
        </w:rPr>
        <w:t>; het gaat om de doeleinden van de Gemeenschap die gerealiseerd moeten worden</w:t>
      </w:r>
      <w:r w:rsidR="00E71891" w:rsidRPr="00610A5E">
        <w:rPr>
          <w:rFonts w:ascii="Arial" w:hAnsi="Arial" w:cs="Arial"/>
        </w:rPr>
        <w:t xml:space="preserve"> met behulp van de richtlijn.</w:t>
      </w:r>
      <w:r w:rsidR="005F3A7E" w:rsidRPr="00610A5E">
        <w:rPr>
          <w:rFonts w:ascii="Arial" w:hAnsi="Arial" w:cs="Arial"/>
        </w:rPr>
        <w:t xml:space="preserve"> </w:t>
      </w:r>
      <w:r w:rsidR="00E71891" w:rsidRPr="00610A5E">
        <w:rPr>
          <w:rFonts w:ascii="Arial" w:hAnsi="Arial" w:cs="Arial"/>
        </w:rPr>
        <w:t xml:space="preserve">Hoewel de lidstaten in de </w:t>
      </w:r>
      <w:r w:rsidR="005F3A7E" w:rsidRPr="00610A5E">
        <w:rPr>
          <w:rFonts w:ascii="Arial" w:hAnsi="Arial" w:cs="Arial"/>
        </w:rPr>
        <w:t xml:space="preserve">wijze </w:t>
      </w:r>
      <w:r w:rsidR="00E71891" w:rsidRPr="00610A5E">
        <w:rPr>
          <w:rFonts w:ascii="Arial" w:hAnsi="Arial" w:cs="Arial"/>
        </w:rPr>
        <w:t>van omzetting</w:t>
      </w:r>
      <w:r w:rsidR="008517AF" w:rsidRPr="00610A5E">
        <w:rPr>
          <w:rFonts w:ascii="Arial" w:hAnsi="Arial" w:cs="Arial"/>
        </w:rPr>
        <w:t xml:space="preserve"> </w:t>
      </w:r>
      <w:r w:rsidR="005F3A7E" w:rsidRPr="00610A5E">
        <w:rPr>
          <w:rFonts w:ascii="Arial" w:hAnsi="Arial" w:cs="Arial"/>
        </w:rPr>
        <w:t xml:space="preserve">van de richtlijn </w:t>
      </w:r>
      <w:r w:rsidR="00E71891" w:rsidRPr="00610A5E">
        <w:rPr>
          <w:rFonts w:ascii="Arial" w:hAnsi="Arial" w:cs="Arial"/>
        </w:rPr>
        <w:t xml:space="preserve">naar nationaal recht vrij zijn, is de omzetting </w:t>
      </w:r>
      <w:r w:rsidR="008517AF" w:rsidRPr="00610A5E">
        <w:rPr>
          <w:rFonts w:ascii="Arial" w:hAnsi="Arial" w:cs="Arial"/>
        </w:rPr>
        <w:t>echter wel aan een termijn gebonden. Indien een lidstaat met betrekking tot de omzetting van een richtlijn naar nationaal recht in gebreke blijft, heeft de Commissie, op grond van artikel 226 EG-Verdrag, de mogelijkheid een procedure te starten bij het HvJ</w:t>
      </w:r>
      <w:r w:rsidR="0034373C" w:rsidRPr="00610A5E">
        <w:rPr>
          <w:rFonts w:ascii="Arial" w:hAnsi="Arial" w:cs="Arial"/>
        </w:rPr>
        <w:t xml:space="preserve"> EG</w:t>
      </w:r>
      <w:r w:rsidR="008517AF" w:rsidRPr="00610A5E">
        <w:rPr>
          <w:rFonts w:ascii="Arial" w:hAnsi="Arial" w:cs="Arial"/>
        </w:rPr>
        <w:t xml:space="preserve">, </w:t>
      </w:r>
      <w:r w:rsidR="00FA7FB4" w:rsidRPr="00610A5E">
        <w:rPr>
          <w:rFonts w:ascii="Arial" w:hAnsi="Arial" w:cs="Arial"/>
        </w:rPr>
        <w:t xml:space="preserve">die </w:t>
      </w:r>
      <w:r w:rsidR="008517AF" w:rsidRPr="00610A5E">
        <w:rPr>
          <w:rFonts w:ascii="Arial" w:hAnsi="Arial" w:cs="Arial"/>
        </w:rPr>
        <w:t>vervolgens de betreffende lidstaat op grond van artikel 228 EG-Verdrag kan dwingen tot uitvoering van de omzetting naar nationaal recht.</w:t>
      </w:r>
    </w:p>
    <w:p w:rsidR="00422503" w:rsidRDefault="00422503" w:rsidP="009200B9">
      <w:pPr>
        <w:spacing w:after="0" w:line="360" w:lineRule="auto"/>
        <w:ind w:right="284"/>
        <w:rPr>
          <w:rFonts w:ascii="Arial" w:hAnsi="Arial" w:cs="Arial"/>
        </w:rPr>
      </w:pPr>
    </w:p>
    <w:p w:rsidR="007809C2" w:rsidRPr="00610A5E" w:rsidRDefault="007809C2" w:rsidP="009200B9">
      <w:pPr>
        <w:pStyle w:val="Kop4"/>
        <w:spacing w:line="360" w:lineRule="auto"/>
        <w:rPr>
          <w:rFonts w:ascii="Arial" w:hAnsi="Arial" w:cs="Arial"/>
          <w:sz w:val="22"/>
          <w:szCs w:val="22"/>
        </w:rPr>
      </w:pPr>
      <w:bookmarkStart w:id="77" w:name="_Toc248314100"/>
      <w:bookmarkStart w:id="78" w:name="_Toc249165353"/>
      <w:bookmarkStart w:id="79" w:name="_Toc249263002"/>
      <w:bookmarkStart w:id="80" w:name="_Toc255321145"/>
      <w:r w:rsidRPr="00610A5E">
        <w:rPr>
          <w:rFonts w:ascii="Arial" w:hAnsi="Arial" w:cs="Arial"/>
          <w:sz w:val="22"/>
          <w:szCs w:val="22"/>
        </w:rPr>
        <w:t>Strijd tussen richtlijn en wet</w:t>
      </w:r>
      <w:bookmarkEnd w:id="77"/>
      <w:bookmarkEnd w:id="78"/>
      <w:bookmarkEnd w:id="79"/>
      <w:bookmarkEnd w:id="80"/>
    </w:p>
    <w:p w:rsidR="00F426D3" w:rsidRPr="00610A5E" w:rsidRDefault="007809C2" w:rsidP="009200B9">
      <w:pPr>
        <w:spacing w:after="0" w:line="360" w:lineRule="auto"/>
        <w:ind w:left="360" w:right="284"/>
        <w:rPr>
          <w:rFonts w:ascii="Arial" w:hAnsi="Arial" w:cs="Arial"/>
        </w:rPr>
      </w:pPr>
      <w:r w:rsidRPr="00610A5E">
        <w:rPr>
          <w:rFonts w:ascii="Arial" w:hAnsi="Arial" w:cs="Arial"/>
        </w:rPr>
        <w:t>De uitleg van de nationale wetgeving moet uniform zijn aan de uitleg in de richtlijn. Is d</w:t>
      </w:r>
      <w:r w:rsidR="00C3462B" w:rsidRPr="00610A5E">
        <w:rPr>
          <w:rFonts w:ascii="Arial" w:hAnsi="Arial" w:cs="Arial"/>
        </w:rPr>
        <w:t>i</w:t>
      </w:r>
      <w:r w:rsidRPr="00610A5E">
        <w:rPr>
          <w:rFonts w:ascii="Arial" w:hAnsi="Arial" w:cs="Arial"/>
        </w:rPr>
        <w:t>t niet het geval</w:t>
      </w:r>
      <w:r w:rsidR="00D927F7" w:rsidRPr="00610A5E">
        <w:rPr>
          <w:rFonts w:ascii="Arial" w:hAnsi="Arial" w:cs="Arial"/>
        </w:rPr>
        <w:t>,</w:t>
      </w:r>
      <w:r w:rsidRPr="00610A5E">
        <w:rPr>
          <w:rFonts w:ascii="Arial" w:hAnsi="Arial" w:cs="Arial"/>
        </w:rPr>
        <w:t xml:space="preserve"> dan </w:t>
      </w:r>
      <w:r w:rsidR="00D927F7" w:rsidRPr="00610A5E">
        <w:rPr>
          <w:rFonts w:ascii="Arial" w:hAnsi="Arial" w:cs="Arial"/>
        </w:rPr>
        <w:t>ontstaan er verschillende vormen van uitleg over een richtlijnbepaling</w:t>
      </w:r>
      <w:r w:rsidRPr="00610A5E">
        <w:rPr>
          <w:rFonts w:ascii="Arial" w:hAnsi="Arial" w:cs="Arial"/>
        </w:rPr>
        <w:t xml:space="preserve">, </w:t>
      </w:r>
      <w:r w:rsidR="00D927F7" w:rsidRPr="00610A5E">
        <w:rPr>
          <w:rFonts w:ascii="Arial" w:hAnsi="Arial" w:cs="Arial"/>
        </w:rPr>
        <w:t>beter</w:t>
      </w:r>
      <w:r w:rsidRPr="00610A5E">
        <w:rPr>
          <w:rFonts w:ascii="Arial" w:hAnsi="Arial" w:cs="Arial"/>
        </w:rPr>
        <w:t xml:space="preserve"> bekend als het Kameleoneffect.</w:t>
      </w:r>
      <w:r w:rsidRPr="00610A5E">
        <w:rPr>
          <w:rStyle w:val="Voetnootmarkering"/>
          <w:rFonts w:ascii="Arial" w:hAnsi="Arial" w:cs="Arial"/>
        </w:rPr>
        <w:footnoteReference w:id="9"/>
      </w:r>
      <w:r w:rsidR="00E71891" w:rsidRPr="00610A5E">
        <w:rPr>
          <w:rFonts w:ascii="Arial" w:hAnsi="Arial" w:cs="Arial"/>
        </w:rPr>
        <w:t xml:space="preserve">De omzetting van richtlijnen in </w:t>
      </w:r>
      <w:r w:rsidR="00E71891" w:rsidRPr="00610A5E">
        <w:rPr>
          <w:rFonts w:ascii="Arial" w:hAnsi="Arial" w:cs="Arial"/>
        </w:rPr>
        <w:lastRenderedPageBreak/>
        <w:t>nationaal recht speelt behalve voor de lidstaten, ook een rol voor belastingplichtigen</w:t>
      </w:r>
      <w:r w:rsidR="00740901" w:rsidRPr="00610A5E">
        <w:rPr>
          <w:rFonts w:ascii="Arial" w:hAnsi="Arial" w:cs="Arial"/>
        </w:rPr>
        <w:t>, nu de werking van een richtlijn door omzetting in nationaal recht ook particulieren raakt.</w:t>
      </w:r>
      <w:r w:rsidR="00CB6FF2" w:rsidRPr="00610A5E">
        <w:rPr>
          <w:rFonts w:ascii="Arial" w:hAnsi="Arial" w:cs="Arial"/>
        </w:rPr>
        <w:t xml:space="preserve"> </w:t>
      </w:r>
      <w:r w:rsidR="00917578" w:rsidRPr="00610A5E">
        <w:rPr>
          <w:rFonts w:ascii="Arial" w:hAnsi="Arial" w:cs="Arial"/>
        </w:rPr>
        <w:t>Belastingplichtigen kunnen zich rechtstreeks op de richtlijn beroepen</w:t>
      </w:r>
      <w:r w:rsidR="00D02B94" w:rsidRPr="00610A5E">
        <w:rPr>
          <w:rFonts w:ascii="Arial" w:hAnsi="Arial" w:cs="Arial"/>
        </w:rPr>
        <w:t>,</w:t>
      </w:r>
      <w:r w:rsidR="00917578" w:rsidRPr="00610A5E">
        <w:rPr>
          <w:rFonts w:ascii="Arial" w:hAnsi="Arial" w:cs="Arial"/>
        </w:rPr>
        <w:t xml:space="preserve"> indien zij menen dat deze een gunstiger effect heeft dan </w:t>
      </w:r>
      <w:r w:rsidR="00CA6D88" w:rsidRPr="00610A5E">
        <w:rPr>
          <w:rFonts w:ascii="Arial" w:hAnsi="Arial" w:cs="Arial"/>
        </w:rPr>
        <w:t xml:space="preserve">de </w:t>
      </w:r>
      <w:r w:rsidR="00917578" w:rsidRPr="00610A5E">
        <w:rPr>
          <w:rFonts w:ascii="Arial" w:hAnsi="Arial" w:cs="Arial"/>
        </w:rPr>
        <w:t xml:space="preserve">nationale wetgeving. </w:t>
      </w:r>
      <w:r w:rsidR="00F426D3" w:rsidRPr="00610A5E">
        <w:rPr>
          <w:rFonts w:ascii="Arial" w:hAnsi="Arial" w:cs="Arial"/>
        </w:rPr>
        <w:t>De belastingplichtige kan echter niet de gunstige regels van de richtlijn en de gunstige regels van de nationale wet combineren. Hierbij kan gedacht worden aan een vrijstelling die van toepassing is binnen de richtlijn en een aftrek van voorbelasting die van toepassing is binnen de nationale wet</w:t>
      </w:r>
      <w:r w:rsidR="00FA7FB4" w:rsidRPr="00610A5E">
        <w:rPr>
          <w:rFonts w:ascii="Arial" w:hAnsi="Arial" w:cs="Arial"/>
        </w:rPr>
        <w:t>, maar niet in de richtlijn</w:t>
      </w:r>
      <w:r w:rsidR="00F426D3" w:rsidRPr="00610A5E">
        <w:rPr>
          <w:rFonts w:ascii="Arial" w:hAnsi="Arial" w:cs="Arial"/>
        </w:rPr>
        <w:t>.</w:t>
      </w:r>
      <w:r w:rsidR="00F426D3" w:rsidRPr="00610A5E">
        <w:rPr>
          <w:rStyle w:val="Voetnootmarkering"/>
          <w:rFonts w:ascii="Arial" w:hAnsi="Arial" w:cs="Arial"/>
        </w:rPr>
        <w:footnoteReference w:id="10"/>
      </w:r>
    </w:p>
    <w:p w:rsidR="00F426D3" w:rsidRPr="00610A5E" w:rsidRDefault="00F426D3" w:rsidP="009200B9">
      <w:pPr>
        <w:spacing w:after="0" w:line="360" w:lineRule="auto"/>
        <w:ind w:left="360" w:right="284"/>
        <w:rPr>
          <w:rFonts w:ascii="Arial" w:hAnsi="Arial" w:cs="Arial"/>
        </w:rPr>
      </w:pPr>
      <w:r w:rsidRPr="00610A5E">
        <w:rPr>
          <w:rFonts w:ascii="Arial" w:hAnsi="Arial" w:cs="Arial"/>
        </w:rPr>
        <w:t xml:space="preserve">De belastingplichtige kan zich onder de volgende </w:t>
      </w:r>
      <w:r w:rsidR="00F455F1" w:rsidRPr="00610A5E">
        <w:rPr>
          <w:rFonts w:ascii="Arial" w:hAnsi="Arial" w:cs="Arial"/>
        </w:rPr>
        <w:t xml:space="preserve">cumulatieve </w:t>
      </w:r>
      <w:r w:rsidRPr="00610A5E">
        <w:rPr>
          <w:rFonts w:ascii="Arial" w:hAnsi="Arial" w:cs="Arial"/>
        </w:rPr>
        <w:t>voorwaarden rechtstreeks beroepen op de richtlijn:</w:t>
      </w:r>
      <w:r w:rsidR="00B5740D" w:rsidRPr="00610A5E">
        <w:rPr>
          <w:rStyle w:val="Voetnootmarkering"/>
          <w:rFonts w:ascii="Arial" w:hAnsi="Arial" w:cs="Arial"/>
        </w:rPr>
        <w:footnoteReference w:id="11"/>
      </w:r>
    </w:p>
    <w:p w:rsidR="00F426D3" w:rsidRPr="00610A5E" w:rsidRDefault="00F426D3" w:rsidP="009200B9">
      <w:pPr>
        <w:pStyle w:val="Lijstalinea"/>
        <w:numPr>
          <w:ilvl w:val="0"/>
          <w:numId w:val="13"/>
        </w:numPr>
        <w:spacing w:after="0" w:line="360" w:lineRule="auto"/>
        <w:ind w:right="284"/>
        <w:rPr>
          <w:rFonts w:ascii="Arial" w:hAnsi="Arial" w:cs="Arial"/>
        </w:rPr>
      </w:pPr>
      <w:r w:rsidRPr="00610A5E">
        <w:rPr>
          <w:rFonts w:ascii="Arial" w:hAnsi="Arial" w:cs="Arial"/>
        </w:rPr>
        <w:t>Er is</w:t>
      </w:r>
      <w:r w:rsidR="00817F48" w:rsidRPr="00610A5E">
        <w:rPr>
          <w:rFonts w:ascii="Arial" w:hAnsi="Arial" w:cs="Arial"/>
        </w:rPr>
        <w:t xml:space="preserve"> sprake van</w:t>
      </w:r>
      <w:r w:rsidRPr="00610A5E">
        <w:rPr>
          <w:rFonts w:ascii="Arial" w:hAnsi="Arial" w:cs="Arial"/>
        </w:rPr>
        <w:t xml:space="preserve"> een termijnoverschrijding met betrekking tot de invoering van de richtlijn</w:t>
      </w:r>
      <w:r w:rsidR="00D02B94" w:rsidRPr="00610A5E">
        <w:rPr>
          <w:rFonts w:ascii="Arial" w:hAnsi="Arial" w:cs="Arial"/>
        </w:rPr>
        <w:t>;</w:t>
      </w:r>
      <w:r w:rsidR="00F455F1" w:rsidRPr="00610A5E">
        <w:rPr>
          <w:rFonts w:ascii="Arial" w:hAnsi="Arial" w:cs="Arial"/>
        </w:rPr>
        <w:t xml:space="preserve"> </w:t>
      </w:r>
    </w:p>
    <w:p w:rsidR="00F426D3" w:rsidRPr="00610A5E" w:rsidRDefault="00F426D3" w:rsidP="009200B9">
      <w:pPr>
        <w:pStyle w:val="Lijstalinea"/>
        <w:numPr>
          <w:ilvl w:val="0"/>
          <w:numId w:val="13"/>
        </w:numPr>
        <w:spacing w:after="0" w:line="360" w:lineRule="auto"/>
        <w:ind w:right="284"/>
        <w:rPr>
          <w:rFonts w:ascii="Arial" w:hAnsi="Arial" w:cs="Arial"/>
        </w:rPr>
      </w:pPr>
      <w:r w:rsidRPr="00610A5E">
        <w:rPr>
          <w:rFonts w:ascii="Arial" w:hAnsi="Arial" w:cs="Arial"/>
        </w:rPr>
        <w:t>De implementatie is ni</w:t>
      </w:r>
      <w:r w:rsidR="00F455F1" w:rsidRPr="00610A5E">
        <w:rPr>
          <w:rFonts w:ascii="Arial" w:hAnsi="Arial" w:cs="Arial"/>
        </w:rPr>
        <w:t xml:space="preserve">et, onjuist of te laat </w:t>
      </w:r>
      <w:r w:rsidR="00F455F1" w:rsidRPr="001C43ED">
        <w:rPr>
          <w:rFonts w:ascii="Arial" w:hAnsi="Arial" w:cs="Arial"/>
        </w:rPr>
        <w:t>gebeurd</w:t>
      </w:r>
      <w:r w:rsidR="00D02B94" w:rsidRPr="001C43ED">
        <w:rPr>
          <w:rFonts w:ascii="Arial" w:hAnsi="Arial" w:cs="Arial"/>
        </w:rPr>
        <w:t>;</w:t>
      </w:r>
    </w:p>
    <w:p w:rsidR="00F426D3" w:rsidRPr="00610A5E" w:rsidRDefault="00F426D3" w:rsidP="009200B9">
      <w:pPr>
        <w:pStyle w:val="Lijstalinea"/>
        <w:numPr>
          <w:ilvl w:val="0"/>
          <w:numId w:val="13"/>
        </w:numPr>
        <w:spacing w:after="0" w:line="360" w:lineRule="auto"/>
        <w:ind w:right="284"/>
        <w:rPr>
          <w:rFonts w:ascii="Arial" w:hAnsi="Arial" w:cs="Arial"/>
        </w:rPr>
      </w:pPr>
      <w:r w:rsidRPr="00610A5E">
        <w:rPr>
          <w:rFonts w:ascii="Arial" w:hAnsi="Arial" w:cs="Arial"/>
        </w:rPr>
        <w:t>De bepaling moet van zodanige aard zijn dat de particulier deze tegenover de staat kan doen gelden.</w:t>
      </w:r>
    </w:p>
    <w:p w:rsidR="006F3029" w:rsidRPr="00610A5E" w:rsidRDefault="006F3029" w:rsidP="009200B9">
      <w:pPr>
        <w:pStyle w:val="Lijstalinea"/>
        <w:spacing w:after="0" w:line="360" w:lineRule="auto"/>
        <w:ind w:left="0" w:right="284"/>
        <w:rPr>
          <w:rFonts w:ascii="Arial" w:hAnsi="Arial" w:cs="Arial"/>
        </w:rPr>
      </w:pPr>
    </w:p>
    <w:p w:rsidR="00740901" w:rsidRPr="00610A5E" w:rsidRDefault="00F36E1F" w:rsidP="009200B9">
      <w:pPr>
        <w:pStyle w:val="Kop4"/>
        <w:spacing w:line="360" w:lineRule="auto"/>
        <w:rPr>
          <w:rFonts w:ascii="Arial" w:hAnsi="Arial" w:cs="Arial"/>
          <w:sz w:val="22"/>
          <w:szCs w:val="22"/>
        </w:rPr>
      </w:pPr>
      <w:bookmarkStart w:id="81" w:name="_Toc248314101"/>
      <w:bookmarkStart w:id="82" w:name="_Toc249165354"/>
      <w:bookmarkStart w:id="83" w:name="_Toc249263003"/>
      <w:bookmarkStart w:id="84" w:name="_Toc255321146"/>
      <w:r w:rsidRPr="00610A5E">
        <w:rPr>
          <w:rFonts w:ascii="Arial" w:hAnsi="Arial" w:cs="Arial"/>
          <w:sz w:val="22"/>
          <w:szCs w:val="22"/>
        </w:rPr>
        <w:t xml:space="preserve">De </w:t>
      </w:r>
      <w:r w:rsidR="007809C2" w:rsidRPr="00610A5E">
        <w:rPr>
          <w:rFonts w:ascii="Arial" w:hAnsi="Arial" w:cs="Arial"/>
          <w:sz w:val="22"/>
          <w:szCs w:val="22"/>
        </w:rPr>
        <w:t>Rol van het H</w:t>
      </w:r>
      <w:r w:rsidR="000800FD" w:rsidRPr="00610A5E">
        <w:rPr>
          <w:rFonts w:ascii="Arial" w:hAnsi="Arial" w:cs="Arial"/>
          <w:sz w:val="22"/>
          <w:szCs w:val="22"/>
        </w:rPr>
        <w:t xml:space="preserve">of </w:t>
      </w:r>
      <w:r w:rsidR="007809C2" w:rsidRPr="00610A5E">
        <w:rPr>
          <w:rFonts w:ascii="Arial" w:hAnsi="Arial" w:cs="Arial"/>
          <w:sz w:val="22"/>
          <w:szCs w:val="22"/>
        </w:rPr>
        <w:t>v</w:t>
      </w:r>
      <w:r w:rsidR="000800FD" w:rsidRPr="00610A5E">
        <w:rPr>
          <w:rFonts w:ascii="Arial" w:hAnsi="Arial" w:cs="Arial"/>
          <w:sz w:val="22"/>
          <w:szCs w:val="22"/>
        </w:rPr>
        <w:t xml:space="preserve">an </w:t>
      </w:r>
      <w:r w:rsidR="007809C2" w:rsidRPr="00610A5E">
        <w:rPr>
          <w:rFonts w:ascii="Arial" w:hAnsi="Arial" w:cs="Arial"/>
          <w:sz w:val="22"/>
          <w:szCs w:val="22"/>
        </w:rPr>
        <w:t>J</w:t>
      </w:r>
      <w:r w:rsidR="000800FD" w:rsidRPr="00610A5E">
        <w:rPr>
          <w:rFonts w:ascii="Arial" w:hAnsi="Arial" w:cs="Arial"/>
          <w:sz w:val="22"/>
          <w:szCs w:val="22"/>
        </w:rPr>
        <w:t xml:space="preserve">ustitie </w:t>
      </w:r>
      <w:r w:rsidR="009D269E" w:rsidRPr="00610A5E">
        <w:rPr>
          <w:rFonts w:ascii="Arial" w:hAnsi="Arial" w:cs="Arial"/>
          <w:sz w:val="22"/>
          <w:szCs w:val="22"/>
        </w:rPr>
        <w:t xml:space="preserve">EG </w:t>
      </w:r>
      <w:r w:rsidR="00ED5C96" w:rsidRPr="00610A5E">
        <w:rPr>
          <w:rFonts w:ascii="Arial" w:hAnsi="Arial" w:cs="Arial"/>
          <w:sz w:val="22"/>
          <w:szCs w:val="22"/>
        </w:rPr>
        <w:t>bij</w:t>
      </w:r>
      <w:r w:rsidR="000800FD" w:rsidRPr="00610A5E">
        <w:rPr>
          <w:rFonts w:ascii="Arial" w:hAnsi="Arial" w:cs="Arial"/>
          <w:sz w:val="22"/>
          <w:szCs w:val="22"/>
        </w:rPr>
        <w:t xml:space="preserve"> </w:t>
      </w:r>
      <w:r w:rsidR="007809C2" w:rsidRPr="00610A5E">
        <w:rPr>
          <w:rFonts w:ascii="Arial" w:hAnsi="Arial" w:cs="Arial"/>
          <w:sz w:val="22"/>
          <w:szCs w:val="22"/>
        </w:rPr>
        <w:t>richtlijnbepalingen</w:t>
      </w:r>
      <w:bookmarkEnd w:id="81"/>
      <w:bookmarkEnd w:id="82"/>
      <w:bookmarkEnd w:id="83"/>
      <w:bookmarkEnd w:id="84"/>
    </w:p>
    <w:p w:rsidR="00C104E6" w:rsidRDefault="00740901" w:rsidP="009200B9">
      <w:pPr>
        <w:spacing w:after="0" w:line="360" w:lineRule="auto"/>
        <w:ind w:left="360" w:right="284"/>
        <w:rPr>
          <w:rFonts w:ascii="Arial" w:hAnsi="Arial" w:cs="Arial"/>
        </w:rPr>
      </w:pPr>
      <w:r w:rsidRPr="00610A5E">
        <w:rPr>
          <w:rFonts w:ascii="Arial" w:hAnsi="Arial" w:cs="Arial"/>
        </w:rPr>
        <w:t xml:space="preserve">Nationale wetgeving moet in beginsel in overeenstemming zijn met de richtlijn. Er moet daarom bij uitleg van de nationale wetgeving eerst worden gekeken naar de betreffende richtlijnbepaling. </w:t>
      </w:r>
      <w:r w:rsidR="007809C2" w:rsidRPr="00610A5E">
        <w:rPr>
          <w:rFonts w:ascii="Arial" w:hAnsi="Arial" w:cs="Arial"/>
        </w:rPr>
        <w:t>Volgens jurisprudentie van het H</w:t>
      </w:r>
      <w:r w:rsidR="0034373C" w:rsidRPr="00610A5E">
        <w:rPr>
          <w:rFonts w:ascii="Arial" w:hAnsi="Arial" w:cs="Arial"/>
        </w:rPr>
        <w:t>vJ EG</w:t>
      </w:r>
      <w:r w:rsidR="008C44B3" w:rsidRPr="00610A5E">
        <w:rPr>
          <w:rFonts w:ascii="Arial" w:hAnsi="Arial" w:cs="Arial"/>
        </w:rPr>
        <w:t xml:space="preserve"> </w:t>
      </w:r>
      <w:r w:rsidR="007809C2" w:rsidRPr="00610A5E">
        <w:rPr>
          <w:rFonts w:ascii="Arial" w:hAnsi="Arial" w:cs="Arial"/>
        </w:rPr>
        <w:t xml:space="preserve">is het </w:t>
      </w:r>
      <w:r w:rsidR="008C44B3" w:rsidRPr="00610A5E">
        <w:rPr>
          <w:rFonts w:ascii="Arial" w:hAnsi="Arial" w:cs="Arial"/>
        </w:rPr>
        <w:t xml:space="preserve">nodig </w:t>
      </w:r>
      <w:r w:rsidR="007809C2" w:rsidRPr="00610A5E">
        <w:rPr>
          <w:rFonts w:ascii="Arial" w:hAnsi="Arial" w:cs="Arial"/>
        </w:rPr>
        <w:t xml:space="preserve">om bij de uitleg van de richtlijnbepalingen de richtlijn in alle </w:t>
      </w:r>
      <w:r w:rsidR="00FA7FB4" w:rsidRPr="00610A5E">
        <w:rPr>
          <w:rFonts w:ascii="Arial" w:hAnsi="Arial" w:cs="Arial"/>
        </w:rPr>
        <w:t xml:space="preserve">geschreven </w:t>
      </w:r>
      <w:r w:rsidR="007809C2" w:rsidRPr="00610A5E">
        <w:rPr>
          <w:rFonts w:ascii="Arial" w:hAnsi="Arial" w:cs="Arial"/>
        </w:rPr>
        <w:t>talen te lezen, vanwege de interpretatieverschillen die kunnen voorkomen.</w:t>
      </w:r>
      <w:r w:rsidR="0017250D" w:rsidRPr="00610A5E">
        <w:rPr>
          <w:rFonts w:ascii="Arial" w:hAnsi="Arial" w:cs="Arial"/>
        </w:rPr>
        <w:t xml:space="preserve"> </w:t>
      </w:r>
      <w:r w:rsidR="008C44B3" w:rsidRPr="00610A5E">
        <w:rPr>
          <w:rFonts w:ascii="Arial" w:hAnsi="Arial" w:cs="Arial"/>
        </w:rPr>
        <w:t>Indien getwijfeld wordt aan de uitleg</w:t>
      </w:r>
      <w:r w:rsidR="005A1A28" w:rsidRPr="00610A5E">
        <w:rPr>
          <w:rFonts w:ascii="Arial" w:hAnsi="Arial" w:cs="Arial"/>
        </w:rPr>
        <w:t xml:space="preserve"> over de richtlijnbepaling</w:t>
      </w:r>
      <w:r w:rsidR="008C44B3" w:rsidRPr="00610A5E">
        <w:rPr>
          <w:rFonts w:ascii="Arial" w:hAnsi="Arial" w:cs="Arial"/>
        </w:rPr>
        <w:t>, is de Hoge Raad</w:t>
      </w:r>
      <w:r w:rsidR="00C104E6" w:rsidRPr="00610A5E">
        <w:rPr>
          <w:rFonts w:ascii="Arial" w:hAnsi="Arial" w:cs="Arial"/>
        </w:rPr>
        <w:t>, als hoogste rechterlijk</w:t>
      </w:r>
      <w:r w:rsidR="008D6960" w:rsidRPr="00610A5E">
        <w:rPr>
          <w:rFonts w:ascii="Arial" w:hAnsi="Arial" w:cs="Arial"/>
        </w:rPr>
        <w:t>e</w:t>
      </w:r>
      <w:r w:rsidR="00C104E6" w:rsidRPr="00610A5E">
        <w:rPr>
          <w:rFonts w:ascii="Arial" w:hAnsi="Arial" w:cs="Arial"/>
        </w:rPr>
        <w:t xml:space="preserve"> instantie in Nederland,</w:t>
      </w:r>
      <w:r w:rsidR="008C44B3" w:rsidRPr="00610A5E">
        <w:rPr>
          <w:rFonts w:ascii="Arial" w:hAnsi="Arial" w:cs="Arial"/>
        </w:rPr>
        <w:t xml:space="preserve"> verplicht het H</w:t>
      </w:r>
      <w:r w:rsidR="0034373C" w:rsidRPr="00610A5E">
        <w:rPr>
          <w:rFonts w:ascii="Arial" w:hAnsi="Arial" w:cs="Arial"/>
        </w:rPr>
        <w:t>vJ EG</w:t>
      </w:r>
      <w:r w:rsidR="008C44B3" w:rsidRPr="00610A5E">
        <w:rPr>
          <w:rFonts w:ascii="Arial" w:hAnsi="Arial" w:cs="Arial"/>
        </w:rPr>
        <w:t xml:space="preserve"> </w:t>
      </w:r>
      <w:r w:rsidR="00CA6D88" w:rsidRPr="00610A5E">
        <w:rPr>
          <w:rFonts w:ascii="Arial" w:hAnsi="Arial" w:cs="Arial"/>
        </w:rPr>
        <w:t xml:space="preserve">te verzoeken </w:t>
      </w:r>
      <w:r w:rsidR="008C44B3" w:rsidRPr="00610A5E">
        <w:rPr>
          <w:rFonts w:ascii="Arial" w:hAnsi="Arial" w:cs="Arial"/>
        </w:rPr>
        <w:t>om een prejudiciële uitspraak.</w:t>
      </w:r>
      <w:r w:rsidR="00C104E6" w:rsidRPr="00610A5E">
        <w:rPr>
          <w:rFonts w:ascii="Arial" w:hAnsi="Arial" w:cs="Arial"/>
        </w:rPr>
        <w:t xml:space="preserve"> Het HvJ EG mengt zich niet in het geschil, maar geeft alleen antwoord op de vraag van communautair recht, zodat de nationale rechter het betreffende geschil kan </w:t>
      </w:r>
      <w:r w:rsidR="006B0983" w:rsidRPr="00610A5E">
        <w:rPr>
          <w:rFonts w:ascii="Arial" w:hAnsi="Arial" w:cs="Arial"/>
        </w:rPr>
        <w:t xml:space="preserve">beslechten. </w:t>
      </w:r>
    </w:p>
    <w:p w:rsidR="00DC738E" w:rsidRDefault="00DC738E" w:rsidP="009200B9">
      <w:pPr>
        <w:spacing w:after="0" w:line="360" w:lineRule="auto"/>
        <w:ind w:left="360" w:right="284"/>
        <w:rPr>
          <w:rFonts w:ascii="Arial" w:hAnsi="Arial" w:cs="Arial"/>
        </w:rPr>
      </w:pPr>
    </w:p>
    <w:p w:rsidR="00992C91" w:rsidRPr="00610A5E" w:rsidRDefault="00992C91" w:rsidP="009200B9">
      <w:pPr>
        <w:spacing w:after="0" w:line="360" w:lineRule="auto"/>
        <w:ind w:left="360" w:right="284"/>
        <w:rPr>
          <w:rFonts w:ascii="Arial" w:hAnsi="Arial" w:cs="Arial"/>
        </w:rPr>
      </w:pPr>
      <w:r w:rsidRPr="00610A5E">
        <w:rPr>
          <w:rFonts w:ascii="Arial" w:hAnsi="Arial" w:cs="Arial"/>
        </w:rPr>
        <w:t xml:space="preserve">De Hoge Raad is vrij van deze verzoekplicht indien: </w:t>
      </w:r>
    </w:p>
    <w:p w:rsidR="00992C91" w:rsidRPr="00610A5E" w:rsidRDefault="00992C91" w:rsidP="009200B9">
      <w:pPr>
        <w:pStyle w:val="Lijstalinea"/>
        <w:numPr>
          <w:ilvl w:val="0"/>
          <w:numId w:val="14"/>
        </w:numPr>
        <w:spacing w:after="0" w:line="360" w:lineRule="auto"/>
        <w:ind w:right="284"/>
        <w:rPr>
          <w:rFonts w:ascii="Arial" w:hAnsi="Arial" w:cs="Arial"/>
        </w:rPr>
      </w:pPr>
      <w:r w:rsidRPr="00610A5E">
        <w:rPr>
          <w:rFonts w:ascii="Arial" w:hAnsi="Arial" w:cs="Arial"/>
        </w:rPr>
        <w:t>G</w:t>
      </w:r>
      <w:r w:rsidR="008C44B3" w:rsidRPr="00610A5E">
        <w:rPr>
          <w:rFonts w:ascii="Arial" w:hAnsi="Arial" w:cs="Arial"/>
        </w:rPr>
        <w:t>een twijfel bestaat (acte clair)</w:t>
      </w:r>
      <w:r w:rsidR="00C104E6" w:rsidRPr="00610A5E">
        <w:rPr>
          <w:rFonts w:ascii="Arial" w:hAnsi="Arial" w:cs="Arial"/>
        </w:rPr>
        <w:t xml:space="preserve"> </w:t>
      </w:r>
      <w:r w:rsidR="00917578" w:rsidRPr="00610A5E">
        <w:rPr>
          <w:rFonts w:ascii="Arial" w:hAnsi="Arial" w:cs="Arial"/>
        </w:rPr>
        <w:t>over</w:t>
      </w:r>
      <w:r w:rsidR="008C44B3" w:rsidRPr="00610A5E">
        <w:rPr>
          <w:rFonts w:ascii="Arial" w:hAnsi="Arial" w:cs="Arial"/>
        </w:rPr>
        <w:t xml:space="preserve"> de uitleg van </w:t>
      </w:r>
      <w:r w:rsidR="00C104E6" w:rsidRPr="00610A5E">
        <w:rPr>
          <w:rFonts w:ascii="Arial" w:hAnsi="Arial" w:cs="Arial"/>
        </w:rPr>
        <w:t>e</w:t>
      </w:r>
      <w:r w:rsidR="008C44B3" w:rsidRPr="00610A5E">
        <w:rPr>
          <w:rFonts w:ascii="Arial" w:hAnsi="Arial" w:cs="Arial"/>
        </w:rPr>
        <w:t>e</w:t>
      </w:r>
      <w:r w:rsidR="00C104E6" w:rsidRPr="00610A5E">
        <w:rPr>
          <w:rFonts w:ascii="Arial" w:hAnsi="Arial" w:cs="Arial"/>
        </w:rPr>
        <w:t>n</w:t>
      </w:r>
      <w:r w:rsidR="008C44B3" w:rsidRPr="00610A5E">
        <w:rPr>
          <w:rFonts w:ascii="Arial" w:hAnsi="Arial" w:cs="Arial"/>
        </w:rPr>
        <w:t xml:space="preserve"> richtlijnbepaling</w:t>
      </w:r>
      <w:r w:rsidRPr="00610A5E">
        <w:rPr>
          <w:rFonts w:ascii="Arial" w:hAnsi="Arial" w:cs="Arial"/>
        </w:rPr>
        <w:t>, of;</w:t>
      </w:r>
      <w:r w:rsidR="008C44B3" w:rsidRPr="00610A5E">
        <w:rPr>
          <w:rFonts w:ascii="Arial" w:hAnsi="Arial" w:cs="Arial"/>
        </w:rPr>
        <w:t xml:space="preserve"> </w:t>
      </w:r>
    </w:p>
    <w:p w:rsidR="007809C2" w:rsidRPr="00610A5E" w:rsidRDefault="00992C91" w:rsidP="009200B9">
      <w:pPr>
        <w:pStyle w:val="Lijstalinea"/>
        <w:numPr>
          <w:ilvl w:val="0"/>
          <w:numId w:val="14"/>
        </w:numPr>
        <w:spacing w:after="0" w:line="360" w:lineRule="auto"/>
        <w:ind w:right="284"/>
        <w:rPr>
          <w:rFonts w:ascii="Arial" w:hAnsi="Arial" w:cs="Arial"/>
        </w:rPr>
      </w:pPr>
      <w:r w:rsidRPr="00610A5E">
        <w:rPr>
          <w:rFonts w:ascii="Arial" w:hAnsi="Arial" w:cs="Arial"/>
        </w:rPr>
        <w:t xml:space="preserve">Het HvJ EG </w:t>
      </w:r>
      <w:r w:rsidR="00F455F1" w:rsidRPr="00610A5E">
        <w:rPr>
          <w:rFonts w:ascii="Arial" w:hAnsi="Arial" w:cs="Arial"/>
        </w:rPr>
        <w:t xml:space="preserve">al </w:t>
      </w:r>
      <w:r w:rsidRPr="00610A5E">
        <w:rPr>
          <w:rFonts w:ascii="Arial" w:hAnsi="Arial" w:cs="Arial"/>
        </w:rPr>
        <w:t xml:space="preserve">eens heeft geoordeeld </w:t>
      </w:r>
      <w:r w:rsidR="005A1A28" w:rsidRPr="00610A5E">
        <w:rPr>
          <w:rFonts w:ascii="Arial" w:hAnsi="Arial" w:cs="Arial"/>
        </w:rPr>
        <w:t xml:space="preserve">(acte </w:t>
      </w:r>
      <w:r w:rsidR="00D83870">
        <w:rPr>
          <w:rFonts w:ascii="Arial" w:hAnsi="Arial" w:cs="Arial"/>
        </w:rPr>
        <w:t>é</w:t>
      </w:r>
      <w:r w:rsidR="00C95FCC" w:rsidRPr="00610A5E">
        <w:rPr>
          <w:rFonts w:ascii="Arial" w:hAnsi="Arial" w:cs="Arial"/>
        </w:rPr>
        <w:t>clair</w:t>
      </w:r>
      <w:r w:rsidR="00D83870">
        <w:rPr>
          <w:rFonts w:ascii="Arial" w:hAnsi="Arial" w:cs="Arial"/>
        </w:rPr>
        <w:t>é</w:t>
      </w:r>
      <w:r w:rsidR="005A1A28" w:rsidRPr="00610A5E">
        <w:rPr>
          <w:rFonts w:ascii="Arial" w:hAnsi="Arial" w:cs="Arial"/>
        </w:rPr>
        <w:t>) over het betreffende onderdeel</w:t>
      </w:r>
      <w:r w:rsidRPr="00610A5E">
        <w:rPr>
          <w:rFonts w:ascii="Arial" w:hAnsi="Arial" w:cs="Arial"/>
        </w:rPr>
        <w:t>.</w:t>
      </w:r>
      <w:r w:rsidR="00C104E6" w:rsidRPr="00610A5E">
        <w:rPr>
          <w:rFonts w:ascii="Arial" w:hAnsi="Arial" w:cs="Arial"/>
        </w:rPr>
        <w:t xml:space="preserve"> </w:t>
      </w:r>
    </w:p>
    <w:p w:rsidR="007809C2" w:rsidRPr="00610A5E" w:rsidRDefault="007809C2" w:rsidP="009200B9">
      <w:pPr>
        <w:pStyle w:val="Kop4"/>
        <w:spacing w:line="360" w:lineRule="auto"/>
        <w:rPr>
          <w:rFonts w:ascii="Arial" w:hAnsi="Arial" w:cs="Arial"/>
          <w:sz w:val="22"/>
          <w:szCs w:val="22"/>
        </w:rPr>
      </w:pPr>
      <w:bookmarkStart w:id="85" w:name="_Toc248314102"/>
      <w:bookmarkStart w:id="86" w:name="_Toc249165355"/>
      <w:bookmarkStart w:id="87" w:name="_Toc249263004"/>
      <w:bookmarkStart w:id="88" w:name="_Toc255321147"/>
      <w:r w:rsidRPr="00610A5E">
        <w:rPr>
          <w:rFonts w:ascii="Arial" w:hAnsi="Arial" w:cs="Arial"/>
          <w:sz w:val="22"/>
          <w:szCs w:val="22"/>
        </w:rPr>
        <w:lastRenderedPageBreak/>
        <w:t>Van de richtlijn afwijkende maatregelen</w:t>
      </w:r>
      <w:bookmarkEnd w:id="85"/>
      <w:bookmarkEnd w:id="86"/>
      <w:bookmarkEnd w:id="87"/>
      <w:bookmarkEnd w:id="88"/>
    </w:p>
    <w:p w:rsidR="000800FD" w:rsidRDefault="008F3F39" w:rsidP="009200B9">
      <w:pPr>
        <w:pStyle w:val="Standaardinspringing"/>
        <w:spacing w:before="0" w:line="360" w:lineRule="auto"/>
        <w:ind w:left="360" w:right="284"/>
        <w:rPr>
          <w:rFonts w:ascii="Arial" w:hAnsi="Arial" w:cs="Arial"/>
          <w:sz w:val="22"/>
          <w:szCs w:val="22"/>
        </w:rPr>
      </w:pPr>
      <w:r w:rsidRPr="00610A5E">
        <w:rPr>
          <w:rFonts w:ascii="Arial" w:hAnsi="Arial" w:cs="Arial"/>
          <w:sz w:val="22"/>
          <w:szCs w:val="22"/>
        </w:rPr>
        <w:t>Het omzetbelastingstelsel binnen de Europese Gemeenschap moet zo uniform mogelijk worden toegepast</w:t>
      </w:r>
      <w:r w:rsidR="00762B86" w:rsidRPr="00610A5E">
        <w:rPr>
          <w:rFonts w:ascii="Arial" w:hAnsi="Arial" w:cs="Arial"/>
          <w:sz w:val="22"/>
          <w:szCs w:val="22"/>
        </w:rPr>
        <w:t xml:space="preserve"> volgens de richtlijn en </w:t>
      </w:r>
      <w:r w:rsidR="004B4750" w:rsidRPr="00610A5E">
        <w:rPr>
          <w:rFonts w:ascii="Arial" w:hAnsi="Arial" w:cs="Arial"/>
          <w:sz w:val="22"/>
          <w:szCs w:val="22"/>
        </w:rPr>
        <w:t xml:space="preserve">de </w:t>
      </w:r>
      <w:r w:rsidR="00762B86" w:rsidRPr="00610A5E">
        <w:rPr>
          <w:rFonts w:ascii="Arial" w:hAnsi="Arial" w:cs="Arial"/>
          <w:sz w:val="22"/>
          <w:szCs w:val="22"/>
        </w:rPr>
        <w:t>verordening</w:t>
      </w:r>
      <w:r w:rsidRPr="00610A5E">
        <w:rPr>
          <w:rFonts w:ascii="Arial" w:hAnsi="Arial" w:cs="Arial"/>
          <w:sz w:val="22"/>
          <w:szCs w:val="22"/>
        </w:rPr>
        <w:t xml:space="preserve">, maar ook hierop zijn </w:t>
      </w:r>
      <w:r w:rsidR="00762B86" w:rsidRPr="00610A5E">
        <w:rPr>
          <w:rFonts w:ascii="Arial" w:hAnsi="Arial" w:cs="Arial"/>
          <w:sz w:val="22"/>
          <w:szCs w:val="22"/>
        </w:rPr>
        <w:t>uitzonderingen.</w:t>
      </w:r>
      <w:r w:rsidR="00610A5E">
        <w:rPr>
          <w:rFonts w:ascii="Arial" w:hAnsi="Arial" w:cs="Arial"/>
          <w:sz w:val="22"/>
          <w:szCs w:val="22"/>
        </w:rPr>
        <w:t xml:space="preserve"> </w:t>
      </w:r>
      <w:r w:rsidR="007809C2" w:rsidRPr="00610A5E">
        <w:rPr>
          <w:rFonts w:ascii="Arial" w:hAnsi="Arial" w:cs="Arial"/>
          <w:sz w:val="22"/>
          <w:szCs w:val="22"/>
        </w:rPr>
        <w:t>In titel XIII van de Btw-richtlijn zijn afwijkingen opgenomen die de lidstaten mogen hanteren in hun Btw-wetgeving. Hier wordt een onderscheid gemaakt tussen de lidstaten die v</w:t>
      </w:r>
      <w:r w:rsidR="00040889" w:rsidRPr="00610A5E">
        <w:rPr>
          <w:rFonts w:ascii="Arial" w:hAnsi="Arial" w:cs="Arial"/>
          <w:sz w:val="22"/>
          <w:szCs w:val="22"/>
        </w:rPr>
        <w:t>óó</w:t>
      </w:r>
      <w:r w:rsidR="007809C2" w:rsidRPr="00610A5E">
        <w:rPr>
          <w:rFonts w:ascii="Arial" w:hAnsi="Arial" w:cs="Arial"/>
          <w:sz w:val="22"/>
          <w:szCs w:val="22"/>
        </w:rPr>
        <w:t xml:space="preserve">r 1 januari 1978 </w:t>
      </w:r>
      <w:r w:rsidR="002773B2" w:rsidRPr="00610A5E">
        <w:rPr>
          <w:rFonts w:ascii="Arial" w:hAnsi="Arial" w:cs="Arial"/>
          <w:sz w:val="22"/>
          <w:szCs w:val="22"/>
        </w:rPr>
        <w:t xml:space="preserve">al </w:t>
      </w:r>
      <w:r w:rsidR="007809C2" w:rsidRPr="00610A5E">
        <w:rPr>
          <w:rFonts w:ascii="Arial" w:hAnsi="Arial" w:cs="Arial"/>
          <w:sz w:val="22"/>
          <w:szCs w:val="22"/>
        </w:rPr>
        <w:t xml:space="preserve">behoorden tot de Europese Gemeenschap en lidstaten die na 1 januari 1978 zijn gaan behoren tot de Europese Gemeenschap. Dit onderscheid </w:t>
      </w:r>
      <w:r w:rsidR="006F3949" w:rsidRPr="00610A5E">
        <w:rPr>
          <w:rFonts w:ascii="Arial" w:hAnsi="Arial" w:cs="Arial"/>
          <w:sz w:val="22"/>
          <w:szCs w:val="22"/>
        </w:rPr>
        <w:t>betreft</w:t>
      </w:r>
      <w:r w:rsidR="007809C2" w:rsidRPr="00610A5E">
        <w:rPr>
          <w:rFonts w:ascii="Arial" w:hAnsi="Arial" w:cs="Arial"/>
          <w:sz w:val="22"/>
          <w:szCs w:val="22"/>
        </w:rPr>
        <w:t xml:space="preserve"> </w:t>
      </w:r>
      <w:r w:rsidR="005A1A28" w:rsidRPr="00610A5E">
        <w:rPr>
          <w:rFonts w:ascii="Arial" w:hAnsi="Arial" w:cs="Arial"/>
          <w:sz w:val="22"/>
          <w:szCs w:val="22"/>
        </w:rPr>
        <w:t xml:space="preserve">het belasten en </w:t>
      </w:r>
      <w:r w:rsidR="007809C2" w:rsidRPr="00610A5E">
        <w:rPr>
          <w:rFonts w:ascii="Arial" w:hAnsi="Arial" w:cs="Arial"/>
          <w:sz w:val="22"/>
          <w:szCs w:val="22"/>
        </w:rPr>
        <w:t xml:space="preserve">vrijstellen </w:t>
      </w:r>
      <w:r w:rsidR="004A0942" w:rsidRPr="00610A5E">
        <w:rPr>
          <w:rFonts w:ascii="Arial" w:hAnsi="Arial" w:cs="Arial"/>
          <w:sz w:val="22"/>
          <w:szCs w:val="22"/>
        </w:rPr>
        <w:t>van prestaties door lidstaten die v</w:t>
      </w:r>
      <w:r w:rsidR="00040889" w:rsidRPr="00610A5E">
        <w:rPr>
          <w:rFonts w:ascii="Arial" w:hAnsi="Arial" w:cs="Arial"/>
          <w:sz w:val="22"/>
          <w:szCs w:val="22"/>
        </w:rPr>
        <w:t>óó</w:t>
      </w:r>
      <w:r w:rsidR="004A0942" w:rsidRPr="00610A5E">
        <w:rPr>
          <w:rFonts w:ascii="Arial" w:hAnsi="Arial" w:cs="Arial"/>
          <w:sz w:val="22"/>
          <w:szCs w:val="22"/>
        </w:rPr>
        <w:t>r en na 1978 zijn toegetreden tot de Europese Gemeenschap.</w:t>
      </w:r>
      <w:r w:rsidR="00610A5E">
        <w:rPr>
          <w:rFonts w:ascii="Arial" w:hAnsi="Arial" w:cs="Arial"/>
          <w:sz w:val="22"/>
          <w:szCs w:val="22"/>
        </w:rPr>
        <w:t xml:space="preserve"> </w:t>
      </w:r>
      <w:r w:rsidR="004A0942" w:rsidRPr="00610A5E">
        <w:rPr>
          <w:rFonts w:ascii="Arial" w:hAnsi="Arial" w:cs="Arial"/>
          <w:sz w:val="22"/>
          <w:szCs w:val="22"/>
        </w:rPr>
        <w:t xml:space="preserve">In de artikelen 394 en 395 van </w:t>
      </w:r>
      <w:r w:rsidR="009C6733" w:rsidRPr="00610A5E">
        <w:rPr>
          <w:rFonts w:ascii="Arial" w:hAnsi="Arial" w:cs="Arial"/>
          <w:sz w:val="22"/>
          <w:szCs w:val="22"/>
        </w:rPr>
        <w:t xml:space="preserve">de Btw-richtlijn </w:t>
      </w:r>
      <w:r w:rsidR="004A0942" w:rsidRPr="00610A5E">
        <w:rPr>
          <w:rFonts w:ascii="Arial" w:hAnsi="Arial" w:cs="Arial"/>
          <w:sz w:val="22"/>
          <w:szCs w:val="22"/>
        </w:rPr>
        <w:t>zijn</w:t>
      </w:r>
      <w:r w:rsidR="004B4750" w:rsidRPr="00610A5E">
        <w:rPr>
          <w:rFonts w:ascii="Arial" w:hAnsi="Arial" w:cs="Arial"/>
          <w:sz w:val="22"/>
          <w:szCs w:val="22"/>
        </w:rPr>
        <w:t xml:space="preserve"> </w:t>
      </w:r>
      <w:r w:rsidR="00007804" w:rsidRPr="00610A5E">
        <w:rPr>
          <w:rFonts w:ascii="Arial" w:hAnsi="Arial" w:cs="Arial"/>
          <w:sz w:val="22"/>
          <w:szCs w:val="22"/>
        </w:rPr>
        <w:t>van de richtlijn</w:t>
      </w:r>
      <w:r w:rsidR="004A0942" w:rsidRPr="00610A5E">
        <w:rPr>
          <w:rFonts w:ascii="Arial" w:hAnsi="Arial" w:cs="Arial"/>
          <w:sz w:val="22"/>
          <w:szCs w:val="22"/>
        </w:rPr>
        <w:t xml:space="preserve"> afwijkende maatregelen opgenomen die gelden voor afwijkingen van zowel v</w:t>
      </w:r>
      <w:r w:rsidR="00040889" w:rsidRPr="00610A5E">
        <w:rPr>
          <w:rFonts w:ascii="Arial" w:hAnsi="Arial" w:cs="Arial"/>
          <w:sz w:val="22"/>
          <w:szCs w:val="22"/>
        </w:rPr>
        <w:t>óó</w:t>
      </w:r>
      <w:r w:rsidR="004A0942" w:rsidRPr="00610A5E">
        <w:rPr>
          <w:rFonts w:ascii="Arial" w:hAnsi="Arial" w:cs="Arial"/>
          <w:sz w:val="22"/>
          <w:szCs w:val="22"/>
        </w:rPr>
        <w:t>r als na 1977.</w:t>
      </w:r>
      <w:r w:rsidR="00007804" w:rsidRPr="00610A5E">
        <w:rPr>
          <w:rFonts w:ascii="Arial" w:hAnsi="Arial" w:cs="Arial"/>
          <w:sz w:val="22"/>
          <w:szCs w:val="22"/>
        </w:rPr>
        <w:t xml:space="preserve"> De maatregelen die worden ingebracht ter vereenvoudiging van de belastingheffing, mogen geen grote invloed hebben op de verschuldigde omzetbelasting.</w:t>
      </w:r>
    </w:p>
    <w:p w:rsidR="00CB130C" w:rsidRPr="00610A5E" w:rsidRDefault="00CB130C" w:rsidP="009200B9">
      <w:pPr>
        <w:pStyle w:val="Standaardinspringing"/>
        <w:spacing w:before="0" w:line="360" w:lineRule="auto"/>
        <w:ind w:left="360" w:right="284"/>
        <w:rPr>
          <w:rFonts w:ascii="Arial" w:hAnsi="Arial" w:cs="Arial"/>
          <w:sz w:val="22"/>
          <w:szCs w:val="22"/>
        </w:rPr>
      </w:pPr>
    </w:p>
    <w:p w:rsidR="008E6602" w:rsidRPr="00610A5E" w:rsidRDefault="00F36E1F" w:rsidP="009200B9">
      <w:pPr>
        <w:pStyle w:val="Kop2"/>
        <w:spacing w:line="360" w:lineRule="auto"/>
        <w:rPr>
          <w:rFonts w:ascii="Arial" w:hAnsi="Arial" w:cs="Arial"/>
          <w:sz w:val="22"/>
          <w:szCs w:val="22"/>
        </w:rPr>
      </w:pPr>
      <w:bookmarkStart w:id="89" w:name="_Toc238112861"/>
      <w:bookmarkStart w:id="90" w:name="_Toc246830976"/>
      <w:bookmarkStart w:id="91" w:name="_Toc246846196"/>
      <w:bookmarkStart w:id="92" w:name="_Toc248314103"/>
      <w:bookmarkStart w:id="93" w:name="_Toc249165356"/>
      <w:bookmarkStart w:id="94" w:name="_Toc249263005"/>
      <w:bookmarkStart w:id="95" w:name="_Toc255321148"/>
      <w:bookmarkStart w:id="96" w:name="_Toc255324409"/>
      <w:r w:rsidRPr="00610A5E">
        <w:rPr>
          <w:rFonts w:ascii="Arial" w:hAnsi="Arial" w:cs="Arial"/>
          <w:sz w:val="22"/>
          <w:szCs w:val="22"/>
        </w:rPr>
        <w:t xml:space="preserve">Het </w:t>
      </w:r>
      <w:r w:rsidR="000800FD" w:rsidRPr="00610A5E">
        <w:rPr>
          <w:rFonts w:ascii="Arial" w:hAnsi="Arial" w:cs="Arial"/>
          <w:sz w:val="22"/>
          <w:szCs w:val="22"/>
        </w:rPr>
        <w:t>Nederlandse Btw-systeem</w:t>
      </w:r>
      <w:bookmarkEnd w:id="89"/>
      <w:bookmarkEnd w:id="90"/>
      <w:bookmarkEnd w:id="91"/>
      <w:bookmarkEnd w:id="92"/>
      <w:bookmarkEnd w:id="93"/>
      <w:bookmarkEnd w:id="94"/>
      <w:bookmarkEnd w:id="95"/>
      <w:bookmarkEnd w:id="96"/>
    </w:p>
    <w:p w:rsidR="00F23EDA" w:rsidRPr="00610A5E" w:rsidRDefault="00667E22" w:rsidP="009200B9">
      <w:pPr>
        <w:spacing w:after="120" w:line="360" w:lineRule="auto"/>
        <w:ind w:left="357" w:right="284"/>
        <w:rPr>
          <w:rFonts w:ascii="Arial" w:hAnsi="Arial" w:cs="Arial"/>
          <w:b/>
        </w:rPr>
      </w:pPr>
      <w:r w:rsidRPr="00610A5E">
        <w:rPr>
          <w:rFonts w:ascii="Arial" w:hAnsi="Arial" w:cs="Arial"/>
        </w:rPr>
        <w:t>De omzetbelasting vormt tegenwoordig een van de grote inkomstenbronnen</w:t>
      </w:r>
      <w:r w:rsidR="005217C0" w:rsidRPr="00610A5E">
        <w:rPr>
          <w:rFonts w:ascii="Arial" w:hAnsi="Arial" w:cs="Arial"/>
        </w:rPr>
        <w:t xml:space="preserve"> (in 2007 </w:t>
      </w:r>
      <w:r w:rsidR="00D83869" w:rsidRPr="00610A5E">
        <w:rPr>
          <w:rFonts w:ascii="Arial" w:hAnsi="Arial" w:cs="Arial"/>
        </w:rPr>
        <w:t xml:space="preserve">en 2008 </w:t>
      </w:r>
      <w:r w:rsidR="005217C0" w:rsidRPr="00610A5E">
        <w:rPr>
          <w:rFonts w:ascii="Arial" w:hAnsi="Arial" w:cs="Arial"/>
        </w:rPr>
        <w:t>bijna 32%)</w:t>
      </w:r>
      <w:r w:rsidRPr="00610A5E">
        <w:rPr>
          <w:rFonts w:ascii="Arial" w:hAnsi="Arial" w:cs="Arial"/>
        </w:rPr>
        <w:t xml:space="preserve"> van de Nederlandse schatkist.</w:t>
      </w:r>
      <w:r w:rsidR="004E149B" w:rsidRPr="00610A5E">
        <w:rPr>
          <w:rStyle w:val="Voetnootmarkering"/>
          <w:rFonts w:ascii="Arial" w:hAnsi="Arial" w:cs="Arial"/>
        </w:rPr>
        <w:footnoteReference w:id="12"/>
      </w:r>
      <w:r w:rsidR="00D7698D" w:rsidRPr="00610A5E">
        <w:rPr>
          <w:rFonts w:ascii="Arial" w:hAnsi="Arial" w:cs="Arial"/>
        </w:rPr>
        <w:t>Sinds 1997 levert de omzetbelasting meer op dan de loonbelasting</w:t>
      </w:r>
      <w:r w:rsidR="005217C0" w:rsidRPr="00610A5E">
        <w:rPr>
          <w:rFonts w:ascii="Arial" w:hAnsi="Arial" w:cs="Arial"/>
        </w:rPr>
        <w:t>, die tot 1997 de grootste bron van belastinginkomsten was voor de schatkist</w:t>
      </w:r>
      <w:r w:rsidR="00D7698D" w:rsidRPr="00610A5E">
        <w:rPr>
          <w:rFonts w:ascii="Arial" w:hAnsi="Arial" w:cs="Arial"/>
        </w:rPr>
        <w:t xml:space="preserve">. </w:t>
      </w:r>
      <w:r w:rsidR="005217C0" w:rsidRPr="00610A5E">
        <w:rPr>
          <w:rFonts w:ascii="Arial" w:hAnsi="Arial" w:cs="Arial"/>
          <w:color w:val="393939"/>
        </w:rPr>
        <w:t xml:space="preserve">Het omzetbelastingtarief is </w:t>
      </w:r>
      <w:r w:rsidR="00B0044C" w:rsidRPr="00610A5E">
        <w:rPr>
          <w:rFonts w:ascii="Arial" w:hAnsi="Arial" w:cs="Arial"/>
          <w:color w:val="393939"/>
        </w:rPr>
        <w:t xml:space="preserve">door de jaren ook </w:t>
      </w:r>
      <w:r w:rsidR="005217C0" w:rsidRPr="00610A5E">
        <w:rPr>
          <w:rFonts w:ascii="Arial" w:hAnsi="Arial" w:cs="Arial"/>
          <w:color w:val="393939"/>
        </w:rPr>
        <w:t>gedaald van 20% naar 19%. Een verandering in het tarief heeft invloed op de opbrengst, maar uiteindelijk zijn de ontwikkeling van de economie en de inflatie de bepalende factoren voor de omvang van de opbrengst.</w:t>
      </w:r>
      <w:r w:rsidR="004B77EF" w:rsidRPr="00610A5E">
        <w:rPr>
          <w:rFonts w:ascii="Arial" w:hAnsi="Arial" w:cs="Arial"/>
          <w:color w:val="393939"/>
        </w:rPr>
        <w:t xml:space="preserve"> De opbrengst van de omzetbelasting wordt onder</w:t>
      </w:r>
      <w:r w:rsidR="00D02B94" w:rsidRPr="00610A5E">
        <w:rPr>
          <w:rFonts w:ascii="Arial" w:hAnsi="Arial" w:cs="Arial"/>
          <w:color w:val="393939"/>
        </w:rPr>
        <w:t xml:space="preserve"> </w:t>
      </w:r>
      <w:r w:rsidR="004B77EF" w:rsidRPr="00610A5E">
        <w:rPr>
          <w:rFonts w:ascii="Arial" w:hAnsi="Arial" w:cs="Arial"/>
          <w:color w:val="393939"/>
        </w:rPr>
        <w:t>meer behaald via huishoudens die goederen en diensten kopen.</w:t>
      </w:r>
      <w:r w:rsidR="00F504B2" w:rsidRPr="00610A5E">
        <w:rPr>
          <w:rFonts w:ascii="Arial" w:hAnsi="Arial" w:cs="Arial"/>
          <w:color w:val="393939"/>
        </w:rPr>
        <w:br/>
      </w:r>
      <w:r w:rsidRPr="00610A5E">
        <w:rPr>
          <w:rFonts w:ascii="Arial" w:hAnsi="Arial" w:cs="Arial"/>
        </w:rPr>
        <w:t xml:space="preserve">De omzetbelasting heeft de kenmerken van een productiebelasting, een verbruiksbelasting en een verkeersbelasting. Binnen de Europese Gemeenschap </w:t>
      </w:r>
      <w:r w:rsidR="00507069" w:rsidRPr="00610A5E">
        <w:rPr>
          <w:rFonts w:ascii="Arial" w:hAnsi="Arial" w:cs="Arial"/>
        </w:rPr>
        <w:t>wordt gesproken</w:t>
      </w:r>
      <w:r w:rsidRPr="00610A5E">
        <w:rPr>
          <w:rFonts w:ascii="Arial" w:hAnsi="Arial" w:cs="Arial"/>
        </w:rPr>
        <w:t xml:space="preserve"> van een indirecte verbruiksbelasting, nu de heffing is gerelateerd aan het consumptieve verbruik van goederen en diensten.</w:t>
      </w:r>
      <w:r w:rsidR="00F504B2" w:rsidRPr="00610A5E">
        <w:rPr>
          <w:rFonts w:ascii="Arial" w:hAnsi="Arial" w:cs="Arial"/>
        </w:rPr>
        <w:t xml:space="preserve"> </w:t>
      </w:r>
      <w:r w:rsidRPr="00610A5E">
        <w:rPr>
          <w:rFonts w:ascii="Arial" w:hAnsi="Arial" w:cs="Arial"/>
        </w:rPr>
        <w:t xml:space="preserve">Hoewel de omzetbelasting wordt beschouwd als een kostprijsverhogende belasting, drukt deze in feite niet op de kostprijs van de ondernemer, maar op de consumentenprijs. De omzetbelasting wordt </w:t>
      </w:r>
      <w:r w:rsidR="0003045A" w:rsidRPr="00610A5E">
        <w:rPr>
          <w:rFonts w:ascii="Arial" w:hAnsi="Arial" w:cs="Arial"/>
        </w:rPr>
        <w:t>daarom</w:t>
      </w:r>
      <w:r w:rsidRPr="00610A5E">
        <w:rPr>
          <w:rFonts w:ascii="Arial" w:hAnsi="Arial" w:cs="Arial"/>
        </w:rPr>
        <w:t xml:space="preserve"> indirect geheven van de ondernemer. </w:t>
      </w:r>
      <w:r w:rsidR="00F504B2" w:rsidRPr="00610A5E">
        <w:rPr>
          <w:rFonts w:ascii="Arial" w:hAnsi="Arial" w:cs="Arial"/>
        </w:rPr>
        <w:br/>
      </w:r>
      <w:r w:rsidR="00F23EDA" w:rsidRPr="00610A5E">
        <w:rPr>
          <w:rFonts w:ascii="Arial" w:hAnsi="Arial" w:cs="Arial"/>
        </w:rPr>
        <w:t>In nationaal verband speelt de omzetbelasting een rol bij de ondernemer die prestaties verricht in het economische verkeer</w:t>
      </w:r>
      <w:r w:rsidR="003765DB" w:rsidRPr="00610A5E">
        <w:rPr>
          <w:rFonts w:ascii="Arial" w:hAnsi="Arial" w:cs="Arial"/>
        </w:rPr>
        <w:t>,</w:t>
      </w:r>
      <w:r w:rsidR="00F23EDA" w:rsidRPr="00610A5E">
        <w:rPr>
          <w:rFonts w:ascii="Arial" w:hAnsi="Arial" w:cs="Arial"/>
        </w:rPr>
        <w:t xml:space="preserve"> en in internationaal verband speelt de </w:t>
      </w:r>
      <w:r w:rsidR="00F23EDA" w:rsidRPr="00610A5E">
        <w:rPr>
          <w:rFonts w:ascii="Arial" w:hAnsi="Arial" w:cs="Arial"/>
        </w:rPr>
        <w:lastRenderedPageBreak/>
        <w:t>omzetbelasting een rol bij de ondernemer</w:t>
      </w:r>
      <w:r w:rsidR="00006E8B">
        <w:rPr>
          <w:rFonts w:ascii="Arial" w:hAnsi="Arial" w:cs="Arial"/>
        </w:rPr>
        <w:t xml:space="preserve"> of particulier</w:t>
      </w:r>
      <w:r w:rsidR="00F23EDA" w:rsidRPr="00610A5E">
        <w:rPr>
          <w:rFonts w:ascii="Arial" w:hAnsi="Arial" w:cs="Arial"/>
        </w:rPr>
        <w:t xml:space="preserve"> die betrokken is bij invoer</w:t>
      </w:r>
      <w:r w:rsidR="00F23EDA" w:rsidRPr="00610A5E">
        <w:rPr>
          <w:rStyle w:val="Voetnootmarkering"/>
          <w:rFonts w:ascii="Arial" w:hAnsi="Arial" w:cs="Arial"/>
        </w:rPr>
        <w:footnoteReference w:id="13"/>
      </w:r>
      <w:r w:rsidR="00F23EDA" w:rsidRPr="00610A5E">
        <w:rPr>
          <w:rFonts w:ascii="Arial" w:hAnsi="Arial" w:cs="Arial"/>
        </w:rPr>
        <w:t>van goederen en intracommunautaire transacties.</w:t>
      </w:r>
      <w:r w:rsidR="00F23EDA" w:rsidRPr="00610A5E">
        <w:rPr>
          <w:rStyle w:val="Voetnootmarkering"/>
          <w:rFonts w:ascii="Arial" w:hAnsi="Arial" w:cs="Arial"/>
        </w:rPr>
        <w:footnoteReference w:id="14"/>
      </w:r>
    </w:p>
    <w:p w:rsidR="00955112" w:rsidRPr="00610A5E" w:rsidRDefault="00955112" w:rsidP="009200B9">
      <w:pPr>
        <w:spacing w:after="0" w:line="360" w:lineRule="auto"/>
        <w:ind w:right="284"/>
        <w:rPr>
          <w:rFonts w:ascii="Arial" w:hAnsi="Arial" w:cs="Arial"/>
        </w:rPr>
      </w:pPr>
    </w:p>
    <w:p w:rsidR="00955112" w:rsidRPr="00610A5E" w:rsidRDefault="001A65AE" w:rsidP="009200B9">
      <w:pPr>
        <w:pStyle w:val="Kop3"/>
        <w:spacing w:line="360" w:lineRule="auto"/>
        <w:rPr>
          <w:rFonts w:ascii="Arial" w:hAnsi="Arial" w:cs="Arial"/>
          <w:sz w:val="22"/>
          <w:szCs w:val="22"/>
        </w:rPr>
      </w:pPr>
      <w:bookmarkStart w:id="97" w:name="_Toc238112862"/>
      <w:bookmarkStart w:id="98" w:name="_Toc246830977"/>
      <w:bookmarkStart w:id="99" w:name="_Toc246846197"/>
      <w:bookmarkStart w:id="100" w:name="_Toc248314104"/>
      <w:bookmarkStart w:id="101" w:name="_Toc249165357"/>
      <w:bookmarkStart w:id="102" w:name="_Toc249263006"/>
      <w:bookmarkStart w:id="103" w:name="_Toc255321149"/>
      <w:bookmarkStart w:id="104" w:name="_Toc255324410"/>
      <w:r w:rsidRPr="00610A5E">
        <w:rPr>
          <w:rFonts w:ascii="Arial" w:hAnsi="Arial" w:cs="Arial"/>
          <w:sz w:val="22"/>
          <w:szCs w:val="22"/>
        </w:rPr>
        <w:t>De ondernemer</w:t>
      </w:r>
      <w:bookmarkEnd w:id="97"/>
      <w:bookmarkEnd w:id="98"/>
      <w:bookmarkEnd w:id="99"/>
      <w:bookmarkEnd w:id="100"/>
      <w:bookmarkEnd w:id="101"/>
      <w:bookmarkEnd w:id="102"/>
      <w:bookmarkEnd w:id="103"/>
      <w:bookmarkEnd w:id="104"/>
    </w:p>
    <w:p w:rsidR="006A2018" w:rsidRDefault="00D00FD2" w:rsidP="009200B9">
      <w:pPr>
        <w:spacing w:after="0" w:line="360" w:lineRule="auto"/>
        <w:ind w:left="360" w:right="284"/>
        <w:rPr>
          <w:rFonts w:ascii="Arial" w:hAnsi="Arial" w:cs="Arial"/>
        </w:rPr>
      </w:pPr>
      <w:r w:rsidRPr="00610A5E">
        <w:rPr>
          <w:rFonts w:ascii="Arial" w:hAnsi="Arial" w:cs="Arial"/>
        </w:rPr>
        <w:t xml:space="preserve">In de omzetbelasting is de ondernemer de belastingplichtige. In </w:t>
      </w:r>
      <w:r w:rsidR="00FE6B49" w:rsidRPr="00610A5E">
        <w:rPr>
          <w:rFonts w:ascii="Arial" w:hAnsi="Arial" w:cs="Arial"/>
        </w:rPr>
        <w:t xml:space="preserve">artikel </w:t>
      </w:r>
      <w:r w:rsidRPr="00610A5E">
        <w:rPr>
          <w:rFonts w:ascii="Arial" w:hAnsi="Arial" w:cs="Arial"/>
        </w:rPr>
        <w:t xml:space="preserve">7 lid 1 </w:t>
      </w:r>
      <w:r w:rsidR="000A034E" w:rsidRPr="00610A5E">
        <w:rPr>
          <w:rFonts w:ascii="Arial" w:hAnsi="Arial" w:cs="Arial"/>
        </w:rPr>
        <w:t>W</w:t>
      </w:r>
      <w:r w:rsidR="001A65AE" w:rsidRPr="00610A5E">
        <w:rPr>
          <w:rFonts w:ascii="Arial" w:hAnsi="Arial" w:cs="Arial"/>
        </w:rPr>
        <w:t xml:space="preserve">et </w:t>
      </w:r>
      <w:r w:rsidR="000A034E" w:rsidRPr="00610A5E">
        <w:rPr>
          <w:rFonts w:ascii="Arial" w:hAnsi="Arial" w:cs="Arial"/>
        </w:rPr>
        <w:t>OB 1968</w:t>
      </w:r>
      <w:r w:rsidR="001A65AE" w:rsidRPr="00610A5E">
        <w:rPr>
          <w:rFonts w:ascii="Arial" w:hAnsi="Arial" w:cs="Arial"/>
        </w:rPr>
        <w:t xml:space="preserve"> </w:t>
      </w:r>
      <w:r w:rsidRPr="00610A5E">
        <w:rPr>
          <w:rFonts w:ascii="Arial" w:hAnsi="Arial" w:cs="Arial"/>
        </w:rPr>
        <w:t xml:space="preserve">is gesteld dat een ieder die een bedrijf zelfstandig uitoefent als ondernemer wordt </w:t>
      </w:r>
      <w:r w:rsidR="00FE6B49" w:rsidRPr="00610A5E">
        <w:rPr>
          <w:rFonts w:ascii="Arial" w:hAnsi="Arial" w:cs="Arial"/>
        </w:rPr>
        <w:t xml:space="preserve">beschouwd. </w:t>
      </w:r>
      <w:r w:rsidR="00AC3AC0" w:rsidRPr="00610A5E">
        <w:rPr>
          <w:rFonts w:ascii="Arial" w:hAnsi="Arial" w:cs="Arial"/>
        </w:rPr>
        <w:t xml:space="preserve">Met het begrip ‘ieder’ worden niet alleen natuurlijke personen en rechtspersonen bedoeld, maar ook samenwerkingsverbanden, zoals vennootschappen </w:t>
      </w:r>
      <w:r w:rsidR="004C0083" w:rsidRPr="00610A5E">
        <w:rPr>
          <w:rFonts w:ascii="Arial" w:hAnsi="Arial" w:cs="Arial"/>
        </w:rPr>
        <w:t xml:space="preserve">onder firma </w:t>
      </w:r>
      <w:r w:rsidR="00AC3AC0" w:rsidRPr="00610A5E">
        <w:rPr>
          <w:rFonts w:ascii="Arial" w:hAnsi="Arial" w:cs="Arial"/>
        </w:rPr>
        <w:t>en maatschappen. Deze samenwerkingsverbanden moeten als een entiteit deelnemen aan het economisch</w:t>
      </w:r>
      <w:r w:rsidR="007A7890" w:rsidRPr="00610A5E">
        <w:rPr>
          <w:rFonts w:ascii="Arial" w:hAnsi="Arial" w:cs="Arial"/>
        </w:rPr>
        <w:t>e</w:t>
      </w:r>
      <w:r w:rsidR="00AC3AC0" w:rsidRPr="00610A5E">
        <w:rPr>
          <w:rFonts w:ascii="Arial" w:hAnsi="Arial" w:cs="Arial"/>
        </w:rPr>
        <w:t xml:space="preserve"> verkeer, </w:t>
      </w:r>
      <w:r w:rsidR="006B0983" w:rsidRPr="00610A5E">
        <w:rPr>
          <w:rFonts w:ascii="Arial" w:hAnsi="Arial" w:cs="Arial"/>
        </w:rPr>
        <w:t xml:space="preserve">wil </w:t>
      </w:r>
      <w:r w:rsidR="00AC3AC0" w:rsidRPr="00610A5E">
        <w:rPr>
          <w:rFonts w:ascii="Arial" w:hAnsi="Arial" w:cs="Arial"/>
        </w:rPr>
        <w:t xml:space="preserve">sprake zijn van één ondernemer in plaats van afzonderlijke ondernemers. </w:t>
      </w:r>
      <w:r w:rsidR="00515B7E" w:rsidRPr="00610A5E">
        <w:rPr>
          <w:rFonts w:ascii="Arial" w:hAnsi="Arial" w:cs="Arial"/>
        </w:rPr>
        <w:t>Voor</w:t>
      </w:r>
      <w:r w:rsidR="00AC3AC0" w:rsidRPr="00610A5E">
        <w:rPr>
          <w:rFonts w:ascii="Arial" w:hAnsi="Arial" w:cs="Arial"/>
        </w:rPr>
        <w:t xml:space="preserve"> een definitie van het begrip ‘bedrijf’ wordt verwezen naar Nederlandse jurisprudentie waarin wordt gesteld dat een bedrijf een organisatie is van kapitaal en arbeid, </w:t>
      </w:r>
      <w:r w:rsidR="007A7890" w:rsidRPr="00610A5E">
        <w:rPr>
          <w:rFonts w:ascii="Arial" w:hAnsi="Arial" w:cs="Arial"/>
        </w:rPr>
        <w:t>welke in een duurzaam streven door middel van deelname aan het economische verkeer de maatschappelijke behoeften bevredigt.</w:t>
      </w:r>
    </w:p>
    <w:p w:rsidR="00F23EDA" w:rsidRDefault="007A7890" w:rsidP="009200B9">
      <w:pPr>
        <w:spacing w:after="0" w:line="360" w:lineRule="auto"/>
        <w:ind w:left="360" w:right="284"/>
        <w:rPr>
          <w:rFonts w:ascii="Arial" w:hAnsi="Arial" w:cs="Arial"/>
        </w:rPr>
      </w:pPr>
      <w:r w:rsidRPr="00610A5E">
        <w:rPr>
          <w:rFonts w:ascii="Arial" w:hAnsi="Arial" w:cs="Arial"/>
        </w:rPr>
        <w:t xml:space="preserve">In </w:t>
      </w:r>
      <w:r w:rsidR="00F504B2" w:rsidRPr="00610A5E">
        <w:rPr>
          <w:rFonts w:ascii="Arial" w:hAnsi="Arial" w:cs="Arial"/>
        </w:rPr>
        <w:t>art. 7 lid 2,</w:t>
      </w:r>
      <w:r w:rsidRPr="00610A5E">
        <w:rPr>
          <w:rFonts w:ascii="Arial" w:hAnsi="Arial" w:cs="Arial"/>
        </w:rPr>
        <w:t xml:space="preserve"> Wet O</w:t>
      </w:r>
      <w:r w:rsidR="000A034E" w:rsidRPr="00610A5E">
        <w:rPr>
          <w:rFonts w:ascii="Arial" w:hAnsi="Arial" w:cs="Arial"/>
        </w:rPr>
        <w:t>B 1968</w:t>
      </w:r>
      <w:r w:rsidRPr="00610A5E">
        <w:rPr>
          <w:rFonts w:ascii="Arial" w:hAnsi="Arial" w:cs="Arial"/>
        </w:rPr>
        <w:t xml:space="preserve"> vallen onder het begrip </w:t>
      </w:r>
      <w:r w:rsidR="00136520" w:rsidRPr="00610A5E">
        <w:rPr>
          <w:rFonts w:ascii="Arial" w:hAnsi="Arial" w:cs="Arial"/>
        </w:rPr>
        <w:t xml:space="preserve">bedrijf ook beroep en de exploitatie van een vermogensbestanddeel om er duurzaam opbrengst uit te verkrijgen. </w:t>
      </w:r>
      <w:r w:rsidR="00925F7F" w:rsidRPr="00610A5E">
        <w:rPr>
          <w:rFonts w:ascii="Arial" w:hAnsi="Arial" w:cs="Arial"/>
        </w:rPr>
        <w:t>De voorwaarde van</w:t>
      </w:r>
      <w:r w:rsidR="00136520" w:rsidRPr="00610A5E">
        <w:rPr>
          <w:rFonts w:ascii="Arial" w:hAnsi="Arial" w:cs="Arial"/>
        </w:rPr>
        <w:t xml:space="preserve"> </w:t>
      </w:r>
      <w:r w:rsidR="00925F7F" w:rsidRPr="00610A5E">
        <w:rPr>
          <w:rFonts w:ascii="Arial" w:hAnsi="Arial" w:cs="Arial"/>
        </w:rPr>
        <w:t>zelfstandigheid binnen de omzetbelasting</w:t>
      </w:r>
      <w:r w:rsidR="00136520" w:rsidRPr="00610A5E">
        <w:rPr>
          <w:rFonts w:ascii="Arial" w:hAnsi="Arial" w:cs="Arial"/>
        </w:rPr>
        <w:t xml:space="preserve"> </w:t>
      </w:r>
      <w:r w:rsidR="002245CA" w:rsidRPr="00610A5E">
        <w:rPr>
          <w:rFonts w:ascii="Arial" w:hAnsi="Arial" w:cs="Arial"/>
        </w:rPr>
        <w:t xml:space="preserve">dient </w:t>
      </w:r>
      <w:r w:rsidR="00925F7F" w:rsidRPr="00610A5E">
        <w:rPr>
          <w:rFonts w:ascii="Arial" w:hAnsi="Arial" w:cs="Arial"/>
        </w:rPr>
        <w:t xml:space="preserve">te voorkomen dat </w:t>
      </w:r>
      <w:r w:rsidR="000A034E" w:rsidRPr="00610A5E">
        <w:rPr>
          <w:rFonts w:ascii="Arial" w:hAnsi="Arial" w:cs="Arial"/>
        </w:rPr>
        <w:t>werknem</w:t>
      </w:r>
      <w:r w:rsidR="00925F7F" w:rsidRPr="00610A5E">
        <w:rPr>
          <w:rFonts w:ascii="Arial" w:hAnsi="Arial" w:cs="Arial"/>
        </w:rPr>
        <w:t>ers in de heffing worden betrokken. Het gaat dan niet zozeer om de arbeidsovereenkomst, maar om de gezagsverhouding. Er moet sprake zijn van een verhouding van ondergeschiktheid met betrekking tot de arbeids-</w:t>
      </w:r>
      <w:r w:rsidR="008877C6" w:rsidRPr="00610A5E">
        <w:rPr>
          <w:rFonts w:ascii="Arial" w:hAnsi="Arial" w:cs="Arial"/>
        </w:rPr>
        <w:t xml:space="preserve"> </w:t>
      </w:r>
      <w:r w:rsidR="00925F7F" w:rsidRPr="00610A5E">
        <w:rPr>
          <w:rFonts w:ascii="Arial" w:hAnsi="Arial" w:cs="Arial"/>
        </w:rPr>
        <w:t>en bezoldigingsvoorwaarden en de verantwoordelijkheid van de werkgever.</w:t>
      </w:r>
      <w:r w:rsidR="00925F7F" w:rsidRPr="00610A5E">
        <w:rPr>
          <w:rStyle w:val="Voetnootmarkering"/>
          <w:rFonts w:ascii="Arial" w:hAnsi="Arial" w:cs="Arial"/>
        </w:rPr>
        <w:footnoteReference w:id="15"/>
      </w:r>
      <w:r w:rsidR="00917578" w:rsidRPr="00610A5E">
        <w:rPr>
          <w:rFonts w:ascii="Arial" w:hAnsi="Arial" w:cs="Arial"/>
        </w:rPr>
        <w:t xml:space="preserve">In artikel 9 van de Btw-richtlijn wordt niet gesproken van ‘ondernemer’, maar van belastingplichtige’. </w:t>
      </w:r>
      <w:r w:rsidR="00100E72" w:rsidRPr="00610A5E">
        <w:rPr>
          <w:rFonts w:ascii="Arial" w:hAnsi="Arial" w:cs="Arial"/>
        </w:rPr>
        <w:t xml:space="preserve">Van een belastingplichtige wordt gesproken indien zelfstandig een economische activiteit wordt verricht. Hierbij zijn de locatie, het oogmerk en het resultaat van die activiteit niet relevant. </w:t>
      </w:r>
      <w:r w:rsidR="00136520" w:rsidRPr="00610A5E">
        <w:rPr>
          <w:rFonts w:ascii="Arial" w:hAnsi="Arial" w:cs="Arial"/>
        </w:rPr>
        <w:t>Met economische activiteit word</w:t>
      </w:r>
      <w:r w:rsidR="00515B7E" w:rsidRPr="00610A5E">
        <w:rPr>
          <w:rFonts w:ascii="Arial" w:hAnsi="Arial" w:cs="Arial"/>
        </w:rPr>
        <w:t>en alle werkzaamheden</w:t>
      </w:r>
      <w:r w:rsidR="00136520" w:rsidRPr="00610A5E">
        <w:rPr>
          <w:rFonts w:ascii="Arial" w:hAnsi="Arial" w:cs="Arial"/>
        </w:rPr>
        <w:t xml:space="preserve"> bedoeld</w:t>
      </w:r>
      <w:r w:rsidR="00515B7E" w:rsidRPr="00610A5E">
        <w:rPr>
          <w:rFonts w:ascii="Arial" w:hAnsi="Arial" w:cs="Arial"/>
        </w:rPr>
        <w:t xml:space="preserve"> van de fabrikant, handelaar of dienstverrichter. Ook de voorbereidingswerkzaamheden om te komen tot een te verrichten prestatie behoren tot de economische activiteiten van de ondernemer.</w:t>
      </w:r>
      <w:r w:rsidR="00515B7E" w:rsidRPr="00610A5E">
        <w:rPr>
          <w:rStyle w:val="Voetnootmarkering"/>
          <w:rFonts w:ascii="Arial" w:hAnsi="Arial" w:cs="Arial"/>
        </w:rPr>
        <w:footnoteReference w:id="16"/>
      </w:r>
      <w:r w:rsidR="00515B7E" w:rsidRPr="00610A5E">
        <w:rPr>
          <w:rFonts w:ascii="Arial" w:hAnsi="Arial" w:cs="Arial"/>
        </w:rPr>
        <w:t xml:space="preserve">Hoewel in de </w:t>
      </w:r>
      <w:r w:rsidR="00100E72" w:rsidRPr="00610A5E">
        <w:rPr>
          <w:rFonts w:ascii="Arial" w:hAnsi="Arial" w:cs="Arial"/>
        </w:rPr>
        <w:t xml:space="preserve">Nederlandse omzetbelasting </w:t>
      </w:r>
      <w:r w:rsidR="00515B7E" w:rsidRPr="00610A5E">
        <w:rPr>
          <w:rFonts w:ascii="Arial" w:hAnsi="Arial" w:cs="Arial"/>
        </w:rPr>
        <w:t xml:space="preserve">wordt gesproken van ‘ondernemer’ en in </w:t>
      </w:r>
      <w:r w:rsidR="00100E72" w:rsidRPr="00610A5E">
        <w:rPr>
          <w:rFonts w:ascii="Arial" w:hAnsi="Arial" w:cs="Arial"/>
        </w:rPr>
        <w:t xml:space="preserve">de </w:t>
      </w:r>
      <w:r w:rsidR="00515B7E" w:rsidRPr="00610A5E">
        <w:rPr>
          <w:rFonts w:ascii="Arial" w:hAnsi="Arial" w:cs="Arial"/>
        </w:rPr>
        <w:t xml:space="preserve">Btw-richtlijn van </w:t>
      </w:r>
      <w:r w:rsidR="00100E72" w:rsidRPr="00610A5E">
        <w:rPr>
          <w:rFonts w:ascii="Arial" w:hAnsi="Arial" w:cs="Arial"/>
        </w:rPr>
        <w:t xml:space="preserve">‘belastingplichtige’ </w:t>
      </w:r>
      <w:r w:rsidR="00051087" w:rsidRPr="00610A5E">
        <w:rPr>
          <w:rFonts w:ascii="Arial" w:hAnsi="Arial" w:cs="Arial"/>
        </w:rPr>
        <w:t>wordt</w:t>
      </w:r>
      <w:r w:rsidR="00515B7E" w:rsidRPr="00610A5E">
        <w:rPr>
          <w:rFonts w:ascii="Arial" w:hAnsi="Arial" w:cs="Arial"/>
        </w:rPr>
        <w:t xml:space="preserve"> gedoeld op dezelfde persoon.</w:t>
      </w:r>
      <w:r w:rsidR="00833CE3" w:rsidRPr="00610A5E">
        <w:rPr>
          <w:rStyle w:val="Voetnootmarkering"/>
          <w:rFonts w:ascii="Arial" w:hAnsi="Arial" w:cs="Arial"/>
        </w:rPr>
        <w:footnoteReference w:id="17"/>
      </w:r>
    </w:p>
    <w:p w:rsidR="00DA250D" w:rsidRPr="00610A5E" w:rsidRDefault="00DA250D" w:rsidP="009200B9">
      <w:pPr>
        <w:pStyle w:val="Kop3"/>
        <w:spacing w:line="360" w:lineRule="auto"/>
        <w:rPr>
          <w:rFonts w:ascii="Arial" w:hAnsi="Arial" w:cs="Arial"/>
          <w:sz w:val="22"/>
          <w:szCs w:val="22"/>
        </w:rPr>
      </w:pPr>
      <w:bookmarkStart w:id="105" w:name="_Toc238112863"/>
      <w:bookmarkStart w:id="106" w:name="_Toc246830978"/>
      <w:bookmarkStart w:id="107" w:name="_Toc246846198"/>
      <w:bookmarkStart w:id="108" w:name="_Toc248314105"/>
      <w:bookmarkStart w:id="109" w:name="_Toc249165358"/>
      <w:bookmarkStart w:id="110" w:name="_Toc249263007"/>
      <w:bookmarkStart w:id="111" w:name="_Toc255321150"/>
      <w:bookmarkStart w:id="112" w:name="_Toc255324411"/>
      <w:r w:rsidRPr="00610A5E">
        <w:rPr>
          <w:rFonts w:ascii="Arial" w:hAnsi="Arial" w:cs="Arial"/>
          <w:sz w:val="22"/>
          <w:szCs w:val="22"/>
        </w:rPr>
        <w:lastRenderedPageBreak/>
        <w:t>Maatstaf en tarief van heffing</w:t>
      </w:r>
      <w:bookmarkEnd w:id="105"/>
      <w:bookmarkEnd w:id="106"/>
      <w:bookmarkEnd w:id="107"/>
      <w:bookmarkEnd w:id="108"/>
      <w:bookmarkEnd w:id="109"/>
      <w:bookmarkEnd w:id="110"/>
      <w:bookmarkEnd w:id="111"/>
      <w:bookmarkEnd w:id="112"/>
    </w:p>
    <w:p w:rsidR="002060C6" w:rsidRPr="00610A5E" w:rsidRDefault="00ED350E" w:rsidP="009200B9">
      <w:pPr>
        <w:spacing w:after="0" w:line="360" w:lineRule="auto"/>
        <w:ind w:left="360" w:right="284"/>
        <w:rPr>
          <w:rFonts w:ascii="Arial" w:hAnsi="Arial" w:cs="Arial"/>
        </w:rPr>
      </w:pPr>
      <w:r w:rsidRPr="00610A5E">
        <w:rPr>
          <w:rFonts w:ascii="Arial" w:hAnsi="Arial" w:cs="Arial"/>
        </w:rPr>
        <w:t xml:space="preserve">De maatstaf van heffing is de vergoeding die de ondernemer ontvangt voor verrichte </w:t>
      </w:r>
      <w:r w:rsidR="00BD5631" w:rsidRPr="00610A5E">
        <w:rPr>
          <w:rFonts w:ascii="Arial" w:hAnsi="Arial" w:cs="Arial"/>
        </w:rPr>
        <w:t xml:space="preserve">belastbare </w:t>
      </w:r>
      <w:r w:rsidRPr="00610A5E">
        <w:rPr>
          <w:rFonts w:ascii="Arial" w:hAnsi="Arial" w:cs="Arial"/>
        </w:rPr>
        <w:t>prestaties.</w:t>
      </w:r>
      <w:r w:rsidR="00BD5631" w:rsidRPr="00610A5E">
        <w:rPr>
          <w:rFonts w:ascii="Arial" w:hAnsi="Arial" w:cs="Arial"/>
        </w:rPr>
        <w:t xml:space="preserve"> </w:t>
      </w:r>
      <w:r w:rsidRPr="00610A5E">
        <w:rPr>
          <w:rFonts w:ascii="Arial" w:hAnsi="Arial" w:cs="Arial"/>
        </w:rPr>
        <w:t>De omzetbelasting kent drie heffingstarieven, namelijk het algemene tarief van 19%, het verlaagde tarief van 6%</w:t>
      </w:r>
      <w:r w:rsidR="001868A5" w:rsidRPr="00610A5E">
        <w:rPr>
          <w:rFonts w:ascii="Arial" w:hAnsi="Arial" w:cs="Arial"/>
        </w:rPr>
        <w:t xml:space="preserve"> (o.a. bij voedingsmiddelen)</w:t>
      </w:r>
      <w:r w:rsidRPr="00610A5E">
        <w:rPr>
          <w:rFonts w:ascii="Arial" w:hAnsi="Arial" w:cs="Arial"/>
        </w:rPr>
        <w:t xml:space="preserve"> en het 0% tarief</w:t>
      </w:r>
      <w:r w:rsidR="001868A5" w:rsidRPr="00610A5E">
        <w:rPr>
          <w:rFonts w:ascii="Arial" w:hAnsi="Arial" w:cs="Arial"/>
        </w:rPr>
        <w:t xml:space="preserve"> (</w:t>
      </w:r>
      <w:r w:rsidR="002B4687" w:rsidRPr="00610A5E">
        <w:rPr>
          <w:rFonts w:ascii="Arial" w:hAnsi="Arial" w:cs="Arial"/>
        </w:rPr>
        <w:t xml:space="preserve">o.a. </w:t>
      </w:r>
      <w:r w:rsidR="001868A5" w:rsidRPr="00610A5E">
        <w:rPr>
          <w:rFonts w:ascii="Arial" w:hAnsi="Arial" w:cs="Arial"/>
        </w:rPr>
        <w:t>bij intracommunautair</w:t>
      </w:r>
      <w:r w:rsidR="00367855" w:rsidRPr="00610A5E">
        <w:rPr>
          <w:rFonts w:ascii="Arial" w:hAnsi="Arial" w:cs="Arial"/>
        </w:rPr>
        <w:t>e</w:t>
      </w:r>
      <w:r w:rsidR="002B4687" w:rsidRPr="00610A5E">
        <w:rPr>
          <w:rFonts w:ascii="Arial" w:hAnsi="Arial" w:cs="Arial"/>
        </w:rPr>
        <w:t xml:space="preserve"> </w:t>
      </w:r>
      <w:r w:rsidR="00533884" w:rsidRPr="00610A5E">
        <w:rPr>
          <w:rFonts w:ascii="Arial" w:hAnsi="Arial" w:cs="Arial"/>
        </w:rPr>
        <w:t xml:space="preserve">leveringen </w:t>
      </w:r>
      <w:r w:rsidR="002B4687" w:rsidRPr="00610A5E">
        <w:rPr>
          <w:rFonts w:ascii="Arial" w:hAnsi="Arial" w:cs="Arial"/>
        </w:rPr>
        <w:t>en bij</w:t>
      </w:r>
      <w:r w:rsidR="00AF7DB7" w:rsidRPr="00610A5E">
        <w:rPr>
          <w:rFonts w:ascii="Arial" w:hAnsi="Arial" w:cs="Arial"/>
        </w:rPr>
        <w:t xml:space="preserve"> uitvoer</w:t>
      </w:r>
      <w:r w:rsidR="001868A5" w:rsidRPr="00610A5E">
        <w:rPr>
          <w:rFonts w:ascii="Arial" w:hAnsi="Arial" w:cs="Arial"/>
        </w:rPr>
        <w:t>)</w:t>
      </w:r>
      <w:r w:rsidRPr="00610A5E">
        <w:rPr>
          <w:rFonts w:ascii="Arial" w:hAnsi="Arial" w:cs="Arial"/>
        </w:rPr>
        <w:t>. De heffing ges</w:t>
      </w:r>
      <w:r w:rsidR="008348DD" w:rsidRPr="00610A5E">
        <w:rPr>
          <w:rFonts w:ascii="Arial" w:hAnsi="Arial" w:cs="Arial"/>
        </w:rPr>
        <w:t>chiedt in het land van verbruik;</w:t>
      </w:r>
      <w:r w:rsidRPr="00610A5E">
        <w:rPr>
          <w:rFonts w:ascii="Arial" w:hAnsi="Arial" w:cs="Arial"/>
        </w:rPr>
        <w:t xml:space="preserve"> er wordt geheven volgens het bestemmingslandbeginsel.</w:t>
      </w:r>
      <w:r w:rsidR="00956B50" w:rsidRPr="00610A5E">
        <w:rPr>
          <w:rFonts w:ascii="Arial" w:hAnsi="Arial" w:cs="Arial"/>
        </w:rPr>
        <w:t xml:space="preserve"> </w:t>
      </w:r>
      <w:r w:rsidRPr="00610A5E">
        <w:rPr>
          <w:rFonts w:ascii="Arial" w:hAnsi="Arial" w:cs="Arial"/>
        </w:rPr>
        <w:t xml:space="preserve">Verder geldt </w:t>
      </w:r>
      <w:r w:rsidR="008348DD" w:rsidRPr="00610A5E">
        <w:rPr>
          <w:rFonts w:ascii="Arial" w:hAnsi="Arial" w:cs="Arial"/>
        </w:rPr>
        <w:t xml:space="preserve">bij sommige geleverde prestaties </w:t>
      </w:r>
      <w:r w:rsidRPr="00610A5E">
        <w:rPr>
          <w:rFonts w:ascii="Arial" w:hAnsi="Arial" w:cs="Arial"/>
        </w:rPr>
        <w:t xml:space="preserve">een vrijstelling van </w:t>
      </w:r>
      <w:r w:rsidR="00BD5631" w:rsidRPr="00610A5E">
        <w:rPr>
          <w:rFonts w:ascii="Arial" w:hAnsi="Arial" w:cs="Arial"/>
        </w:rPr>
        <w:t>belasting</w:t>
      </w:r>
      <w:r w:rsidRPr="00610A5E">
        <w:rPr>
          <w:rFonts w:ascii="Arial" w:hAnsi="Arial" w:cs="Arial"/>
        </w:rPr>
        <w:t xml:space="preserve">heffing, maar deze geeft de ondernemer </w:t>
      </w:r>
      <w:r w:rsidR="008348DD" w:rsidRPr="00610A5E">
        <w:rPr>
          <w:rFonts w:ascii="Arial" w:hAnsi="Arial" w:cs="Arial"/>
        </w:rPr>
        <w:t xml:space="preserve">dan ook </w:t>
      </w:r>
      <w:r w:rsidRPr="00610A5E">
        <w:rPr>
          <w:rFonts w:ascii="Arial" w:hAnsi="Arial" w:cs="Arial"/>
        </w:rPr>
        <w:t>geen recht op aftrek van voorbelasting</w:t>
      </w:r>
      <w:r w:rsidR="00BD5631" w:rsidRPr="00610A5E">
        <w:rPr>
          <w:rFonts w:ascii="Arial" w:hAnsi="Arial" w:cs="Arial"/>
        </w:rPr>
        <w:t xml:space="preserve">. </w:t>
      </w:r>
    </w:p>
    <w:p w:rsidR="00A11232" w:rsidRPr="00610A5E" w:rsidRDefault="00A11232" w:rsidP="009200B9">
      <w:pPr>
        <w:spacing w:after="0" w:line="360" w:lineRule="auto"/>
        <w:ind w:right="284"/>
        <w:rPr>
          <w:rFonts w:ascii="Arial" w:hAnsi="Arial" w:cs="Arial"/>
        </w:rPr>
      </w:pPr>
    </w:p>
    <w:p w:rsidR="00A12258" w:rsidRPr="00610A5E" w:rsidRDefault="004D2EC1" w:rsidP="009200B9">
      <w:pPr>
        <w:pStyle w:val="Kop3"/>
        <w:spacing w:line="360" w:lineRule="auto"/>
        <w:rPr>
          <w:rFonts w:ascii="Arial" w:hAnsi="Arial" w:cs="Arial"/>
          <w:sz w:val="22"/>
          <w:szCs w:val="22"/>
        </w:rPr>
      </w:pPr>
      <w:bookmarkStart w:id="113" w:name="_Toc238112864"/>
      <w:bookmarkStart w:id="114" w:name="_Toc246830979"/>
      <w:bookmarkStart w:id="115" w:name="_Toc246846199"/>
      <w:bookmarkStart w:id="116" w:name="_Toc248314106"/>
      <w:bookmarkStart w:id="117" w:name="_Toc249165359"/>
      <w:bookmarkStart w:id="118" w:name="_Toc249263008"/>
      <w:bookmarkStart w:id="119" w:name="_Toc255321151"/>
      <w:bookmarkStart w:id="120" w:name="_Toc255324412"/>
      <w:r w:rsidRPr="00610A5E">
        <w:rPr>
          <w:rFonts w:ascii="Arial" w:hAnsi="Arial" w:cs="Arial"/>
          <w:sz w:val="22"/>
          <w:szCs w:val="22"/>
        </w:rPr>
        <w:t>Aftrek van voorbelasting</w:t>
      </w:r>
      <w:bookmarkEnd w:id="113"/>
      <w:bookmarkEnd w:id="114"/>
      <w:bookmarkEnd w:id="115"/>
      <w:bookmarkEnd w:id="116"/>
      <w:bookmarkEnd w:id="117"/>
      <w:bookmarkEnd w:id="118"/>
      <w:bookmarkEnd w:id="119"/>
      <w:bookmarkEnd w:id="120"/>
    </w:p>
    <w:p w:rsidR="00CA1F56" w:rsidRDefault="00BD5631" w:rsidP="009200B9">
      <w:pPr>
        <w:spacing w:after="0" w:line="360" w:lineRule="auto"/>
        <w:ind w:left="360" w:right="284"/>
        <w:rPr>
          <w:rFonts w:ascii="Arial" w:hAnsi="Arial" w:cs="Arial"/>
        </w:rPr>
      </w:pPr>
      <w:r w:rsidRPr="00610A5E">
        <w:rPr>
          <w:rFonts w:ascii="Arial" w:hAnsi="Arial" w:cs="Arial"/>
        </w:rPr>
        <w:t xml:space="preserve">De ondernemer </w:t>
      </w:r>
      <w:r w:rsidR="00C221D0" w:rsidRPr="00610A5E">
        <w:rPr>
          <w:rFonts w:ascii="Arial" w:hAnsi="Arial" w:cs="Arial"/>
        </w:rPr>
        <w:t>is omzetbelasting verschuldig</w:t>
      </w:r>
      <w:r w:rsidR="00CC01BD" w:rsidRPr="00610A5E">
        <w:rPr>
          <w:rFonts w:ascii="Arial" w:hAnsi="Arial" w:cs="Arial"/>
        </w:rPr>
        <w:t>d</w:t>
      </w:r>
      <w:r w:rsidR="00C221D0" w:rsidRPr="00610A5E">
        <w:rPr>
          <w:rFonts w:ascii="Arial" w:hAnsi="Arial" w:cs="Arial"/>
        </w:rPr>
        <w:t xml:space="preserve"> ter zake van door hem verrichte</w:t>
      </w:r>
      <w:r w:rsidR="00B76C15" w:rsidRPr="00610A5E">
        <w:rPr>
          <w:rFonts w:ascii="Arial" w:hAnsi="Arial" w:cs="Arial"/>
        </w:rPr>
        <w:t xml:space="preserve"> belastbare</w:t>
      </w:r>
      <w:r w:rsidR="00C221D0" w:rsidRPr="00610A5E">
        <w:rPr>
          <w:rFonts w:ascii="Arial" w:hAnsi="Arial" w:cs="Arial"/>
        </w:rPr>
        <w:t xml:space="preserve"> prestaties.</w:t>
      </w:r>
      <w:r w:rsidRPr="00610A5E">
        <w:rPr>
          <w:rFonts w:ascii="Arial" w:hAnsi="Arial" w:cs="Arial"/>
        </w:rPr>
        <w:t xml:space="preserve"> </w:t>
      </w:r>
      <w:r w:rsidR="00C221D0" w:rsidRPr="00610A5E">
        <w:rPr>
          <w:rFonts w:ascii="Arial" w:hAnsi="Arial" w:cs="Arial"/>
        </w:rPr>
        <w:t xml:space="preserve">De omzetbelasting die de ondernemer heeft betaald met betrekking tot transacties in internationaal verband of die </w:t>
      </w:r>
      <w:r w:rsidR="00B223F4" w:rsidRPr="00610A5E">
        <w:rPr>
          <w:rFonts w:ascii="Arial" w:hAnsi="Arial" w:cs="Arial"/>
        </w:rPr>
        <w:t xml:space="preserve">hij </w:t>
      </w:r>
      <w:r w:rsidR="00C221D0" w:rsidRPr="00610A5E">
        <w:rPr>
          <w:rFonts w:ascii="Arial" w:hAnsi="Arial" w:cs="Arial"/>
        </w:rPr>
        <w:t>betaal</w:t>
      </w:r>
      <w:r w:rsidR="00B223F4" w:rsidRPr="00610A5E">
        <w:rPr>
          <w:rFonts w:ascii="Arial" w:hAnsi="Arial" w:cs="Arial"/>
        </w:rPr>
        <w:t>t</w:t>
      </w:r>
      <w:r w:rsidR="00C221D0" w:rsidRPr="00610A5E">
        <w:rPr>
          <w:rFonts w:ascii="Arial" w:hAnsi="Arial" w:cs="Arial"/>
        </w:rPr>
        <w:t xml:space="preserve"> aan leveranciers wordt </w:t>
      </w:r>
      <w:r w:rsidR="00B223F4" w:rsidRPr="00610A5E">
        <w:rPr>
          <w:rFonts w:ascii="Arial" w:hAnsi="Arial" w:cs="Arial"/>
        </w:rPr>
        <w:t>in mindering gebracht op</w:t>
      </w:r>
      <w:r w:rsidR="00C221D0" w:rsidRPr="00610A5E">
        <w:rPr>
          <w:rFonts w:ascii="Arial" w:hAnsi="Arial" w:cs="Arial"/>
        </w:rPr>
        <w:t xml:space="preserve"> de verschuldigde belasting</w:t>
      </w:r>
      <w:r w:rsidR="00471568" w:rsidRPr="00610A5E">
        <w:rPr>
          <w:rFonts w:ascii="Arial" w:hAnsi="Arial" w:cs="Arial"/>
        </w:rPr>
        <w:t xml:space="preserve"> </w:t>
      </w:r>
      <w:r w:rsidR="00C221D0" w:rsidRPr="00610A5E">
        <w:rPr>
          <w:rFonts w:ascii="Arial" w:hAnsi="Arial" w:cs="Arial"/>
        </w:rPr>
        <w:t>(art</w:t>
      </w:r>
      <w:r w:rsidR="006F66A2" w:rsidRPr="00610A5E">
        <w:rPr>
          <w:rFonts w:ascii="Arial" w:hAnsi="Arial" w:cs="Arial"/>
        </w:rPr>
        <w:t>.</w:t>
      </w:r>
      <w:r w:rsidR="00C221D0" w:rsidRPr="00610A5E">
        <w:rPr>
          <w:rFonts w:ascii="Arial" w:hAnsi="Arial" w:cs="Arial"/>
        </w:rPr>
        <w:t xml:space="preserve"> 2</w:t>
      </w:r>
      <w:r w:rsidR="00956B50" w:rsidRPr="00610A5E">
        <w:rPr>
          <w:rFonts w:ascii="Arial" w:hAnsi="Arial" w:cs="Arial"/>
        </w:rPr>
        <w:t>,</w:t>
      </w:r>
      <w:r w:rsidR="00C221D0" w:rsidRPr="00610A5E">
        <w:rPr>
          <w:rFonts w:ascii="Arial" w:hAnsi="Arial" w:cs="Arial"/>
        </w:rPr>
        <w:t xml:space="preserve"> Wet OB</w:t>
      </w:r>
      <w:r w:rsidR="006F66A2" w:rsidRPr="00610A5E">
        <w:rPr>
          <w:rFonts w:ascii="Arial" w:hAnsi="Arial" w:cs="Arial"/>
        </w:rPr>
        <w:t xml:space="preserve"> 19</w:t>
      </w:r>
      <w:r w:rsidR="00C221D0" w:rsidRPr="00610A5E">
        <w:rPr>
          <w:rFonts w:ascii="Arial" w:hAnsi="Arial" w:cs="Arial"/>
        </w:rPr>
        <w:t>68).</w:t>
      </w:r>
      <w:r w:rsidR="00B76C15" w:rsidRPr="00610A5E">
        <w:rPr>
          <w:rFonts w:ascii="Arial" w:hAnsi="Arial" w:cs="Arial"/>
        </w:rPr>
        <w:t xml:space="preserve"> Behalve belastbare prestaties kunnen ondernemers ook vrijgestelde prestaties verrichten. Hierbij wordt een onderscheid gemaakt in vrijgestelde prestaties met aftrek van voorbelasting (0%</w:t>
      </w:r>
      <w:r w:rsidR="00DC2A4F" w:rsidRPr="00610A5E">
        <w:rPr>
          <w:rFonts w:ascii="Arial" w:hAnsi="Arial" w:cs="Arial"/>
        </w:rPr>
        <w:t xml:space="preserve"> </w:t>
      </w:r>
      <w:r w:rsidR="00B76C15" w:rsidRPr="00610A5E">
        <w:rPr>
          <w:rFonts w:ascii="Arial" w:hAnsi="Arial" w:cs="Arial"/>
        </w:rPr>
        <w:t>tarief) en vrijgestelde prestaties zonder aftrek van voorbelasting.</w:t>
      </w:r>
      <w:r w:rsidR="00CA1F56" w:rsidRPr="00610A5E">
        <w:rPr>
          <w:rFonts w:ascii="Arial" w:hAnsi="Arial" w:cs="Arial"/>
        </w:rPr>
        <w:t xml:space="preserve"> </w:t>
      </w:r>
      <w:r w:rsidR="00270655" w:rsidRPr="00610A5E">
        <w:rPr>
          <w:rFonts w:ascii="Arial" w:hAnsi="Arial" w:cs="Arial"/>
        </w:rPr>
        <w:t>Zowel de ondernemer als de belastingdienst is gebonden aan dit stelsel met aftrek van voorbelasting.</w:t>
      </w:r>
      <w:r w:rsidR="00270655" w:rsidRPr="00610A5E">
        <w:rPr>
          <w:rStyle w:val="Voetnootmarkering"/>
          <w:rFonts w:ascii="Arial" w:hAnsi="Arial" w:cs="Arial"/>
        </w:rPr>
        <w:footnoteReference w:id="18"/>
      </w:r>
      <w:r w:rsidR="00270655" w:rsidRPr="00610A5E">
        <w:rPr>
          <w:rFonts w:ascii="Arial" w:hAnsi="Arial" w:cs="Arial"/>
        </w:rPr>
        <w:t xml:space="preserve"> </w:t>
      </w:r>
    </w:p>
    <w:p w:rsidR="00CB130C" w:rsidRDefault="00CB130C" w:rsidP="009200B9">
      <w:pPr>
        <w:spacing w:after="0" w:line="360" w:lineRule="auto"/>
        <w:ind w:left="360" w:right="284"/>
        <w:rPr>
          <w:rFonts w:ascii="Arial" w:hAnsi="Arial" w:cs="Arial"/>
        </w:rPr>
      </w:pPr>
    </w:p>
    <w:p w:rsidR="00CB130C" w:rsidRDefault="00CB130C" w:rsidP="009200B9">
      <w:pPr>
        <w:spacing w:after="0" w:line="360" w:lineRule="auto"/>
        <w:ind w:left="360" w:right="284"/>
        <w:rPr>
          <w:rFonts w:ascii="Arial" w:hAnsi="Arial" w:cs="Arial"/>
        </w:rPr>
      </w:pPr>
    </w:p>
    <w:p w:rsidR="00CA7BA6" w:rsidRDefault="00CA7BA6" w:rsidP="009200B9">
      <w:pPr>
        <w:spacing w:after="0" w:line="360" w:lineRule="auto"/>
        <w:ind w:left="360" w:right="284"/>
        <w:rPr>
          <w:rFonts w:ascii="Arial" w:hAnsi="Arial" w:cs="Arial"/>
        </w:rPr>
      </w:pPr>
    </w:p>
    <w:p w:rsidR="00CA7BA6" w:rsidRDefault="00CA7BA6" w:rsidP="009200B9">
      <w:pPr>
        <w:spacing w:after="0" w:line="360" w:lineRule="auto"/>
        <w:ind w:left="360" w:right="284"/>
        <w:rPr>
          <w:rFonts w:ascii="Arial" w:hAnsi="Arial" w:cs="Arial"/>
        </w:rPr>
      </w:pPr>
    </w:p>
    <w:p w:rsidR="00CB130C" w:rsidRDefault="00CB130C" w:rsidP="009200B9">
      <w:pPr>
        <w:spacing w:after="0" w:line="360" w:lineRule="auto"/>
        <w:ind w:left="360" w:right="284"/>
        <w:rPr>
          <w:rFonts w:ascii="Arial" w:hAnsi="Arial" w:cs="Arial"/>
        </w:rPr>
      </w:pPr>
    </w:p>
    <w:p w:rsidR="00CB130C" w:rsidRDefault="00CB130C" w:rsidP="009200B9">
      <w:pPr>
        <w:spacing w:after="0" w:line="360" w:lineRule="auto"/>
        <w:ind w:left="360" w:right="284"/>
        <w:rPr>
          <w:rFonts w:ascii="Arial" w:hAnsi="Arial" w:cs="Arial"/>
        </w:rPr>
      </w:pPr>
    </w:p>
    <w:p w:rsidR="00CB130C" w:rsidRDefault="00CB130C" w:rsidP="009200B9">
      <w:pPr>
        <w:spacing w:after="0" w:line="360" w:lineRule="auto"/>
        <w:ind w:left="360" w:right="284"/>
        <w:rPr>
          <w:rFonts w:ascii="Arial" w:hAnsi="Arial" w:cs="Arial"/>
        </w:rPr>
      </w:pPr>
    </w:p>
    <w:p w:rsidR="00CB130C" w:rsidRDefault="00CB130C" w:rsidP="009200B9">
      <w:pPr>
        <w:spacing w:after="0" w:line="360" w:lineRule="auto"/>
        <w:ind w:left="360" w:right="284"/>
        <w:rPr>
          <w:rFonts w:ascii="Arial" w:hAnsi="Arial" w:cs="Arial"/>
        </w:rPr>
      </w:pPr>
    </w:p>
    <w:p w:rsidR="00CB130C" w:rsidRDefault="00CB130C" w:rsidP="009200B9">
      <w:pPr>
        <w:spacing w:after="0" w:line="360" w:lineRule="auto"/>
        <w:ind w:left="360" w:right="284"/>
        <w:rPr>
          <w:rFonts w:ascii="Arial" w:hAnsi="Arial" w:cs="Arial"/>
        </w:rPr>
      </w:pPr>
    </w:p>
    <w:p w:rsidR="00CB130C" w:rsidRDefault="00CB130C" w:rsidP="009200B9">
      <w:pPr>
        <w:spacing w:after="0" w:line="360" w:lineRule="auto"/>
        <w:ind w:left="360" w:right="284"/>
        <w:rPr>
          <w:rFonts w:ascii="Arial" w:hAnsi="Arial" w:cs="Arial"/>
        </w:rPr>
      </w:pPr>
    </w:p>
    <w:p w:rsidR="001D2773" w:rsidRPr="00610A5E" w:rsidRDefault="00154683" w:rsidP="009200B9">
      <w:pPr>
        <w:pStyle w:val="Kop1"/>
        <w:spacing w:line="360" w:lineRule="auto"/>
        <w:rPr>
          <w:rStyle w:val="Intensieveverwijzing"/>
          <w:rFonts w:ascii="Arial" w:hAnsi="Arial" w:cs="Arial"/>
          <w:b/>
          <w:bCs w:val="0"/>
          <w:smallCaps w:val="0"/>
          <w:color w:val="auto"/>
          <w:spacing w:val="0"/>
          <w:sz w:val="22"/>
          <w:szCs w:val="22"/>
          <w:u w:val="none"/>
        </w:rPr>
      </w:pPr>
      <w:bookmarkStart w:id="121" w:name="_Toc238112865"/>
      <w:bookmarkStart w:id="122" w:name="_Toc246846200"/>
      <w:bookmarkStart w:id="123" w:name="_Toc248314107"/>
      <w:bookmarkStart w:id="124" w:name="_Toc249165360"/>
      <w:bookmarkStart w:id="125" w:name="_Toc249263009"/>
      <w:bookmarkStart w:id="126" w:name="_Toc255321152"/>
      <w:bookmarkStart w:id="127" w:name="_Toc255324413"/>
      <w:r w:rsidRPr="00610A5E">
        <w:rPr>
          <w:rStyle w:val="Intensieveverwijzing"/>
          <w:rFonts w:ascii="Arial" w:hAnsi="Arial" w:cs="Arial"/>
          <w:b/>
          <w:bCs w:val="0"/>
          <w:smallCaps w:val="0"/>
          <w:color w:val="auto"/>
          <w:spacing w:val="0"/>
          <w:sz w:val="22"/>
          <w:szCs w:val="22"/>
          <w:u w:val="none"/>
        </w:rPr>
        <w:lastRenderedPageBreak/>
        <w:t>H</w:t>
      </w:r>
      <w:r w:rsidR="0067585F" w:rsidRPr="00610A5E">
        <w:rPr>
          <w:rStyle w:val="Intensieveverwijzing"/>
          <w:rFonts w:ascii="Arial" w:hAnsi="Arial" w:cs="Arial"/>
          <w:b/>
          <w:bCs w:val="0"/>
          <w:smallCaps w:val="0"/>
          <w:color w:val="auto"/>
          <w:spacing w:val="0"/>
          <w:sz w:val="22"/>
          <w:szCs w:val="22"/>
          <w:u w:val="none"/>
        </w:rPr>
        <w:t xml:space="preserve">oofdstuk </w:t>
      </w:r>
      <w:r w:rsidRPr="00610A5E">
        <w:rPr>
          <w:rStyle w:val="Intensieveverwijzing"/>
          <w:rFonts w:ascii="Arial" w:hAnsi="Arial" w:cs="Arial"/>
          <w:b/>
          <w:bCs w:val="0"/>
          <w:smallCaps w:val="0"/>
          <w:color w:val="auto"/>
          <w:spacing w:val="0"/>
          <w:sz w:val="22"/>
          <w:szCs w:val="22"/>
          <w:u w:val="none"/>
        </w:rPr>
        <w:t xml:space="preserve">3  </w:t>
      </w:r>
      <w:r w:rsidR="001D2773" w:rsidRPr="00610A5E">
        <w:rPr>
          <w:rStyle w:val="Intensieveverwijzing"/>
          <w:rFonts w:ascii="Arial" w:hAnsi="Arial" w:cs="Arial"/>
          <w:b/>
          <w:bCs w:val="0"/>
          <w:smallCaps w:val="0"/>
          <w:color w:val="auto"/>
          <w:spacing w:val="0"/>
          <w:sz w:val="22"/>
          <w:szCs w:val="22"/>
          <w:u w:val="none"/>
        </w:rPr>
        <w:t>Prestaties binnen de omzetbelasting</w:t>
      </w:r>
      <w:bookmarkEnd w:id="121"/>
      <w:bookmarkEnd w:id="122"/>
      <w:bookmarkEnd w:id="123"/>
      <w:bookmarkEnd w:id="124"/>
      <w:bookmarkEnd w:id="125"/>
      <w:bookmarkEnd w:id="126"/>
      <w:bookmarkEnd w:id="127"/>
    </w:p>
    <w:p w:rsidR="001D2773" w:rsidRPr="00610A5E" w:rsidRDefault="001D2773" w:rsidP="009200B9">
      <w:pPr>
        <w:pStyle w:val="Kop2"/>
        <w:spacing w:line="360" w:lineRule="auto"/>
        <w:rPr>
          <w:rStyle w:val="Titelvanboek"/>
          <w:rFonts w:ascii="Arial" w:hAnsi="Arial" w:cs="Arial"/>
          <w:b/>
          <w:bCs w:val="0"/>
          <w:smallCaps w:val="0"/>
          <w:spacing w:val="0"/>
          <w:sz w:val="22"/>
          <w:szCs w:val="22"/>
        </w:rPr>
      </w:pPr>
      <w:bookmarkStart w:id="128" w:name="_Toc238112866"/>
      <w:bookmarkStart w:id="129" w:name="_Toc246830980"/>
      <w:bookmarkStart w:id="130" w:name="_Toc246846201"/>
      <w:bookmarkStart w:id="131" w:name="_Toc248314108"/>
      <w:bookmarkStart w:id="132" w:name="_Toc249165361"/>
      <w:bookmarkStart w:id="133" w:name="_Toc249263010"/>
      <w:bookmarkStart w:id="134" w:name="_Toc255321153"/>
      <w:bookmarkStart w:id="135" w:name="_Toc255324414"/>
      <w:r w:rsidRPr="00610A5E">
        <w:rPr>
          <w:rStyle w:val="Titelvanboek"/>
          <w:rFonts w:ascii="Arial" w:hAnsi="Arial" w:cs="Arial"/>
          <w:b/>
          <w:bCs w:val="0"/>
          <w:smallCaps w:val="0"/>
          <w:spacing w:val="0"/>
          <w:sz w:val="22"/>
          <w:szCs w:val="22"/>
        </w:rPr>
        <w:t>Het begrip prestatie</w:t>
      </w:r>
      <w:bookmarkEnd w:id="128"/>
      <w:bookmarkEnd w:id="129"/>
      <w:bookmarkEnd w:id="130"/>
      <w:bookmarkEnd w:id="131"/>
      <w:bookmarkEnd w:id="132"/>
      <w:bookmarkEnd w:id="133"/>
      <w:bookmarkEnd w:id="134"/>
      <w:bookmarkEnd w:id="135"/>
    </w:p>
    <w:p w:rsidR="001D2773" w:rsidRPr="00610A5E" w:rsidRDefault="001D2773" w:rsidP="009200B9">
      <w:pPr>
        <w:spacing w:line="360" w:lineRule="auto"/>
        <w:ind w:left="357"/>
        <w:rPr>
          <w:rFonts w:ascii="Arial" w:hAnsi="Arial" w:cs="Arial"/>
        </w:rPr>
      </w:pPr>
      <w:r w:rsidRPr="00610A5E">
        <w:rPr>
          <w:rFonts w:ascii="Arial" w:hAnsi="Arial" w:cs="Arial"/>
        </w:rPr>
        <w:t>Binnen de omzetbelasting wordt de ondernemer belast voor verrichte activiteiten(handelingen) in het economische verkeer. Deze activiteiten - prestaties genoemd - worden door de ondernemer verricht in de vorm van goederenleveringen of dienstverrichtingen. Evenals in art. 2 Btw-richtlijn, is in art. 1 Wet OB 1968 gesteld dat de ondernemer belast wordt voor prestaties indien zij worden verricht onder bezwarende titel</w:t>
      </w:r>
      <w:r w:rsidR="00C255BF" w:rsidRPr="00610A5E">
        <w:rPr>
          <w:rFonts w:ascii="Arial" w:hAnsi="Arial" w:cs="Arial"/>
        </w:rPr>
        <w:t>. Di</w:t>
      </w:r>
      <w:r w:rsidRPr="00610A5E">
        <w:rPr>
          <w:rFonts w:ascii="Arial" w:hAnsi="Arial" w:cs="Arial"/>
        </w:rPr>
        <w:t>t wil zeggen dat tegenover de prestatie een vergoeding moet staan</w:t>
      </w:r>
      <w:r w:rsidR="00C255BF" w:rsidRPr="00610A5E">
        <w:rPr>
          <w:rFonts w:ascii="Arial" w:hAnsi="Arial" w:cs="Arial"/>
        </w:rPr>
        <w:t xml:space="preserve"> die ook rechtstreeks voortvloeit uit de prestatie</w:t>
      </w:r>
      <w:r w:rsidRPr="00610A5E">
        <w:rPr>
          <w:rFonts w:ascii="Arial" w:hAnsi="Arial" w:cs="Arial"/>
        </w:rPr>
        <w:t xml:space="preserve">. </w:t>
      </w:r>
      <w:r w:rsidR="00CB130C">
        <w:rPr>
          <w:rFonts w:ascii="Arial" w:hAnsi="Arial" w:cs="Arial"/>
        </w:rPr>
        <w:br/>
      </w:r>
      <w:r w:rsidRPr="00610A5E">
        <w:rPr>
          <w:rFonts w:ascii="Arial" w:hAnsi="Arial" w:cs="Arial"/>
        </w:rPr>
        <w:t>Om te beoordelen of sprake is van omzetbelastingheffing moet de verrichte handeling door de ondernemer in eerste instantie als een prestatie kunnen worden gekarakteriseerd en het moet gaan om een prestatie in het economische verkeer. Er is sprake van deelname aan het economische verkeer indien de prestatie tegen vergoeding wordt verricht. Indien de vergoeding achterwege blijft, is er geen doorberekening in de prijs van de ondernemer en daarom geen deelname aan het economische ruilverkeer. De prestaties waartegenover geen vergoeding is bedongen worden prestaties om niet genoemd. Het HvJ</w:t>
      </w:r>
      <w:r w:rsidR="0052715E">
        <w:rPr>
          <w:rFonts w:ascii="Arial" w:hAnsi="Arial" w:cs="Arial"/>
        </w:rPr>
        <w:t xml:space="preserve"> EG</w:t>
      </w:r>
      <w:r w:rsidRPr="00610A5E">
        <w:rPr>
          <w:rFonts w:ascii="Arial" w:hAnsi="Arial" w:cs="Arial"/>
        </w:rPr>
        <w:t xml:space="preserve"> oordeelt</w:t>
      </w:r>
      <w:r w:rsidRPr="00610A5E">
        <w:rPr>
          <w:rStyle w:val="Voetnootmarkering"/>
          <w:rFonts w:ascii="Arial" w:hAnsi="Arial" w:cs="Arial"/>
        </w:rPr>
        <w:footnoteReference w:id="19"/>
      </w:r>
      <w:r w:rsidRPr="00610A5E">
        <w:rPr>
          <w:rFonts w:ascii="Arial" w:hAnsi="Arial" w:cs="Arial"/>
        </w:rPr>
        <w:t xml:space="preserve">in deze dat, </w:t>
      </w:r>
      <w:r w:rsidR="00C255BF" w:rsidRPr="00610A5E">
        <w:rPr>
          <w:rFonts w:ascii="Arial" w:hAnsi="Arial" w:cs="Arial"/>
        </w:rPr>
        <w:t>bij gebrek aan</w:t>
      </w:r>
      <w:r w:rsidRPr="00610A5E">
        <w:rPr>
          <w:rFonts w:ascii="Arial" w:hAnsi="Arial" w:cs="Arial"/>
        </w:rPr>
        <w:t xml:space="preserve"> doorberekening, omzetbelastingtechnisch sprake is van een eindverbruiker, nu deze ondernemer geen economische activiteit heeft verricht.</w:t>
      </w:r>
      <w:r w:rsidRPr="00610A5E">
        <w:rPr>
          <w:rFonts w:ascii="Arial" w:hAnsi="Arial" w:cs="Arial"/>
        </w:rPr>
        <w:br/>
        <w:t xml:space="preserve">Sommige prestaties zijn vrijgesteld van omzetbelasting, ondanks het feit dat ze onder bezwarende titel worden verricht; hierbij kan </w:t>
      </w:r>
      <w:r w:rsidR="000E6035" w:rsidRPr="00610A5E">
        <w:rPr>
          <w:rFonts w:ascii="Arial" w:hAnsi="Arial" w:cs="Arial"/>
        </w:rPr>
        <w:t xml:space="preserve">worden </w:t>
      </w:r>
      <w:r w:rsidRPr="00610A5E">
        <w:rPr>
          <w:rFonts w:ascii="Arial" w:hAnsi="Arial" w:cs="Arial"/>
        </w:rPr>
        <w:t xml:space="preserve">gedacht aan prestaties in de medische branche, zoals het verzorgen van patiënten in een verpleeghuis. In art. 11 Wet OB 1968 is een opsomming </w:t>
      </w:r>
      <w:r w:rsidR="0052715E">
        <w:rPr>
          <w:rFonts w:ascii="Arial" w:hAnsi="Arial" w:cs="Arial"/>
        </w:rPr>
        <w:t xml:space="preserve">van </w:t>
      </w:r>
      <w:r w:rsidR="00C64A2C" w:rsidRPr="00610A5E">
        <w:rPr>
          <w:rFonts w:ascii="Arial" w:hAnsi="Arial" w:cs="Arial"/>
        </w:rPr>
        <w:t>de</w:t>
      </w:r>
      <w:r w:rsidR="00EC19B3" w:rsidRPr="00610A5E">
        <w:rPr>
          <w:rFonts w:ascii="Arial" w:hAnsi="Arial" w:cs="Arial"/>
        </w:rPr>
        <w:t xml:space="preserve"> vrijgestelde</w:t>
      </w:r>
      <w:r w:rsidRPr="00610A5E">
        <w:rPr>
          <w:rFonts w:ascii="Arial" w:hAnsi="Arial" w:cs="Arial"/>
        </w:rPr>
        <w:t xml:space="preserve"> prestaties terug te vinden. Belastingplichtige is over deze prestaties geen omzetbelasting verschuldigd en heeft </w:t>
      </w:r>
      <w:r w:rsidR="006B0983">
        <w:rPr>
          <w:rFonts w:ascii="Arial" w:hAnsi="Arial" w:cs="Arial"/>
        </w:rPr>
        <w:t>met be</w:t>
      </w:r>
      <w:r w:rsidR="00EC19B3" w:rsidRPr="00610A5E">
        <w:rPr>
          <w:rFonts w:ascii="Arial" w:hAnsi="Arial" w:cs="Arial"/>
        </w:rPr>
        <w:t>tr</w:t>
      </w:r>
      <w:r w:rsidR="006B0983">
        <w:rPr>
          <w:rFonts w:ascii="Arial" w:hAnsi="Arial" w:cs="Arial"/>
        </w:rPr>
        <w:t>ekking tot</w:t>
      </w:r>
      <w:r w:rsidR="00EC19B3" w:rsidRPr="00610A5E">
        <w:rPr>
          <w:rFonts w:ascii="Arial" w:hAnsi="Arial" w:cs="Arial"/>
        </w:rPr>
        <w:t xml:space="preserve"> deze prestaties </w:t>
      </w:r>
      <w:r w:rsidRPr="00610A5E">
        <w:rPr>
          <w:rFonts w:ascii="Arial" w:hAnsi="Arial" w:cs="Arial"/>
        </w:rPr>
        <w:t>ook geen recht op aftrek van voorbelasting.</w:t>
      </w:r>
      <w:r w:rsidR="00CA2487">
        <w:rPr>
          <w:rFonts w:ascii="Arial" w:hAnsi="Arial" w:cs="Arial"/>
        </w:rPr>
        <w:t xml:space="preserve"> </w:t>
      </w:r>
      <w:r w:rsidRPr="00610A5E">
        <w:rPr>
          <w:rFonts w:ascii="Arial" w:hAnsi="Arial" w:cs="Arial"/>
        </w:rPr>
        <w:t>Met betrekking tot de verschuldigdheid van de omzetbelasting is in beginsel de ondernemer als zijnde de prestatieverrichter, degene die de schuld moet voldoen aan de fiscus. Hierbij spelen de plaats en het tijdstip van de prestatie een cruciale rol. Met betrekking tot de plaats kan onder</w:t>
      </w:r>
      <w:r w:rsidR="00E85FE0" w:rsidRPr="00610A5E">
        <w:rPr>
          <w:rFonts w:ascii="Arial" w:hAnsi="Arial" w:cs="Arial"/>
        </w:rPr>
        <w:t xml:space="preserve"> </w:t>
      </w:r>
      <w:r w:rsidRPr="00610A5E">
        <w:rPr>
          <w:rFonts w:ascii="Arial" w:hAnsi="Arial" w:cs="Arial"/>
        </w:rPr>
        <w:t xml:space="preserve">meer </w:t>
      </w:r>
      <w:r w:rsidR="000E6035" w:rsidRPr="00610A5E">
        <w:rPr>
          <w:rFonts w:ascii="Arial" w:hAnsi="Arial" w:cs="Arial"/>
        </w:rPr>
        <w:t xml:space="preserve">worden </w:t>
      </w:r>
      <w:r w:rsidR="006D6EF8" w:rsidRPr="00610A5E">
        <w:rPr>
          <w:rFonts w:ascii="Arial" w:hAnsi="Arial" w:cs="Arial"/>
        </w:rPr>
        <w:t xml:space="preserve">gedacht </w:t>
      </w:r>
      <w:r w:rsidRPr="00610A5E">
        <w:rPr>
          <w:rFonts w:ascii="Arial" w:hAnsi="Arial" w:cs="Arial"/>
        </w:rPr>
        <w:t>aan de buitenlandse ondernemer die in Nederland omzetbelasting verschuldigd is. Deze buitenlandse ondernemer kan onder voorwaarden de verleggingsregeling (art.12 Wet OB 1968) toepassen, zodat de</w:t>
      </w:r>
      <w:r w:rsidR="000076D4" w:rsidRPr="00610A5E">
        <w:rPr>
          <w:rFonts w:ascii="Arial" w:hAnsi="Arial" w:cs="Arial"/>
        </w:rPr>
        <w:t>gene in</w:t>
      </w:r>
      <w:r w:rsidRPr="00610A5E">
        <w:rPr>
          <w:rFonts w:ascii="Arial" w:hAnsi="Arial" w:cs="Arial"/>
        </w:rPr>
        <w:t xml:space="preserve"> Nederland </w:t>
      </w:r>
      <w:r w:rsidR="000076D4" w:rsidRPr="00610A5E">
        <w:rPr>
          <w:rFonts w:ascii="Arial" w:hAnsi="Arial" w:cs="Arial"/>
        </w:rPr>
        <w:t xml:space="preserve">aan wie de </w:t>
      </w:r>
      <w:r w:rsidRPr="00610A5E">
        <w:rPr>
          <w:rFonts w:ascii="Arial" w:hAnsi="Arial" w:cs="Arial"/>
        </w:rPr>
        <w:t>prestatie</w:t>
      </w:r>
      <w:r w:rsidR="000076D4" w:rsidRPr="00610A5E">
        <w:rPr>
          <w:rFonts w:ascii="Arial" w:hAnsi="Arial" w:cs="Arial"/>
        </w:rPr>
        <w:t xml:space="preserve"> wordt verricht,</w:t>
      </w:r>
      <w:r w:rsidRPr="00610A5E">
        <w:rPr>
          <w:rFonts w:ascii="Arial" w:hAnsi="Arial" w:cs="Arial"/>
        </w:rPr>
        <w:t xml:space="preserve"> deze omzetbelasting verschuldigd wordt. </w:t>
      </w:r>
      <w:r w:rsidR="0017250D" w:rsidRPr="00610A5E">
        <w:rPr>
          <w:rFonts w:ascii="Arial" w:hAnsi="Arial" w:cs="Arial"/>
        </w:rPr>
        <w:br/>
      </w:r>
      <w:r w:rsidRPr="00610A5E">
        <w:rPr>
          <w:rFonts w:ascii="Arial" w:hAnsi="Arial" w:cs="Arial"/>
        </w:rPr>
        <w:t xml:space="preserve">De plaats van de prestatie speelt in deze scriptie geen relevante rol en blijft </w:t>
      </w:r>
      <w:r w:rsidR="00DD433F" w:rsidRPr="00610A5E">
        <w:rPr>
          <w:rFonts w:ascii="Arial" w:hAnsi="Arial" w:cs="Arial"/>
        </w:rPr>
        <w:t>daarom</w:t>
      </w:r>
      <w:r w:rsidRPr="00610A5E">
        <w:rPr>
          <w:rFonts w:ascii="Arial" w:hAnsi="Arial" w:cs="Arial"/>
        </w:rPr>
        <w:t xml:space="preserve"> onderbelicht.</w:t>
      </w:r>
      <w:r w:rsidR="00D332E9" w:rsidRPr="00610A5E">
        <w:rPr>
          <w:rFonts w:ascii="Arial" w:hAnsi="Arial" w:cs="Arial"/>
        </w:rPr>
        <w:t xml:space="preserve"> </w:t>
      </w:r>
      <w:r w:rsidRPr="00610A5E">
        <w:rPr>
          <w:rFonts w:ascii="Arial" w:hAnsi="Arial" w:cs="Arial"/>
        </w:rPr>
        <w:t>Het tijdstip van de prestatie wordt verder in dit hoofdstuk toegelicht.</w:t>
      </w:r>
    </w:p>
    <w:p w:rsidR="001D2773" w:rsidRPr="00610A5E" w:rsidRDefault="001D2773" w:rsidP="009200B9">
      <w:pPr>
        <w:pStyle w:val="Kop2"/>
        <w:spacing w:line="360" w:lineRule="auto"/>
        <w:rPr>
          <w:rStyle w:val="Titelvanboek"/>
          <w:rFonts w:ascii="Arial" w:hAnsi="Arial" w:cs="Arial"/>
          <w:b/>
          <w:bCs w:val="0"/>
          <w:smallCaps w:val="0"/>
          <w:spacing w:val="0"/>
          <w:sz w:val="22"/>
          <w:szCs w:val="22"/>
        </w:rPr>
      </w:pPr>
      <w:bookmarkStart w:id="136" w:name="_Toc238112867"/>
      <w:bookmarkStart w:id="137" w:name="_Toc246830981"/>
      <w:bookmarkStart w:id="138" w:name="_Toc246846202"/>
      <w:bookmarkStart w:id="139" w:name="_Toc248314109"/>
      <w:bookmarkStart w:id="140" w:name="_Toc249165362"/>
      <w:bookmarkStart w:id="141" w:name="_Toc249263011"/>
      <w:bookmarkStart w:id="142" w:name="_Toc255321154"/>
      <w:bookmarkStart w:id="143" w:name="_Toc255324415"/>
      <w:r w:rsidRPr="00610A5E">
        <w:rPr>
          <w:rStyle w:val="Titelvanboek"/>
          <w:rFonts w:ascii="Arial" w:hAnsi="Arial" w:cs="Arial"/>
          <w:b/>
          <w:bCs w:val="0"/>
          <w:smallCaps w:val="0"/>
          <w:spacing w:val="0"/>
          <w:sz w:val="22"/>
          <w:szCs w:val="22"/>
        </w:rPr>
        <w:lastRenderedPageBreak/>
        <w:t>Vormen van prestatie</w:t>
      </w:r>
      <w:bookmarkEnd w:id="136"/>
      <w:bookmarkEnd w:id="137"/>
      <w:bookmarkEnd w:id="138"/>
      <w:bookmarkEnd w:id="139"/>
      <w:bookmarkEnd w:id="140"/>
      <w:bookmarkEnd w:id="141"/>
      <w:bookmarkEnd w:id="142"/>
      <w:bookmarkEnd w:id="143"/>
    </w:p>
    <w:p w:rsidR="001D2773" w:rsidRPr="00610A5E" w:rsidRDefault="001D2773" w:rsidP="009200B9">
      <w:pPr>
        <w:spacing w:line="360" w:lineRule="auto"/>
        <w:ind w:left="360"/>
        <w:rPr>
          <w:rFonts w:ascii="Arial" w:hAnsi="Arial" w:cs="Arial"/>
        </w:rPr>
      </w:pPr>
      <w:r w:rsidRPr="00610A5E">
        <w:rPr>
          <w:rFonts w:ascii="Arial" w:hAnsi="Arial" w:cs="Arial"/>
        </w:rPr>
        <w:t xml:space="preserve">Na het begrip prestatie te hebben besproken in </w:t>
      </w:r>
      <w:r w:rsidR="00CD39B4" w:rsidRPr="00610A5E">
        <w:rPr>
          <w:rFonts w:ascii="Arial" w:hAnsi="Arial" w:cs="Arial"/>
        </w:rPr>
        <w:t xml:space="preserve">de </w:t>
      </w:r>
      <w:r w:rsidRPr="00610A5E">
        <w:rPr>
          <w:rFonts w:ascii="Arial" w:hAnsi="Arial" w:cs="Arial"/>
        </w:rPr>
        <w:t>vor</w:t>
      </w:r>
      <w:r w:rsidR="00CD39B4" w:rsidRPr="00610A5E">
        <w:rPr>
          <w:rFonts w:ascii="Arial" w:hAnsi="Arial" w:cs="Arial"/>
        </w:rPr>
        <w:t>i</w:t>
      </w:r>
      <w:r w:rsidRPr="00610A5E">
        <w:rPr>
          <w:rFonts w:ascii="Arial" w:hAnsi="Arial" w:cs="Arial"/>
        </w:rPr>
        <w:t>ge paragraaf, wordt hierna ingegaan op de vormen van prestatie, onder welke voorwaarden deze worden aangegaan (belast of om niet) en wanneer deze prestaties worden verricht. De ondernemer die prestaties binnen de omzetbelasting verricht, doet dat door goederenleveringen of dienstverrichtingen of door een combinatie van deze twee prestaties. Voor de heffingsbevoegdheid in internationaal verband is het onderscheid tussen levering en dienst van belang, omdat de vorm van de prestatie bepalend is voor de heffingsbevoegdheid van de lidstaten. Verder is het onderscheid ook van belang bij prestaties waar een vrijstelling kan worden toegepast. Aangezien in deze scriptie de nadruk voornamelijk ligt op dienstverrichtingen, wordt hierna slechts beknopt ingegaan op goederenleveringen.</w:t>
      </w:r>
    </w:p>
    <w:p w:rsidR="001D2773" w:rsidRPr="00610A5E" w:rsidRDefault="001D2773" w:rsidP="009200B9">
      <w:pPr>
        <w:spacing w:line="360" w:lineRule="auto"/>
        <w:rPr>
          <w:rFonts w:ascii="Arial" w:hAnsi="Arial" w:cs="Arial"/>
        </w:rPr>
      </w:pPr>
    </w:p>
    <w:p w:rsidR="001D2773" w:rsidRPr="00610A5E" w:rsidRDefault="001D2773" w:rsidP="009200B9">
      <w:pPr>
        <w:pStyle w:val="Kop3"/>
        <w:spacing w:line="360" w:lineRule="auto"/>
        <w:rPr>
          <w:rStyle w:val="Nadruk"/>
          <w:rFonts w:ascii="Arial" w:hAnsi="Arial" w:cs="Arial"/>
          <w:i w:val="0"/>
          <w:iCs w:val="0"/>
          <w:sz w:val="22"/>
          <w:szCs w:val="22"/>
        </w:rPr>
      </w:pPr>
      <w:bookmarkStart w:id="144" w:name="_Toc238112868"/>
      <w:bookmarkStart w:id="145" w:name="_Toc246830982"/>
      <w:bookmarkStart w:id="146" w:name="_Toc246846203"/>
      <w:bookmarkStart w:id="147" w:name="_Toc248314110"/>
      <w:bookmarkStart w:id="148" w:name="_Toc249165363"/>
      <w:bookmarkStart w:id="149" w:name="_Toc249263012"/>
      <w:bookmarkStart w:id="150" w:name="_Toc255321155"/>
      <w:bookmarkStart w:id="151" w:name="_Toc255324416"/>
      <w:r w:rsidRPr="00610A5E">
        <w:rPr>
          <w:rStyle w:val="Nadruk"/>
          <w:rFonts w:ascii="Arial" w:hAnsi="Arial" w:cs="Arial"/>
          <w:i w:val="0"/>
          <w:iCs w:val="0"/>
          <w:sz w:val="22"/>
          <w:szCs w:val="22"/>
        </w:rPr>
        <w:t>Goederenleveringen</w:t>
      </w:r>
      <w:bookmarkEnd w:id="144"/>
      <w:bookmarkEnd w:id="145"/>
      <w:bookmarkEnd w:id="146"/>
      <w:bookmarkEnd w:id="147"/>
      <w:bookmarkEnd w:id="148"/>
      <w:bookmarkEnd w:id="149"/>
      <w:bookmarkEnd w:id="150"/>
      <w:bookmarkEnd w:id="151"/>
    </w:p>
    <w:p w:rsidR="0078199E" w:rsidRDefault="001D2773" w:rsidP="009200B9">
      <w:pPr>
        <w:spacing w:line="360" w:lineRule="auto"/>
        <w:ind w:left="360"/>
        <w:rPr>
          <w:rFonts w:ascii="Arial" w:hAnsi="Arial" w:cs="Arial"/>
        </w:rPr>
      </w:pPr>
      <w:r w:rsidRPr="00610A5E">
        <w:rPr>
          <w:rFonts w:ascii="Arial" w:hAnsi="Arial" w:cs="Arial"/>
        </w:rPr>
        <w:t>In de art</w:t>
      </w:r>
      <w:r w:rsidR="0024065F" w:rsidRPr="00610A5E">
        <w:rPr>
          <w:rFonts w:ascii="Arial" w:hAnsi="Arial" w:cs="Arial"/>
        </w:rPr>
        <w:t xml:space="preserve">. </w:t>
      </w:r>
      <w:r w:rsidRPr="00610A5E">
        <w:rPr>
          <w:rFonts w:ascii="Arial" w:hAnsi="Arial" w:cs="Arial"/>
        </w:rPr>
        <w:t>15, Btw-richtlijn is een omschrijving gegeven van het begrip goederen:</w:t>
      </w:r>
      <w:r w:rsidR="0024065F" w:rsidRPr="00610A5E">
        <w:rPr>
          <w:rFonts w:ascii="Arial" w:hAnsi="Arial" w:cs="Arial"/>
        </w:rPr>
        <w:br/>
      </w:r>
      <w:r w:rsidRPr="00610A5E">
        <w:rPr>
          <w:rFonts w:ascii="Arial" w:hAnsi="Arial" w:cs="Arial"/>
          <w:i/>
        </w:rPr>
        <w:t>,,Goederen zijn lichamelijke zaken, alsmede gas, warmte, elektriciteit en dergelijke.”</w:t>
      </w:r>
      <w:r w:rsidR="0024065F" w:rsidRPr="00610A5E">
        <w:rPr>
          <w:rFonts w:ascii="Arial" w:hAnsi="Arial" w:cs="Arial"/>
          <w:i/>
        </w:rPr>
        <w:br/>
      </w:r>
      <w:r w:rsidRPr="00610A5E">
        <w:rPr>
          <w:rFonts w:ascii="Arial" w:hAnsi="Arial" w:cs="Arial"/>
        </w:rPr>
        <w:t xml:space="preserve">Om aansluiting te vinden bij het Burgerlijk Wetboek is aan het begrip goederen in art. 3 lid 7 Wet OB 1968, een ruimere definitie toegekend dan de Btw-richtlijn. </w:t>
      </w:r>
    </w:p>
    <w:p w:rsidR="001D2773" w:rsidRPr="00610A5E" w:rsidRDefault="001D2773" w:rsidP="009200B9">
      <w:pPr>
        <w:spacing w:line="360" w:lineRule="auto"/>
        <w:ind w:left="360"/>
        <w:rPr>
          <w:rFonts w:ascii="Arial" w:hAnsi="Arial" w:cs="Arial"/>
          <w:i/>
        </w:rPr>
      </w:pPr>
      <w:r w:rsidRPr="00610A5E">
        <w:rPr>
          <w:rFonts w:ascii="Arial" w:hAnsi="Arial" w:cs="Arial"/>
        </w:rPr>
        <w:t>Art. 3 lid 7 Wet OB 1968 luidt</w:t>
      </w:r>
      <w:r w:rsidR="00B500A5" w:rsidRPr="00610A5E">
        <w:rPr>
          <w:rFonts w:ascii="Arial" w:hAnsi="Arial" w:cs="Arial"/>
        </w:rPr>
        <w:t xml:space="preserve"> als volgt</w:t>
      </w:r>
      <w:r w:rsidRPr="00610A5E">
        <w:rPr>
          <w:rFonts w:ascii="Arial" w:hAnsi="Arial" w:cs="Arial"/>
        </w:rPr>
        <w:t>:</w:t>
      </w:r>
      <w:r w:rsidR="0024065F" w:rsidRPr="00610A5E">
        <w:rPr>
          <w:rFonts w:ascii="Arial" w:hAnsi="Arial" w:cs="Arial"/>
        </w:rPr>
        <w:br/>
      </w:r>
      <w:r w:rsidRPr="00610A5E">
        <w:rPr>
          <w:rFonts w:ascii="Arial" w:hAnsi="Arial" w:cs="Arial"/>
        </w:rPr>
        <w:t xml:space="preserve"> ,,</w:t>
      </w:r>
      <w:r w:rsidRPr="00610A5E">
        <w:rPr>
          <w:rFonts w:ascii="Arial" w:hAnsi="Arial" w:cs="Arial"/>
          <w:i/>
        </w:rPr>
        <w:t xml:space="preserve">Goederen zijn alle voor menselijke beheersing vatbare stoffelijke objecten, evenals </w:t>
      </w:r>
      <w:r w:rsidR="009F713C" w:rsidRPr="00610A5E">
        <w:rPr>
          <w:rFonts w:ascii="Arial" w:hAnsi="Arial" w:cs="Arial"/>
          <w:i/>
        </w:rPr>
        <w:t>elektriciteit</w:t>
      </w:r>
      <w:r w:rsidRPr="00610A5E">
        <w:rPr>
          <w:rFonts w:ascii="Arial" w:hAnsi="Arial" w:cs="Arial"/>
          <w:i/>
        </w:rPr>
        <w:t>, gas, warmte, koude en dergelijke.”</w:t>
      </w:r>
    </w:p>
    <w:p w:rsidR="001D2773" w:rsidRPr="00610A5E" w:rsidRDefault="001D2773" w:rsidP="009200B9">
      <w:pPr>
        <w:spacing w:line="360" w:lineRule="auto"/>
        <w:ind w:left="360"/>
        <w:rPr>
          <w:rFonts w:ascii="Arial" w:hAnsi="Arial" w:cs="Arial"/>
        </w:rPr>
      </w:pPr>
      <w:r w:rsidRPr="00610A5E">
        <w:rPr>
          <w:rFonts w:ascii="Arial" w:hAnsi="Arial" w:cs="Arial"/>
        </w:rPr>
        <w:t>Onder goederenleveringen, zoals gesteld in art. 3 Wet OB 1968, vallen onder</w:t>
      </w:r>
      <w:r w:rsidR="00406ABD" w:rsidRPr="00610A5E">
        <w:rPr>
          <w:rFonts w:ascii="Arial" w:hAnsi="Arial" w:cs="Arial"/>
        </w:rPr>
        <w:t xml:space="preserve"> </w:t>
      </w:r>
      <w:r w:rsidRPr="00610A5E">
        <w:rPr>
          <w:rFonts w:ascii="Arial" w:hAnsi="Arial" w:cs="Arial"/>
        </w:rPr>
        <w:t>meer:</w:t>
      </w:r>
    </w:p>
    <w:p w:rsidR="00F77C8F" w:rsidRPr="00610A5E" w:rsidRDefault="001D2773" w:rsidP="009200B9">
      <w:pPr>
        <w:pStyle w:val="Lijstalinea"/>
        <w:numPr>
          <w:ilvl w:val="0"/>
          <w:numId w:val="15"/>
        </w:numPr>
        <w:spacing w:line="360" w:lineRule="auto"/>
        <w:rPr>
          <w:rFonts w:ascii="Arial" w:hAnsi="Arial" w:cs="Arial"/>
        </w:rPr>
      </w:pPr>
      <w:r w:rsidRPr="00610A5E">
        <w:rPr>
          <w:rFonts w:ascii="Arial" w:hAnsi="Arial" w:cs="Arial"/>
        </w:rPr>
        <w:t>Het beschikken over een goed middels overdracht of overgang</w:t>
      </w:r>
      <w:r w:rsidR="0017250D" w:rsidRPr="00610A5E">
        <w:rPr>
          <w:rFonts w:ascii="Arial" w:hAnsi="Arial" w:cs="Arial"/>
        </w:rPr>
        <w:t>;</w:t>
      </w:r>
      <w:r w:rsidRPr="00610A5E">
        <w:rPr>
          <w:rFonts w:ascii="Arial" w:hAnsi="Arial" w:cs="Arial"/>
        </w:rPr>
        <w:t xml:space="preserve"> </w:t>
      </w:r>
    </w:p>
    <w:p w:rsidR="00C36829" w:rsidRPr="00610A5E" w:rsidRDefault="001D2773" w:rsidP="009200B9">
      <w:pPr>
        <w:spacing w:line="360" w:lineRule="auto"/>
        <w:ind w:left="360"/>
        <w:rPr>
          <w:rFonts w:ascii="Arial" w:hAnsi="Arial" w:cs="Arial"/>
        </w:rPr>
      </w:pPr>
      <w:r w:rsidRPr="00610A5E">
        <w:rPr>
          <w:rFonts w:ascii="Arial" w:hAnsi="Arial" w:cs="Arial"/>
        </w:rPr>
        <w:t>Hierbij hoeft de juridische eigendom niet over te gaan.</w:t>
      </w:r>
      <w:r w:rsidR="00C36829" w:rsidRPr="00610A5E">
        <w:rPr>
          <w:rFonts w:ascii="Arial" w:hAnsi="Arial" w:cs="Arial"/>
        </w:rPr>
        <w:t xml:space="preserve"> </w:t>
      </w:r>
      <w:r w:rsidR="00E6180D" w:rsidRPr="00610A5E">
        <w:rPr>
          <w:rFonts w:ascii="Arial" w:hAnsi="Arial" w:cs="Arial"/>
        </w:rPr>
        <w:t xml:space="preserve">Sinds 1 januari 2007 </w:t>
      </w:r>
      <w:r w:rsidR="00B27B51" w:rsidRPr="00610A5E">
        <w:rPr>
          <w:rFonts w:ascii="Arial" w:hAnsi="Arial" w:cs="Arial"/>
        </w:rPr>
        <w:t xml:space="preserve">is </w:t>
      </w:r>
      <w:r w:rsidR="00E6180D" w:rsidRPr="00610A5E">
        <w:rPr>
          <w:rFonts w:ascii="Arial" w:hAnsi="Arial" w:cs="Arial"/>
        </w:rPr>
        <w:t>volgens art. 3 lid 1, onderdeel a</w:t>
      </w:r>
      <w:r w:rsidR="00406ABD" w:rsidRPr="00610A5E">
        <w:rPr>
          <w:rFonts w:ascii="Arial" w:hAnsi="Arial" w:cs="Arial"/>
        </w:rPr>
        <w:t>, Wet OB 1968</w:t>
      </w:r>
      <w:r w:rsidR="00E6180D" w:rsidRPr="00610A5E">
        <w:rPr>
          <w:rFonts w:ascii="Arial" w:hAnsi="Arial" w:cs="Arial"/>
        </w:rPr>
        <w:t>, zowel de economische als de juridische overdracht aan te merken als levering.</w:t>
      </w:r>
      <w:r w:rsidR="00E6180D" w:rsidRPr="00610A5E">
        <w:rPr>
          <w:rStyle w:val="Voetnootmarkering"/>
          <w:rFonts w:ascii="Arial" w:hAnsi="Arial" w:cs="Arial"/>
        </w:rPr>
        <w:footnoteReference w:id="20"/>
      </w:r>
      <w:r w:rsidR="00B27B51" w:rsidRPr="00610A5E">
        <w:rPr>
          <w:rFonts w:ascii="Arial" w:hAnsi="Arial" w:cs="Arial"/>
        </w:rPr>
        <w:t>De macht om als eigenaar over een goed te beschikken kan</w:t>
      </w:r>
      <w:r w:rsidR="00C36829" w:rsidRPr="00610A5E">
        <w:rPr>
          <w:rFonts w:ascii="Arial" w:hAnsi="Arial" w:cs="Arial"/>
        </w:rPr>
        <w:t>, ingeval van mede-eigendom,</w:t>
      </w:r>
      <w:r w:rsidR="00B27B51" w:rsidRPr="00610A5E">
        <w:rPr>
          <w:rFonts w:ascii="Arial" w:hAnsi="Arial" w:cs="Arial"/>
        </w:rPr>
        <w:t xml:space="preserve"> twee keer worden overgedragen</w:t>
      </w:r>
      <w:r w:rsidR="00C36829" w:rsidRPr="00610A5E">
        <w:rPr>
          <w:rFonts w:ascii="Arial" w:hAnsi="Arial" w:cs="Arial"/>
        </w:rPr>
        <w:t>.</w:t>
      </w:r>
      <w:r w:rsidR="00AB0242" w:rsidRPr="00610A5E">
        <w:rPr>
          <w:rStyle w:val="Voetnootmarkering"/>
          <w:rFonts w:ascii="Arial" w:hAnsi="Arial" w:cs="Arial"/>
        </w:rPr>
        <w:footnoteReference w:id="21"/>
      </w:r>
      <w:r w:rsidR="00C36829" w:rsidRPr="00610A5E">
        <w:rPr>
          <w:rFonts w:ascii="Arial" w:hAnsi="Arial" w:cs="Arial"/>
        </w:rPr>
        <w:t xml:space="preserve">Van mede-eigendom is sprake indien bijvoorbeeld de economische eigendom rust bij A en de juridische eigendom bij B. </w:t>
      </w:r>
    </w:p>
    <w:p w:rsidR="00F77C8F" w:rsidRPr="00610A5E" w:rsidRDefault="001D2773" w:rsidP="009200B9">
      <w:pPr>
        <w:pStyle w:val="Lijstalinea"/>
        <w:numPr>
          <w:ilvl w:val="0"/>
          <w:numId w:val="15"/>
        </w:numPr>
        <w:spacing w:line="360" w:lineRule="auto"/>
        <w:rPr>
          <w:rFonts w:ascii="Arial" w:hAnsi="Arial" w:cs="Arial"/>
        </w:rPr>
      </w:pPr>
      <w:r w:rsidRPr="00610A5E">
        <w:rPr>
          <w:rFonts w:ascii="Arial" w:hAnsi="Arial" w:cs="Arial"/>
        </w:rPr>
        <w:lastRenderedPageBreak/>
        <w:t>De oplevering van onroerende zaken door degene</w:t>
      </w:r>
      <w:r w:rsidR="0017250D" w:rsidRPr="00610A5E">
        <w:rPr>
          <w:rFonts w:ascii="Arial" w:hAnsi="Arial" w:cs="Arial"/>
        </w:rPr>
        <w:t xml:space="preserve"> die de zaken heeft vervaardigd;</w:t>
      </w:r>
    </w:p>
    <w:p w:rsidR="001D2773" w:rsidRPr="00610A5E" w:rsidRDefault="001D2773" w:rsidP="009200B9">
      <w:pPr>
        <w:spacing w:line="360" w:lineRule="auto"/>
        <w:ind w:left="360"/>
        <w:rPr>
          <w:rFonts w:ascii="Arial" w:hAnsi="Arial" w:cs="Arial"/>
        </w:rPr>
      </w:pPr>
      <w:r w:rsidRPr="00610A5E">
        <w:rPr>
          <w:rFonts w:ascii="Arial" w:hAnsi="Arial" w:cs="Arial"/>
        </w:rPr>
        <w:t>In art. 14 lid 3</w:t>
      </w:r>
      <w:r w:rsidR="00180E91" w:rsidRPr="00610A5E">
        <w:rPr>
          <w:rFonts w:ascii="Arial" w:hAnsi="Arial" w:cs="Arial"/>
        </w:rPr>
        <w:t>,</w:t>
      </w:r>
      <w:r w:rsidRPr="00610A5E">
        <w:rPr>
          <w:rFonts w:ascii="Arial" w:hAnsi="Arial" w:cs="Arial"/>
        </w:rPr>
        <w:t xml:space="preserve"> Btw-richtlijn en in art. 3 lid 1, onderdeel c, Wet OB 1968 is dit geregeld. Het uitgangspunt van deze artikelen is dat de onroerende zaak op het moment van oplevering al in het bezit is van de opdrachtgever, die dan de middelen ter beschikking stelt aan de opdrachtnemer ter vervaardiging van de onroerende zaak.</w:t>
      </w:r>
    </w:p>
    <w:p w:rsidR="00F77C8F" w:rsidRPr="00610A5E" w:rsidRDefault="001D2773" w:rsidP="009200B9">
      <w:pPr>
        <w:pStyle w:val="Lijstalinea"/>
        <w:numPr>
          <w:ilvl w:val="0"/>
          <w:numId w:val="15"/>
        </w:numPr>
        <w:spacing w:line="360" w:lineRule="auto"/>
        <w:rPr>
          <w:rFonts w:ascii="Arial" w:hAnsi="Arial" w:cs="Arial"/>
        </w:rPr>
      </w:pPr>
      <w:r w:rsidRPr="00610A5E">
        <w:rPr>
          <w:rFonts w:ascii="Arial" w:hAnsi="Arial" w:cs="Arial"/>
        </w:rPr>
        <w:t>De overdracht, opzegging en het afstaan van rechten met b</w:t>
      </w:r>
      <w:r w:rsidR="00F77C8F" w:rsidRPr="00610A5E">
        <w:rPr>
          <w:rFonts w:ascii="Arial" w:hAnsi="Arial" w:cs="Arial"/>
        </w:rPr>
        <w:t>etrekking tot onroerende zaken.</w:t>
      </w:r>
    </w:p>
    <w:p w:rsidR="001D2773" w:rsidRPr="00610A5E" w:rsidRDefault="001D2773" w:rsidP="009200B9">
      <w:pPr>
        <w:spacing w:line="360" w:lineRule="auto"/>
        <w:ind w:left="360"/>
        <w:rPr>
          <w:rFonts w:ascii="Arial" w:hAnsi="Arial" w:cs="Arial"/>
        </w:rPr>
      </w:pPr>
      <w:r w:rsidRPr="00610A5E">
        <w:rPr>
          <w:rFonts w:ascii="Arial" w:hAnsi="Arial" w:cs="Arial"/>
        </w:rPr>
        <w:t>Hoewel de met deze rechten gepaard gaande handelingen niet zijn te bestempelen als een goederenlevering, zijn deze in art. 15 lid 2</w:t>
      </w:r>
      <w:r w:rsidR="00180E91" w:rsidRPr="00610A5E">
        <w:rPr>
          <w:rFonts w:ascii="Arial" w:hAnsi="Arial" w:cs="Arial"/>
        </w:rPr>
        <w:t>,</w:t>
      </w:r>
      <w:r w:rsidRPr="00610A5E">
        <w:rPr>
          <w:rFonts w:ascii="Arial" w:hAnsi="Arial" w:cs="Arial"/>
        </w:rPr>
        <w:t xml:space="preserve"> Btw-richtlijn hiermee gelijkgesteld. Dit zodat de lidstaten handelingen die in economisch opzicht gelijk zijn aan leveringen van onroerend goed, uit budgetneutrale overwegingen identiek behandelen. Deze gelijkstelling is ook terug te vinden in art. 3 lid 2</w:t>
      </w:r>
      <w:r w:rsidR="00180E91" w:rsidRPr="00610A5E">
        <w:rPr>
          <w:rFonts w:ascii="Arial" w:hAnsi="Arial" w:cs="Arial"/>
        </w:rPr>
        <w:t>,</w:t>
      </w:r>
      <w:r w:rsidRPr="00610A5E">
        <w:rPr>
          <w:rFonts w:ascii="Arial" w:hAnsi="Arial" w:cs="Arial"/>
        </w:rPr>
        <w:t xml:space="preserve"> Wet OB 1968.</w:t>
      </w:r>
    </w:p>
    <w:p w:rsidR="009E1D34" w:rsidRPr="00610A5E" w:rsidRDefault="001D2773" w:rsidP="009200B9">
      <w:pPr>
        <w:spacing w:line="360" w:lineRule="auto"/>
        <w:ind w:left="360"/>
        <w:rPr>
          <w:rFonts w:ascii="Arial" w:hAnsi="Arial" w:cs="Arial"/>
        </w:rPr>
      </w:pPr>
      <w:r w:rsidRPr="00610A5E">
        <w:rPr>
          <w:rFonts w:ascii="Arial" w:hAnsi="Arial" w:cs="Arial"/>
        </w:rPr>
        <w:t>Ter voorkoming van allerlei omzetbelastingbesparende constructies, is per 29 december 1995</w:t>
      </w:r>
      <w:r w:rsidRPr="00610A5E">
        <w:rPr>
          <w:rStyle w:val="Voetnootmarkering"/>
          <w:rFonts w:ascii="Arial" w:hAnsi="Arial" w:cs="Arial"/>
        </w:rPr>
        <w:footnoteReference w:id="22"/>
      </w:r>
      <w:r w:rsidRPr="00610A5E">
        <w:rPr>
          <w:rFonts w:ascii="Arial" w:hAnsi="Arial" w:cs="Arial"/>
        </w:rPr>
        <w:t>de gelijkstelling van deze rechten beperkt tot absolute zakelijke rechten, waarbij de met het recht gepaard gaande vergoeding (inclusief omzetbelasting) ten minste even hoog is als de waarde in het economische verkeer van het recht</w:t>
      </w:r>
      <w:r w:rsidR="005E3EF3" w:rsidRPr="00610A5E">
        <w:rPr>
          <w:rFonts w:ascii="Arial" w:hAnsi="Arial" w:cs="Arial"/>
        </w:rPr>
        <w:t xml:space="preserve"> dat is overgedragen, opgezegd en of is afgestaan</w:t>
      </w:r>
      <w:r w:rsidRPr="00610A5E">
        <w:rPr>
          <w:rFonts w:ascii="Arial" w:hAnsi="Arial" w:cs="Arial"/>
        </w:rPr>
        <w:t>.</w:t>
      </w:r>
      <w:r w:rsidR="00A108EA" w:rsidRPr="00610A5E">
        <w:rPr>
          <w:rFonts w:ascii="Arial" w:hAnsi="Arial" w:cs="Arial"/>
        </w:rPr>
        <w:t xml:space="preserve"> </w:t>
      </w:r>
      <w:r w:rsidRPr="00610A5E">
        <w:rPr>
          <w:rFonts w:ascii="Arial" w:hAnsi="Arial" w:cs="Arial"/>
        </w:rPr>
        <w:t xml:space="preserve">Ingeval de vergoeding lager is dan de economische waarde van dit recht, wordt gesproken van een dienst. </w:t>
      </w:r>
      <w:r w:rsidR="0087334F" w:rsidRPr="00610A5E">
        <w:rPr>
          <w:rFonts w:ascii="Arial" w:hAnsi="Arial" w:cs="Arial"/>
        </w:rPr>
        <w:t xml:space="preserve">Het vruchtgebruik is een voorbeeld van een absoluut zakelijk recht dat de vruchtgebruiker bevoegdheid geeft om gebruik te maken van het onroerend goed. </w:t>
      </w:r>
      <w:r w:rsidRPr="00610A5E">
        <w:rPr>
          <w:rFonts w:ascii="Arial" w:hAnsi="Arial" w:cs="Arial"/>
        </w:rPr>
        <w:t xml:space="preserve">Bij de overige zakelijke rechten, zoals hypotheek en grondrente, is deze bevoegdheid niet aan de orde; </w:t>
      </w:r>
      <w:r w:rsidR="007018E7" w:rsidRPr="00610A5E">
        <w:rPr>
          <w:rFonts w:ascii="Arial" w:hAnsi="Arial" w:cs="Arial"/>
        </w:rPr>
        <w:t xml:space="preserve">deze </w:t>
      </w:r>
      <w:r w:rsidRPr="00610A5E">
        <w:rPr>
          <w:rFonts w:ascii="Arial" w:hAnsi="Arial" w:cs="Arial"/>
        </w:rPr>
        <w:t xml:space="preserve">zijn </w:t>
      </w:r>
      <w:r w:rsidR="006D6EF8" w:rsidRPr="00610A5E">
        <w:rPr>
          <w:rFonts w:ascii="Arial" w:hAnsi="Arial" w:cs="Arial"/>
        </w:rPr>
        <w:t>daarom</w:t>
      </w:r>
      <w:r w:rsidRPr="00610A5E">
        <w:rPr>
          <w:rFonts w:ascii="Arial" w:hAnsi="Arial" w:cs="Arial"/>
        </w:rPr>
        <w:t xml:space="preserve"> uitgezonderd van de goederenleveringen zoals gesteld in art. 3 lid 2</w:t>
      </w:r>
      <w:r w:rsidR="00180E91" w:rsidRPr="00610A5E">
        <w:rPr>
          <w:rFonts w:ascii="Arial" w:hAnsi="Arial" w:cs="Arial"/>
        </w:rPr>
        <w:t>,</w:t>
      </w:r>
      <w:r w:rsidRPr="00610A5E">
        <w:rPr>
          <w:rFonts w:ascii="Arial" w:hAnsi="Arial" w:cs="Arial"/>
        </w:rPr>
        <w:t xml:space="preserve"> Wet OB 1968.</w:t>
      </w:r>
      <w:r w:rsidR="0017250D" w:rsidRPr="00610A5E">
        <w:rPr>
          <w:rFonts w:ascii="Arial" w:hAnsi="Arial" w:cs="Arial"/>
        </w:rPr>
        <w:t xml:space="preserve"> </w:t>
      </w:r>
      <w:r w:rsidR="00C66985" w:rsidRPr="00610A5E">
        <w:rPr>
          <w:rFonts w:ascii="Arial" w:hAnsi="Arial" w:cs="Arial"/>
        </w:rPr>
        <w:t xml:space="preserve">Met behulp van onderstaand </w:t>
      </w:r>
      <w:r w:rsidR="00047712" w:rsidRPr="00610A5E">
        <w:rPr>
          <w:rFonts w:ascii="Arial" w:hAnsi="Arial" w:cs="Arial"/>
        </w:rPr>
        <w:t>voorbeeld</w:t>
      </w:r>
      <w:r w:rsidR="00C66985" w:rsidRPr="00610A5E">
        <w:rPr>
          <w:rFonts w:ascii="Arial" w:hAnsi="Arial" w:cs="Arial"/>
        </w:rPr>
        <w:t xml:space="preserve"> wordt dit verduidelijkt</w:t>
      </w:r>
      <w:r w:rsidR="009E1D34" w:rsidRPr="00610A5E">
        <w:rPr>
          <w:rFonts w:ascii="Arial" w:hAnsi="Arial" w:cs="Arial"/>
        </w:rPr>
        <w:t>.</w:t>
      </w:r>
    </w:p>
    <w:p w:rsidR="00006E8B" w:rsidRDefault="001D2773" w:rsidP="009200B9">
      <w:pPr>
        <w:spacing w:line="360" w:lineRule="auto"/>
        <w:ind w:left="360"/>
        <w:rPr>
          <w:rFonts w:ascii="Arial" w:hAnsi="Arial" w:cs="Arial"/>
        </w:rPr>
      </w:pPr>
      <w:r w:rsidRPr="00610A5E">
        <w:rPr>
          <w:rFonts w:ascii="Arial" w:hAnsi="Arial" w:cs="Arial"/>
        </w:rPr>
        <w:t>Een ziekenhuis</w:t>
      </w:r>
      <w:r w:rsidR="00615D4F" w:rsidRPr="00610A5E">
        <w:rPr>
          <w:rFonts w:ascii="Arial" w:hAnsi="Arial" w:cs="Arial"/>
        </w:rPr>
        <w:t xml:space="preserve"> </w:t>
      </w:r>
      <w:r w:rsidRPr="00610A5E">
        <w:rPr>
          <w:rFonts w:ascii="Arial" w:hAnsi="Arial" w:cs="Arial"/>
        </w:rPr>
        <w:t>heeft geen recht op aftrek van voorbelasting</w:t>
      </w:r>
      <w:r w:rsidR="00AB7802" w:rsidRPr="00610A5E">
        <w:rPr>
          <w:rFonts w:ascii="Arial" w:hAnsi="Arial" w:cs="Arial"/>
        </w:rPr>
        <w:t>, omdat het vrijgestelde prestaties verricht</w:t>
      </w:r>
      <w:r w:rsidR="00615D4F" w:rsidRPr="00610A5E">
        <w:rPr>
          <w:rFonts w:ascii="Arial" w:hAnsi="Arial" w:cs="Arial"/>
        </w:rPr>
        <w:t xml:space="preserve"> (</w:t>
      </w:r>
      <w:r w:rsidR="00AB7802" w:rsidRPr="00610A5E">
        <w:rPr>
          <w:rFonts w:ascii="Arial" w:hAnsi="Arial" w:cs="Arial"/>
        </w:rPr>
        <w:t>art</w:t>
      </w:r>
      <w:r w:rsidR="00615D4F" w:rsidRPr="00610A5E">
        <w:rPr>
          <w:rFonts w:ascii="Arial" w:hAnsi="Arial" w:cs="Arial"/>
        </w:rPr>
        <w:t>.</w:t>
      </w:r>
      <w:r w:rsidR="00AB7802" w:rsidRPr="00610A5E">
        <w:rPr>
          <w:rFonts w:ascii="Arial" w:hAnsi="Arial" w:cs="Arial"/>
        </w:rPr>
        <w:t xml:space="preserve"> 11, Wet OB 1968). </w:t>
      </w:r>
      <w:r w:rsidR="00047712" w:rsidRPr="00610A5E">
        <w:rPr>
          <w:rFonts w:ascii="Arial" w:hAnsi="Arial" w:cs="Arial"/>
        </w:rPr>
        <w:t xml:space="preserve">Indien het zelf een pand zou laten bouwen, </w:t>
      </w:r>
      <w:r w:rsidR="004169DD" w:rsidRPr="00610A5E">
        <w:rPr>
          <w:rFonts w:ascii="Arial" w:hAnsi="Arial" w:cs="Arial"/>
        </w:rPr>
        <w:t>zijn daar hoge kosten aan verbonden</w:t>
      </w:r>
      <w:r w:rsidR="00B500A5" w:rsidRPr="00610A5E">
        <w:rPr>
          <w:rFonts w:ascii="Arial" w:hAnsi="Arial" w:cs="Arial"/>
        </w:rPr>
        <w:t>, mede</w:t>
      </w:r>
      <w:r w:rsidR="004169DD" w:rsidRPr="00610A5E">
        <w:rPr>
          <w:rFonts w:ascii="Arial" w:hAnsi="Arial" w:cs="Arial"/>
        </w:rPr>
        <w:t xml:space="preserve"> vanwege de</w:t>
      </w:r>
      <w:r w:rsidR="00006E8B">
        <w:rPr>
          <w:rFonts w:ascii="Arial" w:hAnsi="Arial" w:cs="Arial"/>
        </w:rPr>
        <w:t xml:space="preserve"> op het pand </w:t>
      </w:r>
      <w:r w:rsidR="004169DD" w:rsidRPr="00610A5E">
        <w:rPr>
          <w:rFonts w:ascii="Arial" w:hAnsi="Arial" w:cs="Arial"/>
        </w:rPr>
        <w:t xml:space="preserve">drukkende omzetbelasting. </w:t>
      </w:r>
      <w:r w:rsidR="00AB7802" w:rsidRPr="00610A5E">
        <w:rPr>
          <w:rFonts w:ascii="Arial" w:hAnsi="Arial" w:cs="Arial"/>
        </w:rPr>
        <w:t>Het</w:t>
      </w:r>
      <w:r w:rsidRPr="00610A5E">
        <w:rPr>
          <w:rFonts w:ascii="Arial" w:hAnsi="Arial" w:cs="Arial"/>
        </w:rPr>
        <w:t xml:space="preserve"> </w:t>
      </w:r>
      <w:r w:rsidR="0024065F" w:rsidRPr="00610A5E">
        <w:rPr>
          <w:rFonts w:ascii="Arial" w:hAnsi="Arial" w:cs="Arial"/>
        </w:rPr>
        <w:t xml:space="preserve">ziekenhuis </w:t>
      </w:r>
      <w:r w:rsidRPr="00610A5E">
        <w:rPr>
          <w:rFonts w:ascii="Arial" w:hAnsi="Arial" w:cs="Arial"/>
        </w:rPr>
        <w:t>laat het pand</w:t>
      </w:r>
      <w:r w:rsidR="00AB7802" w:rsidRPr="00610A5E">
        <w:rPr>
          <w:rFonts w:ascii="Arial" w:hAnsi="Arial" w:cs="Arial"/>
        </w:rPr>
        <w:t xml:space="preserve"> daarom</w:t>
      </w:r>
      <w:r w:rsidRPr="00610A5E">
        <w:rPr>
          <w:rFonts w:ascii="Arial" w:hAnsi="Arial" w:cs="Arial"/>
        </w:rPr>
        <w:t xml:space="preserve"> bouwen door een </w:t>
      </w:r>
      <w:r w:rsidR="00AB7802" w:rsidRPr="00610A5E">
        <w:rPr>
          <w:rFonts w:ascii="Arial" w:hAnsi="Arial" w:cs="Arial"/>
        </w:rPr>
        <w:t xml:space="preserve">gelieerde </w:t>
      </w:r>
      <w:r w:rsidRPr="00610A5E">
        <w:rPr>
          <w:rFonts w:ascii="Arial" w:hAnsi="Arial" w:cs="Arial"/>
        </w:rPr>
        <w:t>stichting die wel aftrekrecht heeft. Vervolgens ve</w:t>
      </w:r>
      <w:r w:rsidR="00AB7802" w:rsidRPr="00610A5E">
        <w:rPr>
          <w:rFonts w:ascii="Arial" w:hAnsi="Arial" w:cs="Arial"/>
        </w:rPr>
        <w:t>stigt de stichting</w:t>
      </w:r>
      <w:r w:rsidR="004169DD" w:rsidRPr="00610A5E">
        <w:rPr>
          <w:rFonts w:ascii="Arial" w:hAnsi="Arial" w:cs="Arial"/>
        </w:rPr>
        <w:t xml:space="preserve"> een</w:t>
      </w:r>
      <w:r w:rsidR="00AB7802" w:rsidRPr="00610A5E">
        <w:rPr>
          <w:rFonts w:ascii="Arial" w:hAnsi="Arial" w:cs="Arial"/>
        </w:rPr>
        <w:t xml:space="preserve"> vruchtgebruik op het pand ten behoeve van</w:t>
      </w:r>
      <w:r w:rsidRPr="00610A5E">
        <w:rPr>
          <w:rFonts w:ascii="Arial" w:hAnsi="Arial" w:cs="Arial"/>
        </w:rPr>
        <w:t xml:space="preserve"> het ziekenhuis</w:t>
      </w:r>
      <w:r w:rsidR="00AB7802" w:rsidRPr="00610A5E">
        <w:rPr>
          <w:rFonts w:ascii="Arial" w:hAnsi="Arial" w:cs="Arial"/>
        </w:rPr>
        <w:t>.</w:t>
      </w:r>
      <w:r w:rsidRPr="00610A5E">
        <w:rPr>
          <w:rFonts w:ascii="Arial" w:hAnsi="Arial" w:cs="Arial"/>
        </w:rPr>
        <w:t xml:space="preserve"> </w:t>
      </w:r>
      <w:r w:rsidR="00AB7802" w:rsidRPr="00610A5E">
        <w:rPr>
          <w:rFonts w:ascii="Arial" w:hAnsi="Arial" w:cs="Arial"/>
        </w:rPr>
        <w:t xml:space="preserve">Nu </w:t>
      </w:r>
      <w:r w:rsidRPr="00610A5E">
        <w:rPr>
          <w:rFonts w:ascii="Arial" w:hAnsi="Arial" w:cs="Arial"/>
        </w:rPr>
        <w:t xml:space="preserve">het recht van vruchtgebruik </w:t>
      </w:r>
      <w:r w:rsidR="00AB7802" w:rsidRPr="00610A5E">
        <w:rPr>
          <w:rFonts w:ascii="Arial" w:hAnsi="Arial" w:cs="Arial"/>
        </w:rPr>
        <w:t>een belaste handeling is, heeft de stichting aftrekrecht over alle voorbelasting betreffende dit pand</w:t>
      </w:r>
      <w:r w:rsidRPr="00610A5E">
        <w:rPr>
          <w:rFonts w:ascii="Arial" w:hAnsi="Arial" w:cs="Arial"/>
        </w:rPr>
        <w:t>.</w:t>
      </w:r>
      <w:r w:rsidR="004169DD" w:rsidRPr="00610A5E">
        <w:rPr>
          <w:rFonts w:ascii="Arial" w:hAnsi="Arial" w:cs="Arial"/>
        </w:rPr>
        <w:t xml:space="preserve"> He</w:t>
      </w:r>
      <w:r w:rsidR="00047712" w:rsidRPr="00610A5E">
        <w:rPr>
          <w:rFonts w:ascii="Arial" w:hAnsi="Arial" w:cs="Arial"/>
        </w:rPr>
        <w:t xml:space="preserve">t ziekenhuis </w:t>
      </w:r>
      <w:r w:rsidR="004169DD" w:rsidRPr="00610A5E">
        <w:rPr>
          <w:rFonts w:ascii="Arial" w:hAnsi="Arial" w:cs="Arial"/>
        </w:rPr>
        <w:t xml:space="preserve">betaalt </w:t>
      </w:r>
      <w:r w:rsidR="00047712" w:rsidRPr="00610A5E">
        <w:rPr>
          <w:rFonts w:ascii="Arial" w:hAnsi="Arial" w:cs="Arial"/>
        </w:rPr>
        <w:t xml:space="preserve">nu slechts omzetbelasting over </w:t>
      </w:r>
      <w:r w:rsidR="00006E8B">
        <w:rPr>
          <w:rFonts w:ascii="Arial" w:hAnsi="Arial" w:cs="Arial"/>
        </w:rPr>
        <w:t xml:space="preserve">de waarde van </w:t>
      </w:r>
      <w:r w:rsidR="00047712" w:rsidRPr="00610A5E">
        <w:rPr>
          <w:rFonts w:ascii="Arial" w:hAnsi="Arial" w:cs="Arial"/>
        </w:rPr>
        <w:t>het verkregen vruchtgebruik op het pand</w:t>
      </w:r>
      <w:r w:rsidR="004169DD" w:rsidRPr="00610A5E">
        <w:rPr>
          <w:rFonts w:ascii="Arial" w:hAnsi="Arial" w:cs="Arial"/>
        </w:rPr>
        <w:t xml:space="preserve"> en niet over </w:t>
      </w:r>
      <w:r w:rsidR="00006E8B">
        <w:rPr>
          <w:rFonts w:ascii="Arial" w:hAnsi="Arial" w:cs="Arial"/>
        </w:rPr>
        <w:t xml:space="preserve">de kostprijs van </w:t>
      </w:r>
      <w:r w:rsidR="004169DD" w:rsidRPr="00610A5E">
        <w:rPr>
          <w:rFonts w:ascii="Arial" w:hAnsi="Arial" w:cs="Arial"/>
        </w:rPr>
        <w:t>het pand zelf</w:t>
      </w:r>
      <w:r w:rsidR="00006E8B">
        <w:rPr>
          <w:rFonts w:ascii="Arial" w:hAnsi="Arial" w:cs="Arial"/>
        </w:rPr>
        <w:t xml:space="preserve"> die hoger ligt</w:t>
      </w:r>
      <w:r w:rsidR="00047712" w:rsidRPr="00610A5E">
        <w:rPr>
          <w:rFonts w:ascii="Arial" w:hAnsi="Arial" w:cs="Arial"/>
        </w:rPr>
        <w:t>.</w:t>
      </w:r>
    </w:p>
    <w:p w:rsidR="0017250D" w:rsidRPr="00610A5E" w:rsidRDefault="002F7D85" w:rsidP="009200B9">
      <w:pPr>
        <w:spacing w:line="360" w:lineRule="auto"/>
        <w:ind w:left="360"/>
        <w:rPr>
          <w:rFonts w:ascii="Arial" w:hAnsi="Arial" w:cs="Arial"/>
        </w:rPr>
      </w:pPr>
      <w:r w:rsidRPr="00610A5E">
        <w:rPr>
          <w:rFonts w:ascii="Arial" w:hAnsi="Arial" w:cs="Arial"/>
        </w:rPr>
        <w:lastRenderedPageBreak/>
        <w:t xml:space="preserve">Om een einde te maken aan deze </w:t>
      </w:r>
      <w:r w:rsidR="00B500A5" w:rsidRPr="00610A5E">
        <w:rPr>
          <w:rFonts w:ascii="Arial" w:hAnsi="Arial" w:cs="Arial"/>
        </w:rPr>
        <w:t xml:space="preserve">en soortgelijke </w:t>
      </w:r>
      <w:r w:rsidRPr="00610A5E">
        <w:rPr>
          <w:rFonts w:ascii="Arial" w:hAnsi="Arial" w:cs="Arial"/>
        </w:rPr>
        <w:t>constructies is derhalve bij wet van 18 december 1995 vastgesteld dat rechten op onroerende zaken, afhankelijk van de vergoeding, gelijk worden gesteld aan onroerende zaken</w:t>
      </w:r>
      <w:r w:rsidR="00FF5E43" w:rsidRPr="00610A5E">
        <w:rPr>
          <w:rFonts w:ascii="Arial" w:hAnsi="Arial" w:cs="Arial"/>
        </w:rPr>
        <w:t>. Soms zal dus sprake zijn van een levering en soms van een dienst.</w:t>
      </w:r>
      <w:r w:rsidR="00FF5E43" w:rsidRPr="00610A5E">
        <w:rPr>
          <w:rStyle w:val="Voetnootmarkering"/>
          <w:rFonts w:ascii="Arial" w:hAnsi="Arial" w:cs="Arial"/>
        </w:rPr>
        <w:footnoteReference w:id="23"/>
      </w:r>
      <w:r w:rsidR="00006E8B">
        <w:rPr>
          <w:rFonts w:ascii="Arial" w:hAnsi="Arial" w:cs="Arial"/>
        </w:rPr>
        <w:t>In het geschetste voorbeeld wordt de vestiging van het recht van vruchtgebruik aangemerkt als een vrijgestelde dienst.</w:t>
      </w:r>
    </w:p>
    <w:p w:rsidR="00E51737" w:rsidRPr="00610A5E" w:rsidRDefault="009E1D34" w:rsidP="009200B9">
      <w:pPr>
        <w:spacing w:line="360" w:lineRule="auto"/>
        <w:ind w:left="360"/>
        <w:rPr>
          <w:rFonts w:ascii="Arial" w:hAnsi="Arial" w:cs="Arial"/>
        </w:rPr>
      </w:pPr>
      <w:r w:rsidRPr="00610A5E">
        <w:rPr>
          <w:rFonts w:ascii="Arial" w:hAnsi="Arial" w:cs="Arial"/>
        </w:rPr>
        <w:t>Een voorbeeld van misbruik</w:t>
      </w:r>
      <w:r w:rsidR="00006E8B">
        <w:rPr>
          <w:rFonts w:ascii="Arial" w:hAnsi="Arial" w:cs="Arial"/>
        </w:rPr>
        <w:t xml:space="preserve"> van recht</w:t>
      </w:r>
      <w:r w:rsidRPr="00610A5E">
        <w:rPr>
          <w:rFonts w:ascii="Arial" w:hAnsi="Arial" w:cs="Arial"/>
        </w:rPr>
        <w:t xml:space="preserve"> blijkt</w:t>
      </w:r>
      <w:r w:rsidR="005F45B7" w:rsidRPr="00610A5E">
        <w:rPr>
          <w:rFonts w:ascii="Arial" w:hAnsi="Arial" w:cs="Arial"/>
        </w:rPr>
        <w:t xml:space="preserve"> uit het</w:t>
      </w:r>
      <w:r w:rsidR="002F3373" w:rsidRPr="00610A5E">
        <w:rPr>
          <w:rFonts w:ascii="Arial" w:hAnsi="Arial" w:cs="Arial"/>
        </w:rPr>
        <w:t xml:space="preserve"> Halifax</w:t>
      </w:r>
      <w:r w:rsidR="002077B0" w:rsidRPr="00610A5E">
        <w:rPr>
          <w:rFonts w:ascii="Arial" w:hAnsi="Arial" w:cs="Arial"/>
        </w:rPr>
        <w:t>-arrest</w:t>
      </w:r>
      <w:r w:rsidR="00BF110F" w:rsidRPr="00610A5E">
        <w:rPr>
          <w:rFonts w:ascii="Arial" w:hAnsi="Arial" w:cs="Arial"/>
        </w:rPr>
        <w:t>,</w:t>
      </w:r>
      <w:r w:rsidR="002F3373" w:rsidRPr="00610A5E">
        <w:rPr>
          <w:rStyle w:val="Voetnootmarkering"/>
          <w:rFonts w:ascii="Arial" w:hAnsi="Arial" w:cs="Arial"/>
        </w:rPr>
        <w:footnoteReference w:id="24"/>
      </w:r>
      <w:r w:rsidR="00BF110F" w:rsidRPr="00610A5E">
        <w:rPr>
          <w:rFonts w:ascii="Arial" w:hAnsi="Arial" w:cs="Arial"/>
        </w:rPr>
        <w:t>waarin onder meer is aangegeven dat de Zes</w:t>
      </w:r>
      <w:r w:rsidR="002E11A8" w:rsidRPr="00610A5E">
        <w:rPr>
          <w:rFonts w:ascii="Arial" w:hAnsi="Arial" w:cs="Arial"/>
        </w:rPr>
        <w:t>d</w:t>
      </w:r>
      <w:r w:rsidR="00BF110F" w:rsidRPr="00610A5E">
        <w:rPr>
          <w:rFonts w:ascii="Arial" w:hAnsi="Arial" w:cs="Arial"/>
        </w:rPr>
        <w:t xml:space="preserve">e richtlijn zich verzet tegen het aftrekrecht van belastingplichtige, indien de met dit recht gepaard gaande transactie misbruik vormt. </w:t>
      </w:r>
      <w:r w:rsidR="0052715E">
        <w:rPr>
          <w:rFonts w:ascii="Arial" w:hAnsi="Arial" w:cs="Arial"/>
        </w:rPr>
        <w:br/>
        <w:t>I</w:t>
      </w:r>
      <w:r w:rsidR="00C467A2" w:rsidRPr="00610A5E">
        <w:rPr>
          <w:rFonts w:ascii="Arial" w:hAnsi="Arial" w:cs="Arial"/>
        </w:rPr>
        <w:t xml:space="preserve">n dit arrest </w:t>
      </w:r>
      <w:r w:rsidR="0052715E">
        <w:rPr>
          <w:rFonts w:ascii="Arial" w:hAnsi="Arial" w:cs="Arial"/>
        </w:rPr>
        <w:t xml:space="preserve">is </w:t>
      </w:r>
      <w:r w:rsidR="00C467A2" w:rsidRPr="00610A5E">
        <w:rPr>
          <w:rFonts w:ascii="Arial" w:hAnsi="Arial" w:cs="Arial"/>
        </w:rPr>
        <w:t>aangegeven dat sprake is v</w:t>
      </w:r>
      <w:r w:rsidR="00BF110F" w:rsidRPr="00610A5E">
        <w:rPr>
          <w:rFonts w:ascii="Arial" w:hAnsi="Arial" w:cs="Arial"/>
        </w:rPr>
        <w:t>an misbruik in onderstaande gevallen:</w:t>
      </w:r>
    </w:p>
    <w:p w:rsidR="002E11A8" w:rsidRPr="00610A5E" w:rsidRDefault="002E11A8" w:rsidP="009200B9">
      <w:pPr>
        <w:pStyle w:val="Lijstalinea"/>
        <w:numPr>
          <w:ilvl w:val="0"/>
          <w:numId w:val="15"/>
        </w:numPr>
        <w:spacing w:line="360" w:lineRule="auto"/>
        <w:rPr>
          <w:rFonts w:ascii="Arial" w:hAnsi="Arial" w:cs="Arial"/>
        </w:rPr>
      </w:pPr>
      <w:r w:rsidRPr="00610A5E">
        <w:rPr>
          <w:rFonts w:ascii="Arial" w:hAnsi="Arial" w:cs="Arial"/>
        </w:rPr>
        <w:t>De betreffende transactie</w:t>
      </w:r>
      <w:r w:rsidR="00C467A2" w:rsidRPr="00610A5E">
        <w:rPr>
          <w:rFonts w:ascii="Arial" w:hAnsi="Arial" w:cs="Arial"/>
        </w:rPr>
        <w:t>, in weerwil van de formele toepassing van de voorwaarden die worden</w:t>
      </w:r>
      <w:r w:rsidRPr="00610A5E">
        <w:rPr>
          <w:rFonts w:ascii="Arial" w:hAnsi="Arial" w:cs="Arial"/>
        </w:rPr>
        <w:t xml:space="preserve"> </w:t>
      </w:r>
      <w:r w:rsidR="00C467A2" w:rsidRPr="00610A5E">
        <w:rPr>
          <w:rFonts w:ascii="Arial" w:hAnsi="Arial" w:cs="Arial"/>
        </w:rPr>
        <w:t xml:space="preserve">opgelegd door de desbetreffende bepalingen van de Zesde richtlijn en de nationale wettelijke regeling tot omzetting van deze richtlijn, </w:t>
      </w:r>
      <w:r w:rsidRPr="00610A5E">
        <w:rPr>
          <w:rFonts w:ascii="Arial" w:hAnsi="Arial" w:cs="Arial"/>
        </w:rPr>
        <w:t>leidt ertoe dat een belastingvoordeel ontstaat voor belastingplichtige</w:t>
      </w:r>
      <w:r w:rsidR="00E51737" w:rsidRPr="00610A5E">
        <w:rPr>
          <w:rFonts w:ascii="Arial" w:hAnsi="Arial" w:cs="Arial"/>
        </w:rPr>
        <w:t>;</w:t>
      </w:r>
      <w:r w:rsidR="00495916" w:rsidRPr="00610A5E">
        <w:rPr>
          <w:rFonts w:ascii="Arial" w:hAnsi="Arial" w:cs="Arial"/>
        </w:rPr>
        <w:t xml:space="preserve"> </w:t>
      </w:r>
    </w:p>
    <w:p w:rsidR="0025114B" w:rsidRPr="00610A5E" w:rsidRDefault="002E11A8" w:rsidP="009200B9">
      <w:pPr>
        <w:pStyle w:val="Lijstalinea"/>
        <w:numPr>
          <w:ilvl w:val="0"/>
          <w:numId w:val="15"/>
        </w:numPr>
        <w:spacing w:line="360" w:lineRule="auto"/>
        <w:rPr>
          <w:rFonts w:ascii="Arial" w:hAnsi="Arial" w:cs="Arial"/>
        </w:rPr>
      </w:pPr>
      <w:r w:rsidRPr="00610A5E">
        <w:rPr>
          <w:rFonts w:ascii="Arial" w:hAnsi="Arial" w:cs="Arial"/>
        </w:rPr>
        <w:t>Uit een geheel van objectieve factoren moet blijken dat het belangrijkste doel van de betreffende transacties bestaat uit het behalen van een belastingvoordeel.</w:t>
      </w:r>
    </w:p>
    <w:p w:rsidR="00BF110F" w:rsidRPr="00610A5E" w:rsidRDefault="00BF110F" w:rsidP="009200B9">
      <w:pPr>
        <w:spacing w:line="360" w:lineRule="auto"/>
        <w:ind w:left="360"/>
        <w:rPr>
          <w:rFonts w:ascii="Arial" w:hAnsi="Arial" w:cs="Arial"/>
        </w:rPr>
      </w:pPr>
      <w:r w:rsidRPr="00610A5E">
        <w:rPr>
          <w:rFonts w:ascii="Arial" w:hAnsi="Arial" w:cs="Arial"/>
        </w:rPr>
        <w:t xml:space="preserve">Indien </w:t>
      </w:r>
      <w:r w:rsidR="00406ABD" w:rsidRPr="00610A5E">
        <w:rPr>
          <w:rFonts w:ascii="Arial" w:hAnsi="Arial" w:cs="Arial"/>
        </w:rPr>
        <w:t xml:space="preserve">de constructie als </w:t>
      </w:r>
      <w:r w:rsidRPr="00610A5E">
        <w:rPr>
          <w:rFonts w:ascii="Arial" w:hAnsi="Arial" w:cs="Arial"/>
        </w:rPr>
        <w:t xml:space="preserve">misbruik </w:t>
      </w:r>
      <w:r w:rsidR="0013418E">
        <w:rPr>
          <w:rFonts w:ascii="Arial" w:hAnsi="Arial" w:cs="Arial"/>
        </w:rPr>
        <w:t xml:space="preserve">van recht </w:t>
      </w:r>
      <w:r w:rsidRPr="00610A5E">
        <w:rPr>
          <w:rFonts w:ascii="Arial" w:hAnsi="Arial" w:cs="Arial"/>
        </w:rPr>
        <w:t xml:space="preserve">wordt </w:t>
      </w:r>
      <w:r w:rsidR="002E11A8" w:rsidRPr="00610A5E">
        <w:rPr>
          <w:rFonts w:ascii="Arial" w:hAnsi="Arial" w:cs="Arial"/>
        </w:rPr>
        <w:t>beschouwd, moet de transactie worden hersteld waardoor het misbruikelement wordt geëlimineerd. Er wordt derhalve gekomen tot de transactie zoals deze zou zijn geweest indien deze zonder enige constructie was gerealiseerd.</w:t>
      </w:r>
    </w:p>
    <w:p w:rsidR="004336F1" w:rsidRPr="00610A5E" w:rsidRDefault="004336F1" w:rsidP="009200B9">
      <w:pPr>
        <w:spacing w:line="360" w:lineRule="auto"/>
        <w:rPr>
          <w:rFonts w:ascii="Arial" w:hAnsi="Arial" w:cs="Arial"/>
        </w:rPr>
      </w:pPr>
    </w:p>
    <w:p w:rsidR="001D2773" w:rsidRPr="00610A5E" w:rsidRDefault="001D2773" w:rsidP="009200B9">
      <w:pPr>
        <w:pStyle w:val="Kop3"/>
        <w:spacing w:line="360" w:lineRule="auto"/>
        <w:rPr>
          <w:rStyle w:val="Intensievebenadrukking"/>
          <w:rFonts w:ascii="Arial" w:hAnsi="Arial" w:cs="Arial"/>
          <w:b/>
          <w:bCs w:val="0"/>
          <w:i w:val="0"/>
          <w:iCs w:val="0"/>
          <w:color w:val="auto"/>
          <w:sz w:val="22"/>
          <w:szCs w:val="22"/>
        </w:rPr>
      </w:pPr>
      <w:bookmarkStart w:id="152" w:name="_Toc238112869"/>
      <w:bookmarkStart w:id="153" w:name="_Toc246830983"/>
      <w:bookmarkStart w:id="154" w:name="_Toc246846204"/>
      <w:bookmarkStart w:id="155" w:name="_Toc248314111"/>
      <w:bookmarkStart w:id="156" w:name="_Toc249165364"/>
      <w:bookmarkStart w:id="157" w:name="_Toc249263013"/>
      <w:bookmarkStart w:id="158" w:name="_Toc255321156"/>
      <w:bookmarkStart w:id="159" w:name="_Toc255324417"/>
      <w:r w:rsidRPr="00610A5E">
        <w:rPr>
          <w:rStyle w:val="Intensievebenadrukking"/>
          <w:rFonts w:ascii="Arial" w:hAnsi="Arial" w:cs="Arial"/>
          <w:b/>
          <w:bCs w:val="0"/>
          <w:i w:val="0"/>
          <w:iCs w:val="0"/>
          <w:color w:val="auto"/>
          <w:sz w:val="22"/>
          <w:szCs w:val="22"/>
        </w:rPr>
        <w:t>Dienstverrichtingen</w:t>
      </w:r>
      <w:bookmarkEnd w:id="152"/>
      <w:bookmarkEnd w:id="153"/>
      <w:bookmarkEnd w:id="154"/>
      <w:bookmarkEnd w:id="155"/>
      <w:bookmarkEnd w:id="156"/>
      <w:bookmarkEnd w:id="157"/>
      <w:bookmarkEnd w:id="158"/>
      <w:bookmarkEnd w:id="159"/>
    </w:p>
    <w:p w:rsidR="001D2773" w:rsidRDefault="001D2773" w:rsidP="009200B9">
      <w:pPr>
        <w:spacing w:line="360" w:lineRule="auto"/>
        <w:ind w:left="360"/>
        <w:rPr>
          <w:rFonts w:ascii="Arial" w:hAnsi="Arial" w:cs="Arial"/>
        </w:rPr>
      </w:pPr>
      <w:r w:rsidRPr="00610A5E">
        <w:rPr>
          <w:rFonts w:ascii="Arial" w:hAnsi="Arial" w:cs="Arial"/>
        </w:rPr>
        <w:t>In art. 2, lid 1, onderdeel c</w:t>
      </w:r>
      <w:r w:rsidR="00180E91" w:rsidRPr="00610A5E">
        <w:rPr>
          <w:rFonts w:ascii="Arial" w:hAnsi="Arial" w:cs="Arial"/>
        </w:rPr>
        <w:t>,</w:t>
      </w:r>
      <w:r w:rsidRPr="00610A5E">
        <w:rPr>
          <w:rFonts w:ascii="Arial" w:hAnsi="Arial" w:cs="Arial"/>
        </w:rPr>
        <w:t xml:space="preserve"> Btw-richtlijn en in art. 1 onderdeel a, Wet OB 1968 is weergegeven dat slechts diensten die onder bezwarende titel worden verricht, in de omzetbelastingheffing worden betrokken.</w:t>
      </w:r>
      <w:r w:rsidR="007F602D" w:rsidRPr="00610A5E">
        <w:rPr>
          <w:rFonts w:ascii="Arial" w:hAnsi="Arial" w:cs="Arial"/>
        </w:rPr>
        <w:t xml:space="preserve"> </w:t>
      </w:r>
      <w:r w:rsidRPr="00610A5E">
        <w:rPr>
          <w:rFonts w:ascii="Arial" w:hAnsi="Arial" w:cs="Arial"/>
        </w:rPr>
        <w:t>Diensten zijn alle prestaties die niet zijn te karakteriseren als</w:t>
      </w:r>
      <w:r w:rsidR="00406ABD" w:rsidRPr="00610A5E">
        <w:rPr>
          <w:rFonts w:ascii="Arial" w:hAnsi="Arial" w:cs="Arial"/>
        </w:rPr>
        <w:t xml:space="preserve"> leveringen van</w:t>
      </w:r>
      <w:r w:rsidRPr="00610A5E">
        <w:rPr>
          <w:rFonts w:ascii="Arial" w:hAnsi="Arial" w:cs="Arial"/>
        </w:rPr>
        <w:t xml:space="preserve"> goederen (art. 4</w:t>
      </w:r>
      <w:r w:rsidR="00180E91" w:rsidRPr="00610A5E">
        <w:rPr>
          <w:rFonts w:ascii="Arial" w:hAnsi="Arial" w:cs="Arial"/>
        </w:rPr>
        <w:t>,</w:t>
      </w:r>
      <w:r w:rsidRPr="00610A5E">
        <w:rPr>
          <w:rFonts w:ascii="Arial" w:hAnsi="Arial" w:cs="Arial"/>
        </w:rPr>
        <w:t xml:space="preserve"> Wet OB 1968). In art. 24, lid 1, Btw-richtlijn is een soortgelijke definitie ook neergelegd. In genoemde artikelen worden alle diensten bedoeld; diensten die zowel onder bezwarende titel, als om niet worden verricht. </w:t>
      </w:r>
      <w:r w:rsidR="006D6EF8" w:rsidRPr="00610A5E">
        <w:rPr>
          <w:rFonts w:ascii="Arial" w:hAnsi="Arial" w:cs="Arial"/>
        </w:rPr>
        <w:t>Als gevolg van</w:t>
      </w:r>
      <w:r w:rsidRPr="00610A5E">
        <w:rPr>
          <w:rFonts w:ascii="Arial" w:hAnsi="Arial" w:cs="Arial"/>
        </w:rPr>
        <w:t xml:space="preserve"> art. 25, onder b, Btw-richtlijn wordt ook de verplichting om een daad na te laten of om een situatie te dulden aangemerkt als </w:t>
      </w:r>
      <w:r w:rsidR="00406ABD" w:rsidRPr="00610A5E">
        <w:rPr>
          <w:rFonts w:ascii="Arial" w:hAnsi="Arial" w:cs="Arial"/>
        </w:rPr>
        <w:t xml:space="preserve">een </w:t>
      </w:r>
      <w:r w:rsidRPr="00610A5E">
        <w:rPr>
          <w:rFonts w:ascii="Arial" w:hAnsi="Arial" w:cs="Arial"/>
        </w:rPr>
        <w:t>dienst. Dit is veelal terug te zien in de gevallen waarbij afstand wordt gedaan van rechten. Dit wordt hierna in subparagraaf 3.2.2.A nader toegelicht.</w:t>
      </w:r>
    </w:p>
    <w:p w:rsidR="001D2773" w:rsidRPr="00610A5E" w:rsidRDefault="001D2773" w:rsidP="009200B9">
      <w:pPr>
        <w:spacing w:after="0" w:line="360" w:lineRule="auto"/>
        <w:ind w:left="360"/>
        <w:rPr>
          <w:rFonts w:ascii="Arial" w:hAnsi="Arial" w:cs="Arial"/>
        </w:rPr>
      </w:pPr>
      <w:r w:rsidRPr="00610A5E">
        <w:rPr>
          <w:rFonts w:ascii="Arial" w:hAnsi="Arial" w:cs="Arial"/>
        </w:rPr>
        <w:lastRenderedPageBreak/>
        <w:t xml:space="preserve">Wanneer </w:t>
      </w:r>
      <w:r w:rsidR="003D796D" w:rsidRPr="00610A5E">
        <w:rPr>
          <w:rFonts w:ascii="Arial" w:hAnsi="Arial" w:cs="Arial"/>
        </w:rPr>
        <w:t>sprake is</w:t>
      </w:r>
      <w:r w:rsidRPr="00610A5E">
        <w:rPr>
          <w:rFonts w:ascii="Arial" w:hAnsi="Arial" w:cs="Arial"/>
        </w:rPr>
        <w:t xml:space="preserve"> van diensten onder bezwarende titel</w:t>
      </w:r>
      <w:r w:rsidR="00B822E3" w:rsidRPr="00610A5E">
        <w:rPr>
          <w:rFonts w:ascii="Arial" w:hAnsi="Arial" w:cs="Arial"/>
        </w:rPr>
        <w:t>,</w:t>
      </w:r>
      <w:r w:rsidRPr="00610A5E">
        <w:rPr>
          <w:rFonts w:ascii="Arial" w:hAnsi="Arial" w:cs="Arial"/>
        </w:rPr>
        <w:t xml:space="preserve"> blijkt niet altijd simpel vast te stellen. Het HvJ EG heeft enkele belangrijke arresten gewezen ter verduidelijking. Deze arresten</w:t>
      </w:r>
      <w:r w:rsidR="00180E91" w:rsidRPr="00610A5E">
        <w:rPr>
          <w:rFonts w:ascii="Arial" w:hAnsi="Arial" w:cs="Arial"/>
        </w:rPr>
        <w:t>, welke hierna worden toegelicht,</w:t>
      </w:r>
      <w:r w:rsidRPr="00610A5E">
        <w:rPr>
          <w:rFonts w:ascii="Arial" w:hAnsi="Arial" w:cs="Arial"/>
        </w:rPr>
        <w:t xml:space="preserve"> werden gewezen onder de Tweede richtlijn</w:t>
      </w:r>
      <w:r w:rsidR="00B822E3" w:rsidRPr="00610A5E">
        <w:rPr>
          <w:rFonts w:ascii="Arial" w:hAnsi="Arial" w:cs="Arial"/>
        </w:rPr>
        <w:t xml:space="preserve"> </w:t>
      </w:r>
      <w:r w:rsidRPr="00610A5E">
        <w:rPr>
          <w:rFonts w:ascii="Arial" w:hAnsi="Arial" w:cs="Arial"/>
        </w:rPr>
        <w:t>(67/228/EEG) en de Zesde richtlijn (77/388/EEG).</w:t>
      </w:r>
    </w:p>
    <w:p w:rsidR="0043631D" w:rsidRDefault="0043631D" w:rsidP="009200B9">
      <w:pPr>
        <w:spacing w:after="0" w:line="360" w:lineRule="auto"/>
        <w:rPr>
          <w:rFonts w:ascii="Arial" w:hAnsi="Arial" w:cs="Arial"/>
        </w:rPr>
      </w:pPr>
    </w:p>
    <w:p w:rsidR="001D2773" w:rsidRPr="00610A5E" w:rsidRDefault="001D2773" w:rsidP="009200B9">
      <w:pPr>
        <w:spacing w:after="0" w:line="360" w:lineRule="auto"/>
        <w:ind w:left="360"/>
        <w:rPr>
          <w:rFonts w:ascii="Arial" w:hAnsi="Arial" w:cs="Arial"/>
          <w:u w:val="single"/>
        </w:rPr>
      </w:pPr>
      <w:r w:rsidRPr="00610A5E">
        <w:rPr>
          <w:rFonts w:ascii="Arial" w:hAnsi="Arial" w:cs="Arial"/>
          <w:u w:val="single"/>
        </w:rPr>
        <w:t>HvJ 5 februari 1981: Coöperatieve Aardappelbewaarplaats</w:t>
      </w:r>
      <w:r w:rsidR="00F16A2F" w:rsidRPr="00610A5E">
        <w:rPr>
          <w:rFonts w:ascii="Arial" w:hAnsi="Arial" w:cs="Arial"/>
          <w:u w:val="single"/>
        </w:rPr>
        <w:t>, zaak 154/80</w:t>
      </w:r>
      <w:r w:rsidRPr="00610A5E">
        <w:rPr>
          <w:rFonts w:ascii="Arial" w:hAnsi="Arial" w:cs="Arial"/>
          <w:u w:val="single"/>
        </w:rPr>
        <w:t>, BNB 1981/232</w:t>
      </w:r>
    </w:p>
    <w:p w:rsidR="001D2773" w:rsidRPr="00610A5E" w:rsidRDefault="001D2773" w:rsidP="009200B9">
      <w:pPr>
        <w:spacing w:after="0" w:line="360" w:lineRule="auto"/>
        <w:ind w:left="360"/>
        <w:rPr>
          <w:rFonts w:ascii="Arial" w:hAnsi="Arial" w:cs="Arial"/>
        </w:rPr>
      </w:pPr>
      <w:r w:rsidRPr="00610A5E">
        <w:rPr>
          <w:rFonts w:ascii="Arial" w:hAnsi="Arial" w:cs="Arial"/>
        </w:rPr>
        <w:t xml:space="preserve">In dit arrest betrof het een landbouwcoöperatie die haar leden </w:t>
      </w:r>
      <w:r w:rsidR="00B822E3" w:rsidRPr="00610A5E">
        <w:rPr>
          <w:rFonts w:ascii="Arial" w:hAnsi="Arial" w:cs="Arial"/>
        </w:rPr>
        <w:t xml:space="preserve">een </w:t>
      </w:r>
      <w:r w:rsidRPr="00610A5E">
        <w:rPr>
          <w:rFonts w:ascii="Arial" w:hAnsi="Arial" w:cs="Arial"/>
        </w:rPr>
        <w:t>opslagplaats bood voor hun aardappelen.</w:t>
      </w:r>
      <w:r w:rsidR="007C5E29" w:rsidRPr="00610A5E">
        <w:rPr>
          <w:rFonts w:ascii="Arial" w:hAnsi="Arial" w:cs="Arial"/>
        </w:rPr>
        <w:t xml:space="preserve"> De leden zijn verplicht om jaarlijks een bepaalde hoeveelheid aardappelen in bewaring te geven, per aandeelbewijs dat door de vereniging is uitgegeven.</w:t>
      </w:r>
      <w:r w:rsidR="001F7B9D" w:rsidRPr="00610A5E">
        <w:rPr>
          <w:rFonts w:ascii="Arial" w:hAnsi="Arial" w:cs="Arial"/>
        </w:rPr>
        <w:t xml:space="preserve"> </w:t>
      </w:r>
      <w:r w:rsidR="007C5E29" w:rsidRPr="00610A5E">
        <w:rPr>
          <w:rFonts w:ascii="Arial" w:hAnsi="Arial" w:cs="Arial"/>
        </w:rPr>
        <w:t>Jaarlijks stelt de vereniging het verschuldigde bewaarloon vast</w:t>
      </w:r>
      <w:r w:rsidR="001F7B9D" w:rsidRPr="00610A5E">
        <w:rPr>
          <w:rFonts w:ascii="Arial" w:hAnsi="Arial" w:cs="Arial"/>
        </w:rPr>
        <w:t>, welke aan het einde van het seizoen moet worden betaald</w:t>
      </w:r>
      <w:r w:rsidR="007C5E29" w:rsidRPr="00610A5E">
        <w:rPr>
          <w:rFonts w:ascii="Arial" w:hAnsi="Arial" w:cs="Arial"/>
        </w:rPr>
        <w:t xml:space="preserve">. </w:t>
      </w:r>
      <w:r w:rsidR="001F7B9D" w:rsidRPr="00610A5E">
        <w:rPr>
          <w:rFonts w:ascii="Arial" w:hAnsi="Arial" w:cs="Arial"/>
        </w:rPr>
        <w:t xml:space="preserve">In een bepaald jaar </w:t>
      </w:r>
      <w:r w:rsidRPr="00610A5E">
        <w:rPr>
          <w:rFonts w:ascii="Arial" w:hAnsi="Arial" w:cs="Arial"/>
        </w:rPr>
        <w:t xml:space="preserve">werd door de coöperatie geen bewaarloon in rekening gebracht. </w:t>
      </w:r>
      <w:r w:rsidR="001F7B9D" w:rsidRPr="00610A5E">
        <w:rPr>
          <w:rFonts w:ascii="Arial" w:hAnsi="Arial" w:cs="Arial"/>
        </w:rPr>
        <w:t xml:space="preserve">Vervolgens </w:t>
      </w:r>
      <w:r w:rsidRPr="00610A5E">
        <w:rPr>
          <w:rFonts w:ascii="Arial" w:hAnsi="Arial" w:cs="Arial"/>
        </w:rPr>
        <w:t xml:space="preserve">meende </w:t>
      </w:r>
      <w:r w:rsidR="001F7B9D" w:rsidRPr="00610A5E">
        <w:rPr>
          <w:rFonts w:ascii="Arial" w:hAnsi="Arial" w:cs="Arial"/>
        </w:rPr>
        <w:t xml:space="preserve">de coöperatie </w:t>
      </w:r>
      <w:r w:rsidRPr="00610A5E">
        <w:rPr>
          <w:rFonts w:ascii="Arial" w:hAnsi="Arial" w:cs="Arial"/>
        </w:rPr>
        <w:t>dat over de verrichte dienst geen omzetbelasting verschuldigd was, nu er geen vergoeding tegenover stond. De fiscus was een andere mening toegedaan, omdat volgens h</w:t>
      </w:r>
      <w:r w:rsidR="00B822E3" w:rsidRPr="00610A5E">
        <w:rPr>
          <w:rFonts w:ascii="Arial" w:hAnsi="Arial" w:cs="Arial"/>
        </w:rPr>
        <w:t>aar</w:t>
      </w:r>
      <w:r w:rsidRPr="00610A5E">
        <w:rPr>
          <w:rFonts w:ascii="Arial" w:hAnsi="Arial" w:cs="Arial"/>
        </w:rPr>
        <w:t xml:space="preserve"> wel degelijk sprake was van een vergoeding. De vergoeding bestond </w:t>
      </w:r>
      <w:r w:rsidR="001F7B9D" w:rsidRPr="00610A5E">
        <w:rPr>
          <w:rFonts w:ascii="Arial" w:hAnsi="Arial" w:cs="Arial"/>
        </w:rPr>
        <w:t xml:space="preserve">volgens de fiscus </w:t>
      </w:r>
      <w:r w:rsidRPr="00610A5E">
        <w:rPr>
          <w:rFonts w:ascii="Arial" w:hAnsi="Arial" w:cs="Arial"/>
        </w:rPr>
        <w:t>uit een waardedaling van de aandelen van de leden over de betreffende jaren waarin geen bewaarloon in rekening werd gebracht. In antwoord op de prejudiciële vraag van de Hoge Raad of op grond van art. 8</w:t>
      </w:r>
      <w:r w:rsidR="0071278E" w:rsidRPr="00610A5E">
        <w:rPr>
          <w:rFonts w:ascii="Arial" w:hAnsi="Arial" w:cs="Arial"/>
        </w:rPr>
        <w:t>,</w:t>
      </w:r>
      <w:r w:rsidRPr="00610A5E">
        <w:rPr>
          <w:rFonts w:ascii="Arial" w:hAnsi="Arial" w:cs="Arial"/>
        </w:rPr>
        <w:t xml:space="preserve"> Tweede richtlijn kan worden gesproken van tegenprestatie, antwoordde het HvJ EG dat de verrichte dienst niet belastbaar is, omdat hiervoor geen bepaalde subjectieve tegenwaarde wordt ontvangen; geen dienst onder bezwarende titel. Volgens art. 8</w:t>
      </w:r>
      <w:r w:rsidR="0071278E" w:rsidRPr="00610A5E">
        <w:rPr>
          <w:rFonts w:ascii="Arial" w:hAnsi="Arial" w:cs="Arial"/>
        </w:rPr>
        <w:t>,</w:t>
      </w:r>
      <w:r w:rsidRPr="00610A5E">
        <w:rPr>
          <w:rFonts w:ascii="Arial" w:hAnsi="Arial" w:cs="Arial"/>
        </w:rPr>
        <w:t xml:space="preserve"> Tweede richtlijn, is een dienst belastbaar indien zij onder bezwarende titel is verricht, terwijl de belastinggrondslag al hetgeen is wat voor de dienst wordt ontvangen. </w:t>
      </w:r>
      <w:r w:rsidR="001F7B9D" w:rsidRPr="00610A5E">
        <w:rPr>
          <w:rFonts w:ascii="Arial" w:hAnsi="Arial" w:cs="Arial"/>
        </w:rPr>
        <w:t>Er moet een rechtstreeks verband bestaan tussen de verrichte diens</w:t>
      </w:r>
      <w:r w:rsidR="00597FB0" w:rsidRPr="00610A5E">
        <w:rPr>
          <w:rFonts w:ascii="Arial" w:hAnsi="Arial" w:cs="Arial"/>
        </w:rPr>
        <w:t>t</w:t>
      </w:r>
      <w:r w:rsidR="001F7B9D" w:rsidRPr="00610A5E">
        <w:rPr>
          <w:rFonts w:ascii="Arial" w:hAnsi="Arial" w:cs="Arial"/>
        </w:rPr>
        <w:t xml:space="preserve"> en de ontvangen tegenwaarde. </w:t>
      </w:r>
      <w:r w:rsidRPr="00610A5E">
        <w:rPr>
          <w:rFonts w:ascii="Arial" w:hAnsi="Arial" w:cs="Arial"/>
        </w:rPr>
        <w:t>Tevens moet de tegenwaarde in geld zijn uit te drukken (art. 9</w:t>
      </w:r>
      <w:r w:rsidR="0071278E" w:rsidRPr="00610A5E">
        <w:rPr>
          <w:rFonts w:ascii="Arial" w:hAnsi="Arial" w:cs="Arial"/>
        </w:rPr>
        <w:t>,</w:t>
      </w:r>
      <w:r w:rsidRPr="00610A5E">
        <w:rPr>
          <w:rFonts w:ascii="Arial" w:hAnsi="Arial" w:cs="Arial"/>
        </w:rPr>
        <w:t xml:space="preserve"> Tweede richtlijn). </w:t>
      </w:r>
      <w:r w:rsidR="001F7B9D" w:rsidRPr="00610A5E">
        <w:rPr>
          <w:rFonts w:ascii="Arial" w:hAnsi="Arial" w:cs="Arial"/>
        </w:rPr>
        <w:t xml:space="preserve">Er is echter geen rechtstreeks verband tussen de </w:t>
      </w:r>
      <w:r w:rsidR="00597FB0" w:rsidRPr="00610A5E">
        <w:rPr>
          <w:rFonts w:ascii="Arial" w:hAnsi="Arial" w:cs="Arial"/>
        </w:rPr>
        <w:t xml:space="preserve">prestatie van de coöperatie (beschikbaar stellen van bewaarplaats) en de </w:t>
      </w:r>
      <w:r w:rsidR="00C1329C">
        <w:rPr>
          <w:rFonts w:ascii="Arial" w:hAnsi="Arial" w:cs="Arial"/>
        </w:rPr>
        <w:t xml:space="preserve">waardevermindering van </w:t>
      </w:r>
      <w:r w:rsidR="00597FB0" w:rsidRPr="00610A5E">
        <w:rPr>
          <w:rFonts w:ascii="Arial" w:hAnsi="Arial" w:cs="Arial"/>
        </w:rPr>
        <w:t xml:space="preserve">aandelen. </w:t>
      </w:r>
      <w:r w:rsidRPr="00610A5E">
        <w:rPr>
          <w:rFonts w:ascii="Arial" w:hAnsi="Arial" w:cs="Arial"/>
        </w:rPr>
        <w:t>Uit dit arrest volgt derhalve dat wanneer geen vergoeding bedongen wordt voor een verrichte prestatie, vanuit fiscaal oogpunt geen fictieve vergoeding mag worden gecreëerd.</w:t>
      </w:r>
      <w:r w:rsidRPr="00610A5E">
        <w:rPr>
          <w:rStyle w:val="Voetnootmarkering"/>
          <w:rFonts w:ascii="Arial" w:hAnsi="Arial" w:cs="Arial"/>
        </w:rPr>
        <w:footnoteReference w:id="25"/>
      </w:r>
      <w:r w:rsidR="00597FB0" w:rsidRPr="00610A5E">
        <w:rPr>
          <w:rFonts w:ascii="Arial" w:hAnsi="Arial" w:cs="Arial"/>
        </w:rPr>
        <w:t>De fiscus wordt in deze derhalve niet in het gelijk gesteld.</w:t>
      </w:r>
    </w:p>
    <w:p w:rsidR="000C3B76" w:rsidRDefault="000C3B76" w:rsidP="009200B9">
      <w:pPr>
        <w:spacing w:after="0" w:line="360" w:lineRule="auto"/>
        <w:rPr>
          <w:rFonts w:ascii="Arial" w:hAnsi="Arial" w:cs="Arial"/>
          <w:u w:val="single"/>
        </w:rPr>
      </w:pPr>
    </w:p>
    <w:p w:rsidR="001D2773" w:rsidRPr="000C3B76" w:rsidRDefault="001D2773" w:rsidP="009200B9">
      <w:pPr>
        <w:spacing w:after="0" w:line="360" w:lineRule="auto"/>
        <w:ind w:left="360"/>
        <w:rPr>
          <w:rFonts w:ascii="Arial" w:hAnsi="Arial" w:cs="Arial"/>
          <w:u w:val="single"/>
          <w:lang w:val="en-US"/>
        </w:rPr>
      </w:pPr>
      <w:r w:rsidRPr="00610A5E">
        <w:rPr>
          <w:rFonts w:ascii="Arial" w:hAnsi="Arial" w:cs="Arial"/>
          <w:u w:val="single"/>
          <w:lang w:val="en-US"/>
        </w:rPr>
        <w:t xml:space="preserve">HvJ EG 8 maart 1988: Apple </w:t>
      </w:r>
      <w:r w:rsidR="000C3B76">
        <w:rPr>
          <w:rFonts w:ascii="Arial" w:hAnsi="Arial" w:cs="Arial"/>
          <w:u w:val="single"/>
          <w:lang w:val="en-US"/>
        </w:rPr>
        <w:t>&amp;</w:t>
      </w:r>
      <w:r w:rsidRPr="00610A5E">
        <w:rPr>
          <w:rFonts w:ascii="Arial" w:hAnsi="Arial" w:cs="Arial"/>
          <w:u w:val="single"/>
          <w:lang w:val="en-US"/>
        </w:rPr>
        <w:t xml:space="preserve"> Pear Development Council, zaak 102/85</w:t>
      </w:r>
      <w:r w:rsidR="008B35C0" w:rsidRPr="00610A5E">
        <w:rPr>
          <w:rFonts w:ascii="Arial" w:hAnsi="Arial" w:cs="Arial"/>
          <w:u w:val="single"/>
          <w:lang w:val="en-US"/>
        </w:rPr>
        <w:t xml:space="preserve">, jur. </w:t>
      </w:r>
      <w:r w:rsidR="000C3B76">
        <w:rPr>
          <w:rFonts w:ascii="Arial" w:hAnsi="Arial" w:cs="Arial"/>
          <w:u w:val="single"/>
          <w:lang w:val="en-US"/>
        </w:rPr>
        <w:t>1</w:t>
      </w:r>
      <w:r w:rsidR="008B35C0" w:rsidRPr="000C3B76">
        <w:rPr>
          <w:rFonts w:ascii="Arial" w:hAnsi="Arial" w:cs="Arial"/>
          <w:u w:val="single"/>
          <w:lang w:val="en-US"/>
        </w:rPr>
        <w:t>988, blz. 1443.</w:t>
      </w:r>
      <w:r w:rsidR="00F16A2F" w:rsidRPr="000C3B76">
        <w:rPr>
          <w:rFonts w:ascii="Arial" w:hAnsi="Arial" w:cs="Arial"/>
          <w:u w:val="single"/>
          <w:lang w:val="en-US"/>
        </w:rPr>
        <w:t xml:space="preserve"> </w:t>
      </w:r>
    </w:p>
    <w:p w:rsidR="001D2773" w:rsidRPr="00610A5E" w:rsidRDefault="001D2773" w:rsidP="009200B9">
      <w:pPr>
        <w:spacing w:after="0" w:line="360" w:lineRule="auto"/>
        <w:ind w:left="360"/>
        <w:rPr>
          <w:rFonts w:ascii="Arial" w:hAnsi="Arial" w:cs="Arial"/>
        </w:rPr>
      </w:pPr>
      <w:r w:rsidRPr="00610A5E">
        <w:rPr>
          <w:rFonts w:ascii="Arial" w:hAnsi="Arial" w:cs="Arial"/>
        </w:rPr>
        <w:t xml:space="preserve">In deze zaak ging het om een Council die werkzaamheden uitoefende ter bevordering van de kwaliteit van geproduceerde appels en peren. De werkzaamheden bestonden uit collectieve belangenbehartiging van de telers. De telers moesten aan de Council een </w:t>
      </w:r>
      <w:r w:rsidRPr="00610A5E">
        <w:rPr>
          <w:rFonts w:ascii="Arial" w:hAnsi="Arial" w:cs="Arial"/>
        </w:rPr>
        <w:lastRenderedPageBreak/>
        <w:t>bijdrage leveren (wettelijk verplicht) ter dekking van de met de werkzaamheden gepaarde gaande kosten. Het geschil betrof de vraag of de werkzaamheden van de Council zijn aan te merken als diensten onder bezwarende titel in de zin van art. 2</w:t>
      </w:r>
      <w:r w:rsidR="0071278E" w:rsidRPr="00610A5E">
        <w:rPr>
          <w:rFonts w:ascii="Arial" w:hAnsi="Arial" w:cs="Arial"/>
        </w:rPr>
        <w:t>,</w:t>
      </w:r>
      <w:r w:rsidRPr="00610A5E">
        <w:rPr>
          <w:rFonts w:ascii="Arial" w:hAnsi="Arial" w:cs="Arial"/>
        </w:rPr>
        <w:t xml:space="preserve"> Zesde richtlijn. Het HvJ EG heeft in deze zaak geoordeeld dat geen sprake is van </w:t>
      </w:r>
      <w:r w:rsidR="00762980" w:rsidRPr="00610A5E">
        <w:rPr>
          <w:rFonts w:ascii="Arial" w:hAnsi="Arial" w:cs="Arial"/>
        </w:rPr>
        <w:t xml:space="preserve">een </w:t>
      </w:r>
      <w:r w:rsidRPr="00610A5E">
        <w:rPr>
          <w:rFonts w:ascii="Arial" w:hAnsi="Arial" w:cs="Arial"/>
        </w:rPr>
        <w:t xml:space="preserve">dienst onder bezwarende titel, omdat het </w:t>
      </w:r>
      <w:r w:rsidR="004373FC" w:rsidRPr="00610A5E">
        <w:rPr>
          <w:rFonts w:ascii="Arial" w:hAnsi="Arial" w:cs="Arial"/>
        </w:rPr>
        <w:t>rechtstreekse</w:t>
      </w:r>
      <w:r w:rsidRPr="00610A5E">
        <w:rPr>
          <w:rFonts w:ascii="Arial" w:hAnsi="Arial" w:cs="Arial"/>
        </w:rPr>
        <w:t xml:space="preserve"> verband tussen de werkzaamheden van de Council en de individuele bijdrage van de telers ontbreekt. </w:t>
      </w:r>
      <w:r w:rsidR="00DF58C6" w:rsidRPr="00610A5E">
        <w:rPr>
          <w:rFonts w:ascii="Arial" w:hAnsi="Arial" w:cs="Arial"/>
        </w:rPr>
        <w:t>Doordat het collectieve belang hier wordt behartigd, kan geen waarde worden toegerekend aan de individuele teler.</w:t>
      </w:r>
    </w:p>
    <w:p w:rsidR="00F16A2F" w:rsidRPr="00610A5E" w:rsidRDefault="00F16A2F" w:rsidP="009200B9">
      <w:pPr>
        <w:spacing w:after="0" w:line="360" w:lineRule="auto"/>
        <w:rPr>
          <w:rFonts w:ascii="Arial" w:hAnsi="Arial" w:cs="Arial"/>
        </w:rPr>
      </w:pPr>
    </w:p>
    <w:p w:rsidR="001D2773" w:rsidRPr="00610A5E" w:rsidRDefault="00FD3343" w:rsidP="009200B9">
      <w:pPr>
        <w:spacing w:after="0" w:line="360" w:lineRule="auto"/>
        <w:ind w:left="360"/>
        <w:rPr>
          <w:rFonts w:ascii="Arial" w:hAnsi="Arial" w:cs="Arial"/>
          <w:u w:val="single"/>
        </w:rPr>
      </w:pPr>
      <w:r w:rsidRPr="00610A5E">
        <w:rPr>
          <w:rFonts w:ascii="Arial" w:hAnsi="Arial" w:cs="Arial"/>
          <w:u w:val="single"/>
        </w:rPr>
        <w:t>HvJ EG</w:t>
      </w:r>
      <w:r w:rsidR="001D2773" w:rsidRPr="00610A5E">
        <w:rPr>
          <w:rFonts w:ascii="Arial" w:hAnsi="Arial" w:cs="Arial"/>
          <w:u w:val="single"/>
        </w:rPr>
        <w:t xml:space="preserve"> 3 maart 1994:</w:t>
      </w:r>
      <w:r w:rsidR="00F16A2F" w:rsidRPr="00610A5E">
        <w:rPr>
          <w:rFonts w:ascii="Arial" w:hAnsi="Arial" w:cs="Arial"/>
          <w:u w:val="single"/>
        </w:rPr>
        <w:t xml:space="preserve"> </w:t>
      </w:r>
      <w:r w:rsidR="001D2773" w:rsidRPr="00610A5E">
        <w:rPr>
          <w:rFonts w:ascii="Arial" w:hAnsi="Arial" w:cs="Arial"/>
          <w:u w:val="single"/>
        </w:rPr>
        <w:t>Tolsma</w:t>
      </w:r>
      <w:r w:rsidR="00F16A2F" w:rsidRPr="00610A5E">
        <w:rPr>
          <w:rFonts w:ascii="Arial" w:hAnsi="Arial" w:cs="Arial"/>
          <w:u w:val="single"/>
        </w:rPr>
        <w:t>,</w:t>
      </w:r>
      <w:r w:rsidR="00521C30" w:rsidRPr="00610A5E">
        <w:rPr>
          <w:rFonts w:ascii="Arial" w:hAnsi="Arial" w:cs="Arial"/>
          <w:u w:val="single"/>
        </w:rPr>
        <w:t xml:space="preserve"> </w:t>
      </w:r>
      <w:r w:rsidR="00F16A2F" w:rsidRPr="00610A5E">
        <w:rPr>
          <w:rFonts w:ascii="Arial" w:hAnsi="Arial" w:cs="Arial"/>
          <w:u w:val="single"/>
        </w:rPr>
        <w:t>zaak C-16/93</w:t>
      </w:r>
      <w:r w:rsidR="00763891" w:rsidRPr="00610A5E">
        <w:rPr>
          <w:rFonts w:ascii="Arial" w:hAnsi="Arial" w:cs="Arial"/>
          <w:u w:val="single"/>
        </w:rPr>
        <w:t>,</w:t>
      </w:r>
      <w:r w:rsidR="00F16A2F" w:rsidRPr="00610A5E">
        <w:rPr>
          <w:rFonts w:ascii="Arial" w:hAnsi="Arial" w:cs="Arial"/>
          <w:u w:val="single"/>
        </w:rPr>
        <w:t xml:space="preserve"> BNB 1994/271</w:t>
      </w:r>
    </w:p>
    <w:p w:rsidR="009748B0" w:rsidRDefault="001D2773" w:rsidP="009200B9">
      <w:pPr>
        <w:spacing w:line="360" w:lineRule="auto"/>
        <w:ind w:left="360"/>
        <w:rPr>
          <w:rFonts w:ascii="Arial" w:hAnsi="Arial" w:cs="Arial"/>
          <w:i/>
        </w:rPr>
      </w:pPr>
      <w:r w:rsidRPr="00610A5E">
        <w:rPr>
          <w:rFonts w:ascii="Arial" w:hAnsi="Arial" w:cs="Arial"/>
        </w:rPr>
        <w:t>Dat prestaties onder bezwarende titel niet simpel zijn te bepalen bleek ook uit het arrest Tolsma, waarbij een orgeldraaier op de openbare weg zijn diensten bewees als muzikant. Hij kreeg hiervoor van voorbijgangers een vrijwillige bijdrage. Ook liep hij woningen en bedrijven af om een vergoeding te vragen voor de ten gehore gebrachte muziek. Tolsma kreeg vervolgens van de fiscus een naheffingsaanslag opgelegd over de door hem ontvangen vergoedingen, omdat deze meende dat Tolsma zijn diensten onder bezwarende titel verrichtte (art. 2</w:t>
      </w:r>
      <w:r w:rsidR="0071278E" w:rsidRPr="00610A5E">
        <w:rPr>
          <w:rFonts w:ascii="Arial" w:hAnsi="Arial" w:cs="Arial"/>
        </w:rPr>
        <w:t>,</w:t>
      </w:r>
      <w:r w:rsidRPr="00610A5E">
        <w:rPr>
          <w:rFonts w:ascii="Arial" w:hAnsi="Arial" w:cs="Arial"/>
        </w:rPr>
        <w:t xml:space="preserve"> Zesde richtlijn). Het feit dat de vergoeding niet vooraf was afgesproken</w:t>
      </w:r>
      <w:r w:rsidR="00763891" w:rsidRPr="00610A5E">
        <w:rPr>
          <w:rFonts w:ascii="Arial" w:hAnsi="Arial" w:cs="Arial"/>
        </w:rPr>
        <w:t>,</w:t>
      </w:r>
      <w:r w:rsidRPr="00610A5E">
        <w:rPr>
          <w:rFonts w:ascii="Arial" w:hAnsi="Arial" w:cs="Arial"/>
        </w:rPr>
        <w:t xml:space="preserve"> was volgens de fiscus niet relevant. </w:t>
      </w:r>
      <w:r w:rsidR="009748B0">
        <w:rPr>
          <w:rFonts w:ascii="Arial" w:hAnsi="Arial" w:cs="Arial"/>
        </w:rPr>
        <w:br/>
      </w:r>
      <w:r w:rsidRPr="00610A5E">
        <w:rPr>
          <w:rFonts w:ascii="Arial" w:hAnsi="Arial" w:cs="Arial"/>
        </w:rPr>
        <w:t xml:space="preserve">Het Gerechtshof </w:t>
      </w:r>
      <w:r w:rsidR="009748B0">
        <w:rPr>
          <w:rFonts w:ascii="Arial" w:hAnsi="Arial" w:cs="Arial"/>
        </w:rPr>
        <w:t xml:space="preserve">stelde hierdoor </w:t>
      </w:r>
      <w:r w:rsidRPr="00610A5E">
        <w:rPr>
          <w:rFonts w:ascii="Arial" w:hAnsi="Arial" w:cs="Arial"/>
        </w:rPr>
        <w:t>onderhavige prejudiciële vraag aan het HvJ EG:</w:t>
      </w:r>
      <w:r w:rsidR="009748B0">
        <w:rPr>
          <w:rFonts w:ascii="Arial" w:hAnsi="Arial" w:cs="Arial"/>
        </w:rPr>
        <w:br/>
      </w:r>
      <w:r w:rsidRPr="00610A5E">
        <w:rPr>
          <w:rFonts w:ascii="Arial" w:hAnsi="Arial" w:cs="Arial"/>
          <w:i/>
        </w:rPr>
        <w:t xml:space="preserve">,,Moet een prestatie, bestaande uit het op de openbare weg ten gehore brengen van muziek, waarvoor geen vergoeding wordt bedongen doch waarvoor wel een vergoeding wordt ontvangen, als een dienst onder bezwarende titel in de zin van artikel 2 van de Zesde richtlijn betreffende de harmonisatie van de wetgevingen der Lid-Staten </w:t>
      </w:r>
      <w:r w:rsidR="006D6EF8" w:rsidRPr="00610A5E">
        <w:rPr>
          <w:rFonts w:ascii="Arial" w:hAnsi="Arial" w:cs="Arial"/>
          <w:i/>
        </w:rPr>
        <w:t>betreffende</w:t>
      </w:r>
      <w:r w:rsidRPr="00610A5E">
        <w:rPr>
          <w:rFonts w:ascii="Arial" w:hAnsi="Arial" w:cs="Arial"/>
          <w:i/>
        </w:rPr>
        <w:t xml:space="preserve"> omzetbelasting worden aangemerkt?” </w:t>
      </w:r>
    </w:p>
    <w:p w:rsidR="009A2A98" w:rsidRDefault="001D2773" w:rsidP="009200B9">
      <w:pPr>
        <w:spacing w:line="360" w:lineRule="auto"/>
        <w:ind w:left="360"/>
        <w:rPr>
          <w:rFonts w:ascii="Arial" w:hAnsi="Arial" w:cs="Arial"/>
        </w:rPr>
      </w:pPr>
      <w:r w:rsidRPr="00610A5E">
        <w:rPr>
          <w:rFonts w:ascii="Arial" w:hAnsi="Arial" w:cs="Arial"/>
        </w:rPr>
        <w:t xml:space="preserve">Het HvJ EG heeft geoordeeld dat Tolsma </w:t>
      </w:r>
      <w:r w:rsidR="00763891" w:rsidRPr="00610A5E">
        <w:rPr>
          <w:rFonts w:ascii="Arial" w:hAnsi="Arial" w:cs="Arial"/>
        </w:rPr>
        <w:t>geen dienst onder bezwarende titel verrichtte</w:t>
      </w:r>
      <w:r w:rsidRPr="00610A5E">
        <w:rPr>
          <w:rFonts w:ascii="Arial" w:hAnsi="Arial" w:cs="Arial"/>
        </w:rPr>
        <w:t xml:space="preserve">, </w:t>
      </w:r>
      <w:r w:rsidR="00763891" w:rsidRPr="00610A5E">
        <w:rPr>
          <w:rFonts w:ascii="Arial" w:hAnsi="Arial" w:cs="Arial"/>
        </w:rPr>
        <w:t>omdat</w:t>
      </w:r>
      <w:r w:rsidRPr="00610A5E">
        <w:rPr>
          <w:rFonts w:ascii="Arial" w:hAnsi="Arial" w:cs="Arial"/>
        </w:rPr>
        <w:t xml:space="preserve"> geen rechtsbetrekking bestond tussen hem en degenen die vrijwillig hebben bijgedragen. Ook moet in de zin van art. 2, sub 1</w:t>
      </w:r>
      <w:r w:rsidR="0071278E" w:rsidRPr="00610A5E">
        <w:rPr>
          <w:rFonts w:ascii="Arial" w:hAnsi="Arial" w:cs="Arial"/>
        </w:rPr>
        <w:t>,</w:t>
      </w:r>
      <w:r w:rsidRPr="00610A5E">
        <w:rPr>
          <w:rFonts w:ascii="Arial" w:hAnsi="Arial" w:cs="Arial"/>
        </w:rPr>
        <w:t xml:space="preserve"> Zesde richtlijn de vergoeding de werkelijke tegenwaarde vertegenwoordigen</w:t>
      </w:r>
      <w:r w:rsidR="0071278E" w:rsidRPr="00610A5E">
        <w:rPr>
          <w:rFonts w:ascii="Arial" w:hAnsi="Arial" w:cs="Arial"/>
        </w:rPr>
        <w:t>.</w:t>
      </w:r>
      <w:r w:rsidRPr="00610A5E">
        <w:rPr>
          <w:rFonts w:ascii="Arial" w:hAnsi="Arial" w:cs="Arial"/>
        </w:rPr>
        <w:t xml:space="preserve"> </w:t>
      </w:r>
      <w:r w:rsidR="0071278E" w:rsidRPr="00610A5E">
        <w:rPr>
          <w:rFonts w:ascii="Arial" w:hAnsi="Arial" w:cs="Arial"/>
        </w:rPr>
        <w:t>D</w:t>
      </w:r>
      <w:r w:rsidRPr="00610A5E">
        <w:rPr>
          <w:rFonts w:ascii="Arial" w:hAnsi="Arial" w:cs="Arial"/>
        </w:rPr>
        <w:t>at is hier niet het geval</w:t>
      </w:r>
      <w:r w:rsidR="0071278E" w:rsidRPr="00610A5E">
        <w:rPr>
          <w:rFonts w:ascii="Arial" w:hAnsi="Arial" w:cs="Arial"/>
        </w:rPr>
        <w:t xml:space="preserve"> en d</w:t>
      </w:r>
      <w:r w:rsidRPr="00610A5E">
        <w:rPr>
          <w:rFonts w:ascii="Arial" w:hAnsi="Arial" w:cs="Arial"/>
        </w:rPr>
        <w:t xml:space="preserve">e hoogte van de vergoedingen is niet vooraf afgesproken. </w:t>
      </w:r>
      <w:r w:rsidR="009A2A98" w:rsidRPr="00610A5E">
        <w:rPr>
          <w:rFonts w:ascii="Arial" w:hAnsi="Arial" w:cs="Arial"/>
        </w:rPr>
        <w:br/>
      </w:r>
      <w:r w:rsidR="00FD0C02" w:rsidRPr="00610A5E">
        <w:rPr>
          <w:rFonts w:ascii="Arial" w:hAnsi="Arial" w:cs="Arial"/>
        </w:rPr>
        <w:t>Gec</w:t>
      </w:r>
      <w:r w:rsidRPr="00610A5E">
        <w:rPr>
          <w:rFonts w:ascii="Arial" w:hAnsi="Arial" w:cs="Arial"/>
        </w:rPr>
        <w:t>oncludee</w:t>
      </w:r>
      <w:r w:rsidR="00FD0C02" w:rsidRPr="00610A5E">
        <w:rPr>
          <w:rFonts w:ascii="Arial" w:hAnsi="Arial" w:cs="Arial"/>
        </w:rPr>
        <w:t>r</w:t>
      </w:r>
      <w:r w:rsidRPr="00610A5E">
        <w:rPr>
          <w:rFonts w:ascii="Arial" w:hAnsi="Arial" w:cs="Arial"/>
        </w:rPr>
        <w:t>d kan worden dat sprake is van een prestatie onder bezwarende titel indien</w:t>
      </w:r>
      <w:r w:rsidR="00D10EC5" w:rsidRPr="00610A5E">
        <w:rPr>
          <w:rFonts w:ascii="Arial" w:hAnsi="Arial" w:cs="Arial"/>
        </w:rPr>
        <w:t xml:space="preserve"> e</w:t>
      </w:r>
      <w:r w:rsidRPr="00610A5E">
        <w:rPr>
          <w:rFonts w:ascii="Arial" w:hAnsi="Arial" w:cs="Arial"/>
        </w:rPr>
        <w:t>en overeenkomst aanwezig is tussen partijen</w:t>
      </w:r>
      <w:r w:rsidR="00A12E26" w:rsidRPr="00610A5E">
        <w:rPr>
          <w:rFonts w:ascii="Arial" w:hAnsi="Arial" w:cs="Arial"/>
        </w:rPr>
        <w:t>,</w:t>
      </w:r>
      <w:r w:rsidR="00D10EC5" w:rsidRPr="00610A5E">
        <w:rPr>
          <w:rFonts w:ascii="Arial" w:hAnsi="Arial" w:cs="Arial"/>
        </w:rPr>
        <w:t xml:space="preserve"> een</w:t>
      </w:r>
      <w:r w:rsidRPr="00610A5E">
        <w:rPr>
          <w:rFonts w:ascii="Arial" w:hAnsi="Arial" w:cs="Arial"/>
        </w:rPr>
        <w:t xml:space="preserve"> rechtstreeks verband bestaat tussen de prestatie en de vergoeding</w:t>
      </w:r>
      <w:r w:rsidR="009A2A98" w:rsidRPr="00610A5E">
        <w:rPr>
          <w:rFonts w:ascii="Arial" w:hAnsi="Arial" w:cs="Arial"/>
        </w:rPr>
        <w:t xml:space="preserve"> en de vergoeding vertegenwoordig</w:t>
      </w:r>
      <w:r w:rsidR="00C1329C">
        <w:rPr>
          <w:rFonts w:ascii="Arial" w:hAnsi="Arial" w:cs="Arial"/>
        </w:rPr>
        <w:t>t</w:t>
      </w:r>
      <w:r w:rsidR="009A2A98" w:rsidRPr="00610A5E">
        <w:rPr>
          <w:rFonts w:ascii="Arial" w:hAnsi="Arial" w:cs="Arial"/>
        </w:rPr>
        <w:t xml:space="preserve"> de werkelijke waarde van de geleverde prestatie</w:t>
      </w:r>
      <w:r w:rsidR="004D47B9" w:rsidRPr="00610A5E">
        <w:rPr>
          <w:rFonts w:ascii="Arial" w:hAnsi="Arial" w:cs="Arial"/>
        </w:rPr>
        <w:t>.</w:t>
      </w:r>
    </w:p>
    <w:p w:rsidR="001C44F7" w:rsidRDefault="004847C4" w:rsidP="009200B9">
      <w:pPr>
        <w:spacing w:line="360" w:lineRule="auto"/>
        <w:ind w:left="360"/>
        <w:rPr>
          <w:rFonts w:ascii="Arial" w:hAnsi="Arial" w:cs="Arial"/>
        </w:rPr>
      </w:pPr>
      <w:r w:rsidRPr="000D69C8">
        <w:rPr>
          <w:rFonts w:ascii="Arial" w:hAnsi="Arial" w:cs="Arial"/>
        </w:rPr>
        <w:t>V</w:t>
      </w:r>
      <w:r w:rsidR="00D8009D" w:rsidRPr="000D69C8">
        <w:rPr>
          <w:rFonts w:ascii="Arial" w:hAnsi="Arial" w:cs="Arial"/>
        </w:rPr>
        <w:t>olgens Bijl</w:t>
      </w:r>
      <w:r w:rsidR="00D8009D" w:rsidRPr="000D69C8">
        <w:rPr>
          <w:rStyle w:val="Voetnootmarkering"/>
          <w:rFonts w:ascii="Arial" w:hAnsi="Arial" w:cs="Arial"/>
        </w:rPr>
        <w:footnoteReference w:id="26"/>
      </w:r>
      <w:r w:rsidR="00D8009D" w:rsidRPr="000D69C8">
        <w:rPr>
          <w:rFonts w:ascii="Arial" w:hAnsi="Arial" w:cs="Arial"/>
        </w:rPr>
        <w:t>gaat het HvJ EG voorbij aan het feit dat om te spreken van bezwarende titel</w:t>
      </w:r>
      <w:r w:rsidR="00E137EE" w:rsidRPr="000D69C8">
        <w:rPr>
          <w:rFonts w:ascii="Arial" w:hAnsi="Arial" w:cs="Arial"/>
        </w:rPr>
        <w:t>,</w:t>
      </w:r>
      <w:r w:rsidR="00D8009D" w:rsidRPr="000D69C8">
        <w:rPr>
          <w:rFonts w:ascii="Arial" w:hAnsi="Arial" w:cs="Arial"/>
        </w:rPr>
        <w:t xml:space="preserve"> het volstaat indien een prestatie wordt verricht met de bedoeling een tegenprestatie</w:t>
      </w:r>
      <w:r w:rsidR="00D8009D" w:rsidRPr="00610A5E">
        <w:rPr>
          <w:rFonts w:ascii="Arial" w:hAnsi="Arial" w:cs="Arial"/>
        </w:rPr>
        <w:t xml:space="preserve"> </w:t>
      </w:r>
      <w:r w:rsidR="00D8009D" w:rsidRPr="00610A5E">
        <w:rPr>
          <w:rFonts w:ascii="Arial" w:hAnsi="Arial" w:cs="Arial"/>
        </w:rPr>
        <w:lastRenderedPageBreak/>
        <w:t>te ontvangen. In casu brengt Tolsma muziek ten gehore met de bedoeling een vergoeding te ontvangen van passanten. Een rechtstreeks verband tussen prestatie en vergoeding hoeft</w:t>
      </w:r>
      <w:r w:rsidR="00FE6F67" w:rsidRPr="00610A5E">
        <w:rPr>
          <w:rFonts w:ascii="Arial" w:hAnsi="Arial" w:cs="Arial"/>
        </w:rPr>
        <w:t xml:space="preserve"> </w:t>
      </w:r>
      <w:r w:rsidR="00F855FB" w:rsidRPr="00610A5E">
        <w:rPr>
          <w:rFonts w:ascii="Arial" w:hAnsi="Arial" w:cs="Arial"/>
        </w:rPr>
        <w:t>per definitie niet te leiden tot een rechtsbetrekking tussen Tolsma en de passanten.</w:t>
      </w:r>
      <w:r w:rsidR="00AE4D2D" w:rsidRPr="00610A5E">
        <w:rPr>
          <w:rFonts w:ascii="Arial" w:hAnsi="Arial" w:cs="Arial"/>
        </w:rPr>
        <w:t xml:space="preserve"> De rechtsbetrekking blijkt uit </w:t>
      </w:r>
      <w:r w:rsidR="006C58D5" w:rsidRPr="00610A5E">
        <w:rPr>
          <w:rFonts w:ascii="Arial" w:hAnsi="Arial" w:cs="Arial"/>
        </w:rPr>
        <w:t>de term ‘</w:t>
      </w:r>
      <w:r w:rsidR="00AE4D2D" w:rsidRPr="00610A5E">
        <w:rPr>
          <w:rFonts w:ascii="Arial" w:hAnsi="Arial" w:cs="Arial"/>
        </w:rPr>
        <w:t>onder bezwarende titel</w:t>
      </w:r>
      <w:r w:rsidR="006C58D5" w:rsidRPr="00610A5E">
        <w:rPr>
          <w:rFonts w:ascii="Arial" w:hAnsi="Arial" w:cs="Arial"/>
        </w:rPr>
        <w:t xml:space="preserve">’. </w:t>
      </w:r>
      <w:r w:rsidR="003C465D" w:rsidRPr="00610A5E">
        <w:rPr>
          <w:rFonts w:ascii="Arial" w:hAnsi="Arial" w:cs="Arial"/>
        </w:rPr>
        <w:t>Tevens meent Bijl dat slechts de vergoeding van de individuele passant niet te bepalen is, maar wel de totale vergoeding van de gezamenlijke passanten.</w:t>
      </w:r>
      <w:r w:rsidR="000A52EA" w:rsidRPr="00610A5E">
        <w:rPr>
          <w:rFonts w:ascii="Arial" w:hAnsi="Arial" w:cs="Arial"/>
        </w:rPr>
        <w:t xml:space="preserve"> Aan het einde van de prestatie kunnen namelijk de vergoedingen worden gesaldeerd. </w:t>
      </w:r>
    </w:p>
    <w:p w:rsidR="00193EB0" w:rsidRPr="00610A5E" w:rsidRDefault="00821ED4" w:rsidP="009200B9">
      <w:pPr>
        <w:spacing w:line="360" w:lineRule="auto"/>
        <w:ind w:left="360"/>
        <w:rPr>
          <w:rFonts w:ascii="Arial" w:hAnsi="Arial" w:cs="Arial"/>
        </w:rPr>
      </w:pPr>
      <w:r w:rsidRPr="00610A5E">
        <w:rPr>
          <w:rFonts w:ascii="Arial" w:hAnsi="Arial" w:cs="Arial"/>
        </w:rPr>
        <w:t>Volgens Van Hilten</w:t>
      </w:r>
      <w:r w:rsidRPr="00610A5E">
        <w:rPr>
          <w:rStyle w:val="Voetnootmarkering"/>
          <w:rFonts w:ascii="Arial" w:hAnsi="Arial" w:cs="Arial"/>
        </w:rPr>
        <w:footnoteReference w:id="27"/>
      </w:r>
      <w:r w:rsidR="0054339F" w:rsidRPr="00610A5E">
        <w:rPr>
          <w:rFonts w:ascii="Arial" w:hAnsi="Arial" w:cs="Arial"/>
        </w:rPr>
        <w:t>blijkt uit het Tolsma-arrest dat er verschil is tussen de leverancier die een hoge prijs betaalt en de afnemer die meer betaalt dan in rekening is gebracht. In het geval van Tolsma vertegenwoordigen de fooien de tegenprestatie die Tolsma ontvangt voor zijn diensten, nu de fooien een rechtstreeks gevolg zijn van de</w:t>
      </w:r>
      <w:r w:rsidR="005421BD" w:rsidRPr="00610A5E">
        <w:rPr>
          <w:rFonts w:ascii="Arial" w:hAnsi="Arial" w:cs="Arial"/>
        </w:rPr>
        <w:t xml:space="preserve"> afgenomen prestatie</w:t>
      </w:r>
      <w:r w:rsidR="0054339F" w:rsidRPr="00610A5E">
        <w:rPr>
          <w:rFonts w:ascii="Arial" w:hAnsi="Arial" w:cs="Arial"/>
        </w:rPr>
        <w:t xml:space="preserve">. </w:t>
      </w:r>
      <w:r w:rsidR="00193EB0" w:rsidRPr="00610A5E">
        <w:rPr>
          <w:rFonts w:ascii="Arial" w:hAnsi="Arial" w:cs="Arial"/>
        </w:rPr>
        <w:t>Enerzijds is i</w:t>
      </w:r>
      <w:r w:rsidR="0054339F" w:rsidRPr="00610A5E">
        <w:rPr>
          <w:rFonts w:ascii="Arial" w:hAnsi="Arial" w:cs="Arial"/>
        </w:rPr>
        <w:t xml:space="preserve">n de richtlijn en de wet neergelegd dat datgene wat de ondernemer als tegenprestatie ontvangt, de maatstaf van heffing is. </w:t>
      </w:r>
      <w:r w:rsidR="00193EB0" w:rsidRPr="00610A5E">
        <w:rPr>
          <w:rFonts w:ascii="Arial" w:hAnsi="Arial" w:cs="Arial"/>
        </w:rPr>
        <w:t>De ontvangen fooien vormen dus de maatstaf van heffing, maar anderzijds is het te veel betaalde niet afgesproken. De te veel betaalde vergoeding wordt derhalve (in het geval van Tolsma) niet in de heffing betrokken.</w:t>
      </w:r>
    </w:p>
    <w:p w:rsidR="001D2773" w:rsidRPr="00610A5E" w:rsidRDefault="001D2773" w:rsidP="009200B9">
      <w:pPr>
        <w:spacing w:line="360" w:lineRule="auto"/>
        <w:ind w:left="360"/>
        <w:rPr>
          <w:rFonts w:ascii="Arial" w:hAnsi="Arial" w:cs="Arial"/>
        </w:rPr>
      </w:pPr>
      <w:r w:rsidRPr="00610A5E">
        <w:rPr>
          <w:rFonts w:ascii="Arial" w:hAnsi="Arial" w:cs="Arial"/>
        </w:rPr>
        <w:t xml:space="preserve">Naar aanleiding van bovengenoemde jurisprudentie kan de vraag rijzen of nog kan worden gesproken van ondernemerschap indien de prestatie niet is verricht onder bezwarende titel, </w:t>
      </w:r>
      <w:r w:rsidR="00B04441" w:rsidRPr="00610A5E">
        <w:rPr>
          <w:rFonts w:ascii="Arial" w:hAnsi="Arial" w:cs="Arial"/>
        </w:rPr>
        <w:t>nu</w:t>
      </w:r>
      <w:r w:rsidRPr="00610A5E">
        <w:rPr>
          <w:rFonts w:ascii="Arial" w:hAnsi="Arial" w:cs="Arial"/>
        </w:rPr>
        <w:t xml:space="preserve"> dit de belangrijkste voorwaarde is voor ondernemerschap. Indien de prestatie niet wordt verricht onder bezwarende titel (tegen vergoeding), is het een prestatie om niet. Hoe deze prestaties om niet behandeld worden, zal in paragraaf 3.2.4 worden toegelicht, maar daarop vooruitlopend kan </w:t>
      </w:r>
      <w:r w:rsidR="009A2A98" w:rsidRPr="00610A5E">
        <w:rPr>
          <w:rFonts w:ascii="Arial" w:hAnsi="Arial" w:cs="Arial"/>
        </w:rPr>
        <w:t xml:space="preserve">reeds </w:t>
      </w:r>
      <w:r w:rsidRPr="00610A5E">
        <w:rPr>
          <w:rFonts w:ascii="Arial" w:hAnsi="Arial" w:cs="Arial"/>
        </w:rPr>
        <w:t xml:space="preserve">worden vermeld dat sprake kan zijn van ondernemerschap indien de belastingplichtige prestaties om niet verricht. </w:t>
      </w:r>
    </w:p>
    <w:p w:rsidR="001C44F7" w:rsidRPr="00610A5E" w:rsidRDefault="001C44F7" w:rsidP="009200B9">
      <w:pPr>
        <w:spacing w:line="360" w:lineRule="auto"/>
        <w:ind w:left="360"/>
        <w:rPr>
          <w:rFonts w:ascii="Arial" w:hAnsi="Arial" w:cs="Arial"/>
        </w:rPr>
      </w:pPr>
    </w:p>
    <w:p w:rsidR="001D2773" w:rsidRPr="00610A5E" w:rsidRDefault="001D2773" w:rsidP="009200B9">
      <w:pPr>
        <w:pStyle w:val="Kop4"/>
        <w:spacing w:line="360" w:lineRule="auto"/>
        <w:rPr>
          <w:rStyle w:val="Subtielebenadrukking"/>
          <w:rFonts w:ascii="Arial" w:hAnsi="Arial" w:cs="Arial"/>
          <w:i w:val="0"/>
          <w:iCs w:val="0"/>
          <w:color w:val="auto"/>
          <w:sz w:val="22"/>
          <w:szCs w:val="22"/>
        </w:rPr>
      </w:pPr>
      <w:bookmarkStart w:id="160" w:name="_Toc248314112"/>
      <w:bookmarkStart w:id="161" w:name="_Toc249165365"/>
      <w:bookmarkStart w:id="162" w:name="_Toc249263014"/>
      <w:bookmarkStart w:id="163" w:name="_Toc255321157"/>
      <w:r w:rsidRPr="00610A5E">
        <w:rPr>
          <w:rStyle w:val="Subtielebenadrukking"/>
          <w:rFonts w:ascii="Arial" w:hAnsi="Arial" w:cs="Arial"/>
          <w:i w:val="0"/>
          <w:iCs w:val="0"/>
          <w:color w:val="auto"/>
          <w:sz w:val="22"/>
          <w:szCs w:val="22"/>
        </w:rPr>
        <w:t>Afstand van rechten (verplicht, vrijwillig)</w:t>
      </w:r>
      <w:bookmarkEnd w:id="160"/>
      <w:bookmarkEnd w:id="161"/>
      <w:bookmarkEnd w:id="162"/>
      <w:bookmarkEnd w:id="163"/>
    </w:p>
    <w:p w:rsidR="001D2773" w:rsidRPr="00610A5E" w:rsidRDefault="001D2773" w:rsidP="009200B9">
      <w:pPr>
        <w:spacing w:after="0" w:line="360" w:lineRule="auto"/>
        <w:ind w:left="360"/>
        <w:rPr>
          <w:rFonts w:ascii="Arial" w:hAnsi="Arial" w:cs="Arial"/>
        </w:rPr>
      </w:pPr>
      <w:r w:rsidRPr="00610A5E">
        <w:rPr>
          <w:rFonts w:ascii="Arial" w:hAnsi="Arial" w:cs="Arial"/>
        </w:rPr>
        <w:t>Het afstaan van rechten door de ondernemer is in beginsel een belaste dienst.</w:t>
      </w:r>
      <w:r w:rsidR="00BD4D92" w:rsidRPr="00610A5E">
        <w:rPr>
          <w:rStyle w:val="Voetnootmarkering"/>
          <w:rFonts w:ascii="Arial" w:hAnsi="Arial" w:cs="Arial"/>
        </w:rPr>
        <w:footnoteReference w:id="28"/>
      </w:r>
      <w:r w:rsidRPr="00610A5E">
        <w:rPr>
          <w:rFonts w:ascii="Arial" w:hAnsi="Arial" w:cs="Arial"/>
        </w:rPr>
        <w:t>Het uitgangspunt is dat tussen het afstaan van de rechten en de vergoeding een rechtstreeks verband</w:t>
      </w:r>
      <w:r w:rsidR="00A74BCE" w:rsidRPr="00610A5E">
        <w:rPr>
          <w:rFonts w:ascii="Arial" w:hAnsi="Arial" w:cs="Arial"/>
        </w:rPr>
        <w:t xml:space="preserve"> is</w:t>
      </w:r>
      <w:r w:rsidRPr="00610A5E">
        <w:rPr>
          <w:rFonts w:ascii="Arial" w:hAnsi="Arial" w:cs="Arial"/>
        </w:rPr>
        <w:t xml:space="preserve">. Wat ook een relevante rol speelt is dat de rechten vrijwillig zijn afgestaan door de ondernemer. Indien rechten verplicht zijn afgestaan, kan namelijk niet gesproken worden van een dienstverrichting door de ondernemer. Deze heeft dan wel een vergoeding ontvangen, maar daar stond geen prestatie tegenover. Ter verduidelijking </w:t>
      </w:r>
      <w:r w:rsidRPr="00610A5E">
        <w:rPr>
          <w:rFonts w:ascii="Arial" w:hAnsi="Arial" w:cs="Arial"/>
        </w:rPr>
        <w:lastRenderedPageBreak/>
        <w:t>volgen hierna enkele belangrijke arresten waarin de ondernemer zijn rechten heeft afgestaan.</w:t>
      </w:r>
    </w:p>
    <w:p w:rsidR="00300753" w:rsidRDefault="00300753" w:rsidP="009200B9">
      <w:pPr>
        <w:spacing w:after="0" w:line="360" w:lineRule="auto"/>
        <w:rPr>
          <w:rFonts w:ascii="Arial" w:hAnsi="Arial" w:cs="Arial"/>
        </w:rPr>
      </w:pPr>
    </w:p>
    <w:p w:rsidR="001D2773" w:rsidRPr="00610A5E" w:rsidRDefault="001D2773" w:rsidP="009200B9">
      <w:pPr>
        <w:spacing w:after="0" w:line="360" w:lineRule="auto"/>
        <w:ind w:left="360"/>
        <w:rPr>
          <w:rFonts w:ascii="Arial" w:hAnsi="Arial" w:cs="Arial"/>
          <w:u w:val="single"/>
        </w:rPr>
      </w:pPr>
      <w:r w:rsidRPr="00610A5E">
        <w:rPr>
          <w:rFonts w:ascii="Arial" w:hAnsi="Arial" w:cs="Arial"/>
          <w:u w:val="single"/>
        </w:rPr>
        <w:t>HR 5 januari 1983, BNB 1983/104</w:t>
      </w:r>
    </w:p>
    <w:p w:rsidR="001D2773" w:rsidRPr="00610A5E" w:rsidRDefault="001D2773" w:rsidP="009200B9">
      <w:pPr>
        <w:spacing w:line="360" w:lineRule="auto"/>
        <w:ind w:left="360"/>
        <w:rPr>
          <w:rFonts w:ascii="Arial" w:eastAsia="Arial Unicode MS" w:hAnsi="Arial" w:cs="Arial"/>
          <w:i/>
          <w:iCs/>
        </w:rPr>
      </w:pPr>
      <w:r w:rsidRPr="00610A5E">
        <w:rPr>
          <w:rFonts w:ascii="Arial" w:hAnsi="Arial" w:cs="Arial"/>
        </w:rPr>
        <w:t>Belanghebbende exploiteerde twee winkelbedrijven in verschillende panden. Een van deze panden huurde belanghebbende van familie A</w:t>
      </w:r>
      <w:r w:rsidR="00174FB5" w:rsidRPr="00610A5E">
        <w:rPr>
          <w:rFonts w:ascii="Arial" w:hAnsi="Arial" w:cs="Arial"/>
        </w:rPr>
        <w:t xml:space="preserve"> en het andere pand was eigendom van belanghebbende. In verband met een aan te leggen weg, had de gemeente de panden nodig. Familie A verkocht het door belanghebbende gehuurde pand aan de gemeente en </w:t>
      </w:r>
      <w:r w:rsidRPr="00610A5E">
        <w:rPr>
          <w:rFonts w:ascii="Arial" w:hAnsi="Arial" w:cs="Arial"/>
        </w:rPr>
        <w:t>belanghebbende</w:t>
      </w:r>
      <w:r w:rsidR="00174FB5" w:rsidRPr="00610A5E">
        <w:rPr>
          <w:rFonts w:ascii="Arial" w:hAnsi="Arial" w:cs="Arial"/>
        </w:rPr>
        <w:t xml:space="preserve"> verkocht </w:t>
      </w:r>
      <w:r w:rsidR="00C836A8" w:rsidRPr="00610A5E">
        <w:rPr>
          <w:rFonts w:ascii="Arial" w:hAnsi="Arial" w:cs="Arial"/>
        </w:rPr>
        <w:t>haar eigen</w:t>
      </w:r>
      <w:r w:rsidR="00174FB5" w:rsidRPr="00610A5E">
        <w:rPr>
          <w:rFonts w:ascii="Arial" w:hAnsi="Arial" w:cs="Arial"/>
        </w:rPr>
        <w:t xml:space="preserve"> pand ook</w:t>
      </w:r>
      <w:r w:rsidRPr="00610A5E">
        <w:rPr>
          <w:rFonts w:ascii="Arial" w:hAnsi="Arial" w:cs="Arial"/>
        </w:rPr>
        <w:t xml:space="preserve"> aan de gemeente.</w:t>
      </w:r>
      <w:r w:rsidR="004F59EA" w:rsidRPr="00610A5E">
        <w:rPr>
          <w:rFonts w:ascii="Arial" w:hAnsi="Arial" w:cs="Arial"/>
        </w:rPr>
        <w:t xml:space="preserve"> Op grond van een overeenkomst tussen belanghebbende en de gemeente, kreeg be</w:t>
      </w:r>
      <w:r w:rsidRPr="00610A5E">
        <w:rPr>
          <w:rFonts w:ascii="Arial" w:hAnsi="Arial" w:cs="Arial"/>
        </w:rPr>
        <w:t>langhebbende voor</w:t>
      </w:r>
      <w:r w:rsidR="004F59EA" w:rsidRPr="00610A5E">
        <w:rPr>
          <w:rFonts w:ascii="Arial" w:hAnsi="Arial" w:cs="Arial"/>
        </w:rPr>
        <w:t xml:space="preserve"> beëindiging van het gebruik</w:t>
      </w:r>
      <w:r w:rsidRPr="00610A5E">
        <w:rPr>
          <w:rFonts w:ascii="Arial" w:hAnsi="Arial" w:cs="Arial"/>
        </w:rPr>
        <w:t xml:space="preserve"> een vergoeding toegekend. In geschil was of de vergoeding aan omzetbelasting is onderworpen.</w:t>
      </w:r>
      <w:r w:rsidR="00A60C0A">
        <w:rPr>
          <w:rFonts w:ascii="Arial" w:hAnsi="Arial" w:cs="Arial"/>
        </w:rPr>
        <w:t xml:space="preserve"> </w:t>
      </w:r>
      <w:r w:rsidRPr="00610A5E">
        <w:rPr>
          <w:rFonts w:ascii="Arial" w:hAnsi="Arial" w:cs="Arial"/>
        </w:rPr>
        <w:t xml:space="preserve">De Hoge Raad </w:t>
      </w:r>
      <w:r w:rsidR="003F7994" w:rsidRPr="00610A5E">
        <w:rPr>
          <w:rFonts w:ascii="Arial" w:hAnsi="Arial" w:cs="Arial"/>
        </w:rPr>
        <w:t>gaf</w:t>
      </w:r>
      <w:r w:rsidRPr="00610A5E">
        <w:rPr>
          <w:rFonts w:ascii="Arial" w:hAnsi="Arial" w:cs="Arial"/>
        </w:rPr>
        <w:t xml:space="preserve"> het volgende oordeel:</w:t>
      </w:r>
      <w:r w:rsidR="00C836A8" w:rsidRPr="00610A5E">
        <w:rPr>
          <w:rFonts w:ascii="Arial" w:hAnsi="Arial" w:cs="Arial"/>
        </w:rPr>
        <w:br/>
      </w:r>
      <w:r w:rsidRPr="00610A5E">
        <w:rPr>
          <w:rFonts w:ascii="Arial" w:eastAsia="Arial Unicode MS" w:hAnsi="Arial" w:cs="Arial"/>
          <w:i/>
          <w:iCs/>
        </w:rPr>
        <w:t xml:space="preserve">,,door jegens de gemeente aldus te handelen heeft belanghebbende binnen het kader van </w:t>
      </w:r>
      <w:r w:rsidR="00C836A8" w:rsidRPr="00610A5E">
        <w:rPr>
          <w:rFonts w:ascii="Arial" w:eastAsia="Arial Unicode MS" w:hAnsi="Arial" w:cs="Arial"/>
          <w:i/>
          <w:iCs/>
        </w:rPr>
        <w:t>haar</w:t>
      </w:r>
      <w:r w:rsidRPr="00610A5E">
        <w:rPr>
          <w:rFonts w:ascii="Arial" w:eastAsia="Arial Unicode MS" w:hAnsi="Arial" w:cs="Arial"/>
          <w:i/>
          <w:iCs/>
        </w:rPr>
        <w:t xml:space="preserve"> onderneming onverplicht aan de gemeente de door deze verlangde medewerking verleend.</w:t>
      </w:r>
      <w:r w:rsidR="003F7994" w:rsidRPr="00610A5E">
        <w:rPr>
          <w:rFonts w:ascii="Arial" w:eastAsia="Arial Unicode MS" w:hAnsi="Arial" w:cs="Arial"/>
          <w:i/>
          <w:iCs/>
        </w:rPr>
        <w:t xml:space="preserve"> </w:t>
      </w:r>
      <w:r w:rsidRPr="00610A5E">
        <w:rPr>
          <w:rFonts w:ascii="Arial" w:eastAsia="Arial Unicode MS" w:hAnsi="Arial" w:cs="Arial"/>
          <w:i/>
          <w:iCs/>
        </w:rPr>
        <w:t>Elk van beide handelingen is aan te merken als een tegen vergoeding verrichte prestatie, niet zijnde een levering van goederen, en derhalve als een dienst als bedoeld in art. 4, eerste lid, OB ’68.</w:t>
      </w:r>
      <w:r w:rsidR="003F7994" w:rsidRPr="00610A5E">
        <w:rPr>
          <w:rFonts w:ascii="Arial" w:eastAsia="Arial Unicode MS" w:hAnsi="Arial" w:cs="Arial"/>
          <w:i/>
          <w:iCs/>
        </w:rPr>
        <w:t xml:space="preserve"> </w:t>
      </w:r>
      <w:r w:rsidRPr="00610A5E">
        <w:rPr>
          <w:rFonts w:ascii="Arial" w:eastAsia="Arial Unicode MS" w:hAnsi="Arial" w:cs="Arial"/>
          <w:i/>
          <w:iCs/>
        </w:rPr>
        <w:t>Van een dergelijke prestatie van de huurder is geen sprake in gevallen van onteigening bij rechterlijk vonnis en van minnelijke aankoop van de eigenaar gevolgd door eenzijdige beëindiging van de huurverhouding.”</w:t>
      </w:r>
    </w:p>
    <w:p w:rsidR="00DC738E" w:rsidRDefault="001D2773" w:rsidP="009200B9">
      <w:pPr>
        <w:spacing w:line="360" w:lineRule="auto"/>
        <w:ind w:left="360"/>
        <w:rPr>
          <w:rFonts w:ascii="Arial" w:hAnsi="Arial" w:cs="Arial"/>
        </w:rPr>
      </w:pPr>
      <w:r w:rsidRPr="00610A5E">
        <w:rPr>
          <w:rFonts w:ascii="Arial" w:hAnsi="Arial" w:cs="Arial"/>
        </w:rPr>
        <w:t xml:space="preserve">In dit arrest is voor de eerste keer duidelijk vastgelegd wanneer een ondernemer een </w:t>
      </w:r>
      <w:r w:rsidR="007648E5" w:rsidRPr="00610A5E">
        <w:rPr>
          <w:rFonts w:ascii="Arial" w:hAnsi="Arial" w:cs="Arial"/>
        </w:rPr>
        <w:t>dienst</w:t>
      </w:r>
      <w:r w:rsidRPr="00610A5E">
        <w:rPr>
          <w:rFonts w:ascii="Arial" w:hAnsi="Arial" w:cs="Arial"/>
        </w:rPr>
        <w:t xml:space="preserve"> verricht bij het afstaan van rechten. Er is geen sprake van een dienst, wanneer de ondernemer verplicht </w:t>
      </w:r>
      <w:r w:rsidR="00C836A8" w:rsidRPr="00610A5E">
        <w:rPr>
          <w:rFonts w:ascii="Arial" w:hAnsi="Arial" w:cs="Arial"/>
        </w:rPr>
        <w:t xml:space="preserve">haar </w:t>
      </w:r>
      <w:r w:rsidRPr="00610A5E">
        <w:rPr>
          <w:rFonts w:ascii="Arial" w:hAnsi="Arial" w:cs="Arial"/>
        </w:rPr>
        <w:t>rechten heeft afgestaan en ook indien degene die de vergoeding uitkeert geen voordeel heeft behaald met betrekking tot deze transactie.</w:t>
      </w:r>
      <w:r w:rsidRPr="00610A5E">
        <w:rPr>
          <w:rStyle w:val="Voetnootmarkering"/>
          <w:rFonts w:ascii="Arial" w:hAnsi="Arial" w:cs="Arial"/>
        </w:rPr>
        <w:footnoteReference w:id="29"/>
      </w:r>
      <w:r w:rsidRPr="00610A5E">
        <w:rPr>
          <w:rFonts w:ascii="Arial" w:hAnsi="Arial" w:cs="Arial"/>
        </w:rPr>
        <w:t xml:space="preserve"> </w:t>
      </w:r>
      <w:r w:rsidR="00C836A8" w:rsidRPr="00610A5E">
        <w:rPr>
          <w:rFonts w:ascii="Arial" w:hAnsi="Arial" w:cs="Arial"/>
        </w:rPr>
        <w:t>V</w:t>
      </w:r>
      <w:r w:rsidRPr="00610A5E">
        <w:rPr>
          <w:rFonts w:ascii="Arial" w:hAnsi="Arial" w:cs="Arial"/>
        </w:rPr>
        <w:t xml:space="preserve">oor de beoordeling </w:t>
      </w:r>
      <w:r w:rsidR="00C836A8" w:rsidRPr="00610A5E">
        <w:rPr>
          <w:rFonts w:ascii="Arial" w:hAnsi="Arial" w:cs="Arial"/>
        </w:rPr>
        <w:t xml:space="preserve">wanneer </w:t>
      </w:r>
      <w:r w:rsidRPr="00610A5E">
        <w:rPr>
          <w:rFonts w:ascii="Arial" w:hAnsi="Arial" w:cs="Arial"/>
        </w:rPr>
        <w:t>een prestatie onder bezwarende titel</w:t>
      </w:r>
      <w:r w:rsidR="00C836A8" w:rsidRPr="00610A5E">
        <w:rPr>
          <w:rFonts w:ascii="Arial" w:hAnsi="Arial" w:cs="Arial"/>
        </w:rPr>
        <w:t xml:space="preserve"> wordt verricht</w:t>
      </w:r>
      <w:r w:rsidRPr="00610A5E">
        <w:rPr>
          <w:rFonts w:ascii="Arial" w:hAnsi="Arial" w:cs="Arial"/>
        </w:rPr>
        <w:t xml:space="preserve">, </w:t>
      </w:r>
      <w:r w:rsidR="00C836A8" w:rsidRPr="00610A5E">
        <w:rPr>
          <w:rFonts w:ascii="Arial" w:hAnsi="Arial" w:cs="Arial"/>
        </w:rPr>
        <w:t>blijkt dus ook relevant te zijn of</w:t>
      </w:r>
      <w:r w:rsidRPr="00610A5E">
        <w:rPr>
          <w:rFonts w:ascii="Arial" w:hAnsi="Arial" w:cs="Arial"/>
        </w:rPr>
        <w:t xml:space="preserve"> de ondernemer vrijwillig</w:t>
      </w:r>
      <w:r w:rsidR="00A60C0A">
        <w:rPr>
          <w:rFonts w:ascii="Arial" w:hAnsi="Arial" w:cs="Arial"/>
        </w:rPr>
        <w:t xml:space="preserve"> </w:t>
      </w:r>
      <w:r w:rsidRPr="00610A5E">
        <w:rPr>
          <w:rFonts w:ascii="Arial" w:hAnsi="Arial" w:cs="Arial"/>
        </w:rPr>
        <w:t xml:space="preserve">meewerkt. </w:t>
      </w:r>
      <w:r w:rsidR="003F7994" w:rsidRPr="00610A5E">
        <w:rPr>
          <w:rFonts w:ascii="Arial" w:hAnsi="Arial" w:cs="Arial"/>
        </w:rPr>
        <w:br/>
      </w:r>
      <w:r w:rsidRPr="00610A5E">
        <w:rPr>
          <w:rFonts w:ascii="Arial" w:hAnsi="Arial" w:cs="Arial"/>
        </w:rPr>
        <w:t>In zijn noot vraagt Simons</w:t>
      </w:r>
      <w:r w:rsidRPr="00610A5E">
        <w:rPr>
          <w:rStyle w:val="Voetnootmarkering"/>
          <w:rFonts w:ascii="Arial" w:hAnsi="Arial" w:cs="Arial"/>
        </w:rPr>
        <w:footnoteReference w:id="30"/>
      </w:r>
      <w:r w:rsidRPr="00610A5E">
        <w:rPr>
          <w:rFonts w:ascii="Arial" w:hAnsi="Arial" w:cs="Arial"/>
        </w:rPr>
        <w:t xml:space="preserve">zich af of dit criterium wel correct is. Volgens hem </w:t>
      </w:r>
      <w:r w:rsidR="008B69D8" w:rsidRPr="00610A5E">
        <w:rPr>
          <w:rFonts w:ascii="Arial" w:hAnsi="Arial" w:cs="Arial"/>
        </w:rPr>
        <w:t>heeft de huurder, evenals de eigenaar recht op schadeloosstelling. Of de schadeloosstelling het gevolg is van onteigening bij rechterlijk vonnis of van minnelijke aankoop van de eigenaar, gevolgd door eenzijdige beëindiging van de huurverhouding, doet daaraan niet af.</w:t>
      </w:r>
      <w:r w:rsidR="008B69D8" w:rsidRPr="00610A5E" w:rsidDel="008B69D8">
        <w:rPr>
          <w:rFonts w:ascii="Arial" w:hAnsi="Arial" w:cs="Arial"/>
        </w:rPr>
        <w:t xml:space="preserve"> </w:t>
      </w:r>
    </w:p>
    <w:p w:rsidR="001C44F7" w:rsidRDefault="008B446B" w:rsidP="00C028FB">
      <w:pPr>
        <w:spacing w:line="360" w:lineRule="auto"/>
        <w:ind w:left="360"/>
        <w:rPr>
          <w:rFonts w:ascii="Arial" w:hAnsi="Arial" w:cs="Arial"/>
          <w:u w:val="single"/>
        </w:rPr>
      </w:pPr>
      <w:r w:rsidRPr="00610A5E">
        <w:rPr>
          <w:rFonts w:ascii="Arial" w:hAnsi="Arial" w:cs="Arial"/>
        </w:rPr>
        <w:lastRenderedPageBreak/>
        <w:t xml:space="preserve">Hoewel prestaties in de omzetbelasting centraal staan, is volgens Simons niet genoeg aandacht aan dit begrip besteed. </w:t>
      </w:r>
      <w:r w:rsidR="001D2773" w:rsidRPr="00610A5E">
        <w:rPr>
          <w:rFonts w:ascii="Arial" w:hAnsi="Arial" w:cs="Arial"/>
        </w:rPr>
        <w:t>Bij de omzetbelasting staat niet de verbintenis tot de prestatie voorop, maar de prestatie zelf.</w:t>
      </w:r>
      <w:r w:rsidR="00CB73EC" w:rsidRPr="00610A5E">
        <w:rPr>
          <w:rFonts w:ascii="Arial" w:hAnsi="Arial" w:cs="Arial"/>
        </w:rPr>
        <w:t xml:space="preserve"> Er wordt te veel gesteund op het civiele recht. </w:t>
      </w:r>
      <w:r w:rsidRPr="00610A5E">
        <w:rPr>
          <w:rFonts w:ascii="Arial" w:hAnsi="Arial" w:cs="Arial"/>
        </w:rPr>
        <w:t>P</w:t>
      </w:r>
      <w:r w:rsidR="00627A85" w:rsidRPr="00610A5E">
        <w:rPr>
          <w:rFonts w:ascii="Arial" w:hAnsi="Arial" w:cs="Arial"/>
        </w:rPr>
        <w:t xml:space="preserve">restaties </w:t>
      </w:r>
      <w:r w:rsidRPr="00610A5E">
        <w:rPr>
          <w:rFonts w:ascii="Arial" w:hAnsi="Arial" w:cs="Arial"/>
        </w:rPr>
        <w:t xml:space="preserve">moeten niet </w:t>
      </w:r>
      <w:r w:rsidR="00627A85" w:rsidRPr="00610A5E">
        <w:rPr>
          <w:rFonts w:ascii="Arial" w:hAnsi="Arial" w:cs="Arial"/>
        </w:rPr>
        <w:t xml:space="preserve">slechts </w:t>
      </w:r>
      <w:r w:rsidR="00DE305A" w:rsidRPr="00610A5E">
        <w:rPr>
          <w:rFonts w:ascii="Arial" w:hAnsi="Arial" w:cs="Arial"/>
        </w:rPr>
        <w:t>negatief omschr</w:t>
      </w:r>
      <w:r w:rsidRPr="00610A5E">
        <w:rPr>
          <w:rFonts w:ascii="Arial" w:hAnsi="Arial" w:cs="Arial"/>
        </w:rPr>
        <w:t>e</w:t>
      </w:r>
      <w:r w:rsidR="00DE305A" w:rsidRPr="00610A5E">
        <w:rPr>
          <w:rFonts w:ascii="Arial" w:hAnsi="Arial" w:cs="Arial"/>
        </w:rPr>
        <w:t xml:space="preserve">ven </w:t>
      </w:r>
      <w:r w:rsidRPr="00610A5E">
        <w:rPr>
          <w:rFonts w:ascii="Arial" w:hAnsi="Arial" w:cs="Arial"/>
        </w:rPr>
        <w:t xml:space="preserve">worden </w:t>
      </w:r>
      <w:r w:rsidR="00DE305A" w:rsidRPr="00610A5E">
        <w:rPr>
          <w:rFonts w:ascii="Arial" w:hAnsi="Arial" w:cs="Arial"/>
        </w:rPr>
        <w:t xml:space="preserve">door </w:t>
      </w:r>
      <w:r w:rsidR="00F0172E" w:rsidRPr="00610A5E">
        <w:rPr>
          <w:rFonts w:ascii="Arial" w:hAnsi="Arial" w:cs="Arial"/>
        </w:rPr>
        <w:t>ze</w:t>
      </w:r>
      <w:r w:rsidR="00DE305A" w:rsidRPr="00610A5E">
        <w:rPr>
          <w:rFonts w:ascii="Arial" w:hAnsi="Arial" w:cs="Arial"/>
        </w:rPr>
        <w:t xml:space="preserve"> </w:t>
      </w:r>
      <w:r w:rsidR="00627A85" w:rsidRPr="00610A5E">
        <w:rPr>
          <w:rFonts w:ascii="Arial" w:hAnsi="Arial" w:cs="Arial"/>
        </w:rPr>
        <w:t xml:space="preserve">te koppelen aan een vergoeding, </w:t>
      </w:r>
      <w:r w:rsidR="00DD433F" w:rsidRPr="00610A5E">
        <w:rPr>
          <w:rFonts w:ascii="Arial" w:hAnsi="Arial" w:cs="Arial"/>
        </w:rPr>
        <w:t xml:space="preserve">maar </w:t>
      </w:r>
      <w:r w:rsidR="00627A85" w:rsidRPr="00610A5E">
        <w:rPr>
          <w:rFonts w:ascii="Arial" w:hAnsi="Arial" w:cs="Arial"/>
        </w:rPr>
        <w:t xml:space="preserve">prestaties </w:t>
      </w:r>
      <w:r w:rsidRPr="00610A5E">
        <w:rPr>
          <w:rFonts w:ascii="Arial" w:hAnsi="Arial" w:cs="Arial"/>
        </w:rPr>
        <w:t xml:space="preserve">moeten in de omzetbelasting worden beschouwd als prestaties </w:t>
      </w:r>
      <w:r w:rsidR="00627A85" w:rsidRPr="00610A5E">
        <w:rPr>
          <w:rFonts w:ascii="Arial" w:hAnsi="Arial" w:cs="Arial"/>
        </w:rPr>
        <w:t xml:space="preserve">in het </w:t>
      </w:r>
      <w:r w:rsidRPr="00610A5E">
        <w:rPr>
          <w:rFonts w:ascii="Arial" w:hAnsi="Arial" w:cs="Arial"/>
        </w:rPr>
        <w:t xml:space="preserve">gehele </w:t>
      </w:r>
      <w:r w:rsidR="00464B81" w:rsidRPr="00610A5E">
        <w:rPr>
          <w:rFonts w:ascii="Arial" w:hAnsi="Arial" w:cs="Arial"/>
        </w:rPr>
        <w:t>economisch</w:t>
      </w:r>
      <w:r w:rsidR="004F5AD8" w:rsidRPr="00610A5E">
        <w:rPr>
          <w:rFonts w:ascii="Arial" w:hAnsi="Arial" w:cs="Arial"/>
        </w:rPr>
        <w:t>e</w:t>
      </w:r>
      <w:r w:rsidR="00464B81" w:rsidRPr="00610A5E">
        <w:rPr>
          <w:rFonts w:ascii="Arial" w:hAnsi="Arial" w:cs="Arial"/>
        </w:rPr>
        <w:t xml:space="preserve"> </w:t>
      </w:r>
      <w:r w:rsidR="00627A85" w:rsidRPr="00610A5E">
        <w:rPr>
          <w:rFonts w:ascii="Arial" w:hAnsi="Arial" w:cs="Arial"/>
        </w:rPr>
        <w:t>verkeer</w:t>
      </w:r>
      <w:r w:rsidR="00450760" w:rsidRPr="00610A5E">
        <w:rPr>
          <w:rFonts w:ascii="Arial" w:hAnsi="Arial" w:cs="Arial"/>
        </w:rPr>
        <w:t xml:space="preserve"> </w:t>
      </w:r>
      <w:r w:rsidRPr="00610A5E">
        <w:rPr>
          <w:rFonts w:ascii="Arial" w:hAnsi="Arial" w:cs="Arial"/>
        </w:rPr>
        <w:t>en de productieve sfeer</w:t>
      </w:r>
      <w:r w:rsidR="00627A85" w:rsidRPr="00610A5E">
        <w:rPr>
          <w:rFonts w:ascii="Arial" w:hAnsi="Arial" w:cs="Arial"/>
        </w:rPr>
        <w:t>.</w:t>
      </w:r>
      <w:r w:rsidR="00450760" w:rsidRPr="00610A5E">
        <w:rPr>
          <w:rStyle w:val="Voetnootmarkering"/>
          <w:rFonts w:ascii="Arial" w:hAnsi="Arial" w:cs="Arial"/>
        </w:rPr>
        <w:footnoteReference w:id="31"/>
      </w:r>
      <w:r w:rsidR="001D2773" w:rsidRPr="00610A5E">
        <w:rPr>
          <w:rFonts w:ascii="Arial" w:hAnsi="Arial" w:cs="Arial"/>
        </w:rPr>
        <w:t>Door dit verkeerd</w:t>
      </w:r>
      <w:r w:rsidR="00544E57" w:rsidRPr="00610A5E">
        <w:rPr>
          <w:rFonts w:ascii="Arial" w:hAnsi="Arial" w:cs="Arial"/>
        </w:rPr>
        <w:t>e</w:t>
      </w:r>
      <w:r w:rsidR="001D2773" w:rsidRPr="00610A5E">
        <w:rPr>
          <w:rFonts w:ascii="Arial" w:hAnsi="Arial" w:cs="Arial"/>
        </w:rPr>
        <w:t xml:space="preserve"> uitgangspunt zal nooit tot een goede omzetbelastingheffing worden gekomen. </w:t>
      </w:r>
      <w:r w:rsidR="00916166" w:rsidRPr="00610A5E">
        <w:rPr>
          <w:rFonts w:ascii="Arial" w:hAnsi="Arial" w:cs="Arial"/>
        </w:rPr>
        <w:t>I</w:t>
      </w:r>
      <w:r w:rsidR="001D2773" w:rsidRPr="00610A5E">
        <w:rPr>
          <w:rFonts w:ascii="Arial" w:hAnsi="Arial" w:cs="Arial"/>
        </w:rPr>
        <w:t xml:space="preserve">n casu </w:t>
      </w:r>
      <w:r w:rsidR="00916166" w:rsidRPr="00610A5E">
        <w:rPr>
          <w:rFonts w:ascii="Arial" w:hAnsi="Arial" w:cs="Arial"/>
        </w:rPr>
        <w:t xml:space="preserve">is </w:t>
      </w:r>
      <w:r w:rsidR="001D2773" w:rsidRPr="00610A5E">
        <w:rPr>
          <w:rFonts w:ascii="Arial" w:hAnsi="Arial" w:cs="Arial"/>
        </w:rPr>
        <w:t>de</w:t>
      </w:r>
      <w:r w:rsidR="00B959F8" w:rsidRPr="00610A5E">
        <w:rPr>
          <w:rFonts w:ascii="Arial" w:hAnsi="Arial" w:cs="Arial"/>
        </w:rPr>
        <w:t xml:space="preserve"> verbintenis tot de </w:t>
      </w:r>
      <w:r w:rsidR="001D2773" w:rsidRPr="00610A5E">
        <w:rPr>
          <w:rFonts w:ascii="Arial" w:hAnsi="Arial" w:cs="Arial"/>
        </w:rPr>
        <w:t xml:space="preserve">prestatie </w:t>
      </w:r>
      <w:r w:rsidR="00B959F8" w:rsidRPr="00610A5E">
        <w:rPr>
          <w:rFonts w:ascii="Arial" w:hAnsi="Arial" w:cs="Arial"/>
        </w:rPr>
        <w:t xml:space="preserve">voorop gesteld en niet de prestatie zelf; de prestatie is </w:t>
      </w:r>
      <w:r w:rsidR="00DD433F" w:rsidRPr="00610A5E">
        <w:rPr>
          <w:rFonts w:ascii="Arial" w:hAnsi="Arial" w:cs="Arial"/>
        </w:rPr>
        <w:t>daardoor</w:t>
      </w:r>
      <w:r w:rsidR="001D2773" w:rsidRPr="00610A5E">
        <w:rPr>
          <w:rFonts w:ascii="Arial" w:hAnsi="Arial" w:cs="Arial"/>
        </w:rPr>
        <w:t xml:space="preserve"> niet onder bezwarende titel verric</w:t>
      </w:r>
      <w:r w:rsidR="004373A3" w:rsidRPr="00610A5E">
        <w:rPr>
          <w:rFonts w:ascii="Arial" w:hAnsi="Arial" w:cs="Arial"/>
        </w:rPr>
        <w:t>h</w:t>
      </w:r>
      <w:r w:rsidR="001D2773" w:rsidRPr="00610A5E">
        <w:rPr>
          <w:rFonts w:ascii="Arial" w:hAnsi="Arial" w:cs="Arial"/>
        </w:rPr>
        <w:t>t.</w:t>
      </w:r>
      <w:r w:rsidR="001D2773" w:rsidRPr="00610A5E">
        <w:rPr>
          <w:rFonts w:ascii="Arial" w:hAnsi="Arial" w:cs="Arial"/>
        </w:rPr>
        <w:br/>
        <w:t xml:space="preserve">Uit bovenstaande kan worden geconcludeerd dat bij zowel verplichte als vrijwillige medewerking van belastingplichtige, </w:t>
      </w:r>
      <w:r w:rsidR="00E433D8" w:rsidRPr="00610A5E">
        <w:rPr>
          <w:rFonts w:ascii="Arial" w:hAnsi="Arial" w:cs="Arial"/>
        </w:rPr>
        <w:t xml:space="preserve">beoordeeld moet worden of de vergoeding het karakter heeft van een schadevergoeding. </w:t>
      </w:r>
      <w:r w:rsidR="00DC10F1" w:rsidRPr="00610A5E">
        <w:rPr>
          <w:rFonts w:ascii="Arial" w:hAnsi="Arial" w:cs="Arial"/>
        </w:rPr>
        <w:t xml:space="preserve">Vergoedingen bij onteigening hebben altijd het karakter van een schadevergoeding. </w:t>
      </w:r>
      <w:r w:rsidR="00E433D8" w:rsidRPr="00610A5E">
        <w:rPr>
          <w:rFonts w:ascii="Arial" w:hAnsi="Arial" w:cs="Arial"/>
        </w:rPr>
        <w:t>Indien geen sprake is van schadevergoeding</w:t>
      </w:r>
      <w:r w:rsidR="003F7994" w:rsidRPr="00610A5E">
        <w:rPr>
          <w:rFonts w:ascii="Arial" w:hAnsi="Arial" w:cs="Arial"/>
        </w:rPr>
        <w:t>,</w:t>
      </w:r>
      <w:r w:rsidR="00E433D8" w:rsidRPr="00610A5E">
        <w:rPr>
          <w:rFonts w:ascii="Arial" w:hAnsi="Arial" w:cs="Arial"/>
        </w:rPr>
        <w:t xml:space="preserve"> is </w:t>
      </w:r>
      <w:r w:rsidR="001D2773" w:rsidRPr="00610A5E">
        <w:rPr>
          <w:rFonts w:ascii="Arial" w:hAnsi="Arial" w:cs="Arial"/>
        </w:rPr>
        <w:t>omzetbelasting</w:t>
      </w:r>
      <w:r w:rsidR="00E433D8" w:rsidRPr="00610A5E">
        <w:rPr>
          <w:rFonts w:ascii="Arial" w:hAnsi="Arial" w:cs="Arial"/>
        </w:rPr>
        <w:t xml:space="preserve"> verschuldigd</w:t>
      </w:r>
      <w:r w:rsidR="001D2773" w:rsidRPr="00610A5E">
        <w:rPr>
          <w:rFonts w:ascii="Arial" w:hAnsi="Arial" w:cs="Arial"/>
        </w:rPr>
        <w:t xml:space="preserve"> </w:t>
      </w:r>
      <w:r w:rsidR="00E433D8" w:rsidRPr="00610A5E">
        <w:rPr>
          <w:rFonts w:ascii="Arial" w:hAnsi="Arial" w:cs="Arial"/>
        </w:rPr>
        <w:t>en bij schadevergoeding wordt omzetbelasting</w:t>
      </w:r>
      <w:r w:rsidR="00DC10F1" w:rsidRPr="00610A5E">
        <w:rPr>
          <w:rFonts w:ascii="Arial" w:hAnsi="Arial" w:cs="Arial"/>
        </w:rPr>
        <w:t>heffing</w:t>
      </w:r>
      <w:r w:rsidR="00E433D8" w:rsidRPr="00610A5E">
        <w:rPr>
          <w:rFonts w:ascii="Arial" w:hAnsi="Arial" w:cs="Arial"/>
        </w:rPr>
        <w:t xml:space="preserve"> </w:t>
      </w:r>
      <w:r w:rsidR="001D2773" w:rsidRPr="00610A5E">
        <w:rPr>
          <w:rFonts w:ascii="Arial" w:hAnsi="Arial" w:cs="Arial"/>
        </w:rPr>
        <w:t xml:space="preserve">buitengesloten. Als belastingplichtige niet vrijwillig meewerkt, moet zij onder dwang alsnog meewerken. De belastingplichtige die weet dat zij bij vrijwillige medewerking een belaste dienst verricht kan daarom </w:t>
      </w:r>
      <w:r w:rsidR="00F05026" w:rsidRPr="00610A5E">
        <w:rPr>
          <w:rFonts w:ascii="Arial" w:hAnsi="Arial" w:cs="Arial"/>
        </w:rPr>
        <w:t>‘</w:t>
      </w:r>
      <w:r w:rsidR="001D2773" w:rsidRPr="00610A5E">
        <w:rPr>
          <w:rFonts w:ascii="Arial" w:hAnsi="Arial" w:cs="Arial"/>
        </w:rPr>
        <w:t>onvrijwillig</w:t>
      </w:r>
      <w:r w:rsidR="00F05026" w:rsidRPr="00610A5E">
        <w:rPr>
          <w:rFonts w:ascii="Arial" w:hAnsi="Arial" w:cs="Arial"/>
        </w:rPr>
        <w:t>’</w:t>
      </w:r>
      <w:r w:rsidR="001D2773" w:rsidRPr="00610A5E">
        <w:rPr>
          <w:rFonts w:ascii="Arial" w:hAnsi="Arial" w:cs="Arial"/>
        </w:rPr>
        <w:t xml:space="preserve"> tot beëindiging van een overeenkomst komen, om zodoende omzetbelastingheffing</w:t>
      </w:r>
      <w:r w:rsidR="00F05026" w:rsidRPr="00610A5E">
        <w:rPr>
          <w:rFonts w:ascii="Arial" w:hAnsi="Arial" w:cs="Arial"/>
        </w:rPr>
        <w:t xml:space="preserve"> te ontwijken</w:t>
      </w:r>
      <w:r w:rsidR="001D2773" w:rsidRPr="00610A5E">
        <w:rPr>
          <w:rFonts w:ascii="Arial" w:hAnsi="Arial" w:cs="Arial"/>
        </w:rPr>
        <w:t xml:space="preserve">. </w:t>
      </w:r>
      <w:r w:rsidR="00F05026" w:rsidRPr="00610A5E">
        <w:rPr>
          <w:rFonts w:ascii="Arial" w:hAnsi="Arial" w:cs="Arial"/>
        </w:rPr>
        <w:t xml:space="preserve">Het criterium van vrijwillige medewerking is </w:t>
      </w:r>
      <w:r w:rsidR="00B83AE7" w:rsidRPr="00610A5E">
        <w:rPr>
          <w:rFonts w:ascii="Arial" w:hAnsi="Arial" w:cs="Arial"/>
        </w:rPr>
        <w:t>daarom niet een correcte benadering om te komen tot een goede omzetbelastingheffing.</w:t>
      </w:r>
      <w:r w:rsidR="00C028FB">
        <w:rPr>
          <w:rFonts w:ascii="Arial" w:hAnsi="Arial" w:cs="Arial"/>
        </w:rPr>
        <w:br/>
      </w:r>
    </w:p>
    <w:p w:rsidR="001D2773" w:rsidRPr="00610A5E" w:rsidRDefault="001D2773" w:rsidP="009200B9">
      <w:pPr>
        <w:spacing w:after="0" w:line="360" w:lineRule="auto"/>
        <w:ind w:left="360"/>
        <w:rPr>
          <w:rFonts w:ascii="Arial" w:hAnsi="Arial" w:cs="Arial"/>
          <w:u w:val="single"/>
        </w:rPr>
      </w:pPr>
      <w:r w:rsidRPr="00610A5E">
        <w:rPr>
          <w:rFonts w:ascii="Arial" w:hAnsi="Arial" w:cs="Arial"/>
          <w:u w:val="single"/>
        </w:rPr>
        <w:t xml:space="preserve">HvJ EG Lubbock Fine &amp; Co., 15 december 1993, </w:t>
      </w:r>
      <w:r w:rsidR="00763891" w:rsidRPr="00610A5E">
        <w:rPr>
          <w:rFonts w:ascii="Arial" w:hAnsi="Arial" w:cs="Arial"/>
          <w:u w:val="single"/>
        </w:rPr>
        <w:t xml:space="preserve">zaak </w:t>
      </w:r>
      <w:r w:rsidRPr="00610A5E">
        <w:rPr>
          <w:rFonts w:ascii="Arial" w:hAnsi="Arial" w:cs="Arial"/>
          <w:u w:val="single"/>
        </w:rPr>
        <w:t>C63/92</w:t>
      </w:r>
      <w:r w:rsidR="00763891" w:rsidRPr="00610A5E">
        <w:rPr>
          <w:rFonts w:ascii="Arial" w:hAnsi="Arial" w:cs="Arial"/>
          <w:u w:val="single"/>
        </w:rPr>
        <w:t>, BNB</w:t>
      </w:r>
      <w:r w:rsidR="00D278E2" w:rsidRPr="00610A5E">
        <w:rPr>
          <w:rFonts w:ascii="Arial" w:hAnsi="Arial" w:cs="Arial"/>
          <w:u w:val="single"/>
        </w:rPr>
        <w:t xml:space="preserve"> 1999/193 c*</w:t>
      </w:r>
    </w:p>
    <w:p w:rsidR="001C44F7" w:rsidRDefault="001D2773" w:rsidP="009200B9">
      <w:pPr>
        <w:spacing w:line="360" w:lineRule="auto"/>
        <w:ind w:left="360"/>
        <w:rPr>
          <w:rFonts w:ascii="Arial" w:hAnsi="Arial" w:cs="Arial"/>
        </w:rPr>
      </w:pPr>
      <w:r w:rsidRPr="00610A5E">
        <w:rPr>
          <w:rFonts w:ascii="Arial" w:hAnsi="Arial" w:cs="Arial"/>
        </w:rPr>
        <w:t xml:space="preserve">In deze zaak gaat het om een accountantskantoor, Lubbock Fine &amp; Co, dat een pand huurde van een Limited (Ltd.). Dit pand werd door deze </w:t>
      </w:r>
      <w:r w:rsidR="00BA2CFA" w:rsidRPr="00610A5E">
        <w:rPr>
          <w:rFonts w:ascii="Arial" w:hAnsi="Arial" w:cs="Arial"/>
        </w:rPr>
        <w:t>limited</w:t>
      </w:r>
      <w:r w:rsidRPr="00610A5E">
        <w:rPr>
          <w:rFonts w:ascii="Arial" w:hAnsi="Arial" w:cs="Arial"/>
        </w:rPr>
        <w:t xml:space="preserve"> verkocht aan een andere </w:t>
      </w:r>
      <w:r w:rsidR="0088633B" w:rsidRPr="00610A5E">
        <w:rPr>
          <w:rFonts w:ascii="Arial" w:hAnsi="Arial" w:cs="Arial"/>
        </w:rPr>
        <w:t>limite</w:t>
      </w:r>
      <w:r w:rsidRPr="00610A5E">
        <w:rPr>
          <w:rFonts w:ascii="Arial" w:hAnsi="Arial" w:cs="Arial"/>
        </w:rPr>
        <w:t xml:space="preserve">d. In overeenstemming met Lubbock Fine &amp; Co werd de huurovereenkomst beëindigd en ontving Lubbock een vergoeding voor deze beëindiging. In geschil was of de vergoeding die de verhuurder heeft betaald aan de huurder voor het afstand doen van de huur, aan omzetbelasting is onderworpen, door deze uit te sluiten van artikel 13 </w:t>
      </w:r>
      <w:r w:rsidR="00DD433F" w:rsidRPr="00610A5E">
        <w:rPr>
          <w:rFonts w:ascii="Arial" w:hAnsi="Arial" w:cs="Arial"/>
        </w:rPr>
        <w:t>B,</w:t>
      </w:r>
      <w:r w:rsidRPr="00610A5E">
        <w:rPr>
          <w:rFonts w:ascii="Arial" w:hAnsi="Arial" w:cs="Arial"/>
        </w:rPr>
        <w:t xml:space="preserve"> sub b van de Zesde richtlijn (thans art.135 lid 2 Btw richtlijn).</w:t>
      </w:r>
      <w:r w:rsidR="00A60C0A">
        <w:rPr>
          <w:rFonts w:ascii="Arial" w:hAnsi="Arial" w:cs="Arial"/>
        </w:rPr>
        <w:t xml:space="preserve"> </w:t>
      </w:r>
    </w:p>
    <w:p w:rsidR="001D2773" w:rsidRPr="00610A5E" w:rsidRDefault="001D2773" w:rsidP="009200B9">
      <w:pPr>
        <w:spacing w:line="360" w:lineRule="auto"/>
        <w:ind w:left="360"/>
        <w:rPr>
          <w:rFonts w:ascii="Arial" w:hAnsi="Arial" w:cs="Arial"/>
        </w:rPr>
      </w:pPr>
      <w:r w:rsidRPr="00610A5E">
        <w:rPr>
          <w:rFonts w:ascii="Arial" w:hAnsi="Arial" w:cs="Arial"/>
        </w:rPr>
        <w:t>Het HvJ EG antwoordde in deze als volgt:</w:t>
      </w:r>
      <w:r w:rsidR="00BE641C" w:rsidRPr="00610A5E">
        <w:rPr>
          <w:rFonts w:ascii="Arial" w:hAnsi="Arial" w:cs="Arial"/>
        </w:rPr>
        <w:br/>
      </w:r>
      <w:r w:rsidR="00763891" w:rsidRPr="00610A5E">
        <w:rPr>
          <w:rFonts w:ascii="Arial" w:hAnsi="Arial" w:cs="Arial"/>
        </w:rPr>
        <w:t>“</w:t>
      </w:r>
      <w:r w:rsidRPr="00610A5E">
        <w:rPr>
          <w:rFonts w:ascii="Arial" w:hAnsi="Arial" w:cs="Arial"/>
        </w:rPr>
        <w:t xml:space="preserve"> </w:t>
      </w:r>
      <w:r w:rsidRPr="00610A5E">
        <w:rPr>
          <w:rFonts w:ascii="Arial" w:hAnsi="Arial" w:cs="Arial"/>
          <w:i/>
        </w:rPr>
        <w:t xml:space="preserve">1) De omstandigheid dat een huurder, die afstand doet van zijn huur, het onroerend goed opnieuw ter beschikking stelt van degene aan wie hij zijn recht ontleent, valt onder het begrip "verhuur van onroerende goederen", waarmee in artikel 13 B, sub b, van de Zesde richtlijn (77/388/EEG) van de Raad, van 17 mei 1977, inzake omzetbelasting - </w:t>
      </w:r>
      <w:r w:rsidRPr="00610A5E">
        <w:rPr>
          <w:rFonts w:ascii="Arial" w:hAnsi="Arial" w:cs="Arial"/>
          <w:i/>
        </w:rPr>
        <w:lastRenderedPageBreak/>
        <w:t xml:space="preserve">Gemeenschappelijk stelsel van belasting over de toegevoegde waarde: uniforme grondslag, een vrijgestelde handeling wordt beschreven. </w:t>
      </w:r>
      <w:r w:rsidR="00FD0C02" w:rsidRPr="00610A5E">
        <w:rPr>
          <w:rFonts w:ascii="Arial" w:hAnsi="Arial" w:cs="Arial"/>
          <w:i/>
        </w:rPr>
        <w:br/>
      </w:r>
      <w:r w:rsidRPr="00610A5E">
        <w:rPr>
          <w:rFonts w:ascii="Arial" w:hAnsi="Arial" w:cs="Arial"/>
          <w:i/>
          <w:iCs/>
        </w:rPr>
        <w:t>2) Artikel 13 B, sub b, van richtlijn 77/388/EEG, volgens hetwelk de Lid-Staten nog andere handelingen van de vrijstelling voor de verhuur van onroerende goederen kunnen uitsluiten, staat de Lid-Staten niet toe, over de bij de afstand van de huur door de ene aan de andere partij betaalde vergoeding belasting te heffen wanneer de krachtens de huurovereenkomst betaalde huurbedragen van BTW waren vrijgesteld.</w:t>
      </w:r>
      <w:r w:rsidR="00763891" w:rsidRPr="00610A5E">
        <w:rPr>
          <w:rFonts w:ascii="Arial" w:hAnsi="Arial" w:cs="Arial"/>
          <w:i/>
          <w:iCs/>
        </w:rPr>
        <w:t>”</w:t>
      </w:r>
    </w:p>
    <w:p w:rsidR="001D2773" w:rsidRPr="00610A5E" w:rsidRDefault="001D2773" w:rsidP="009200B9">
      <w:pPr>
        <w:spacing w:line="360" w:lineRule="auto"/>
        <w:ind w:left="360"/>
        <w:rPr>
          <w:rFonts w:ascii="Arial" w:hAnsi="Arial" w:cs="Arial"/>
        </w:rPr>
      </w:pPr>
      <w:r w:rsidRPr="00610A5E">
        <w:rPr>
          <w:rFonts w:ascii="Arial" w:hAnsi="Arial" w:cs="Arial"/>
        </w:rPr>
        <w:t xml:space="preserve">Het HvJ EG heeft in dit arrest gesteld dat het afstand doen van huurrechten onder een vrijgestelde prestatie valt, indien hetgeen verhuurd is ook als vrijgestelde prestatie is verricht. Er wordt uitgegaan van de oorspronkelijke prestatie; </w:t>
      </w:r>
      <w:r w:rsidR="00A0564F" w:rsidRPr="00610A5E">
        <w:rPr>
          <w:rFonts w:ascii="Arial" w:hAnsi="Arial" w:cs="Arial"/>
        </w:rPr>
        <w:t>indien die</w:t>
      </w:r>
      <w:r w:rsidRPr="00610A5E">
        <w:rPr>
          <w:rFonts w:ascii="Arial" w:hAnsi="Arial" w:cs="Arial"/>
        </w:rPr>
        <w:t xml:space="preserve"> vrijgesteld</w:t>
      </w:r>
      <w:r w:rsidR="00A0564F" w:rsidRPr="00610A5E">
        <w:rPr>
          <w:rFonts w:ascii="Arial" w:hAnsi="Arial" w:cs="Arial"/>
        </w:rPr>
        <w:t xml:space="preserve"> is</w:t>
      </w:r>
      <w:r w:rsidRPr="00610A5E">
        <w:rPr>
          <w:rFonts w:ascii="Arial" w:hAnsi="Arial" w:cs="Arial"/>
        </w:rPr>
        <w:t xml:space="preserve"> verricht, is ook de vervolgprestatie vrijgesteld. Indien geopteerd zou zijn voor belaste verhuur, zou ook de vervolgprestatie belast zijn geweest.</w:t>
      </w:r>
      <w:r w:rsidR="00A0564F" w:rsidRPr="00610A5E">
        <w:rPr>
          <w:rFonts w:ascii="Arial" w:hAnsi="Arial" w:cs="Arial"/>
        </w:rPr>
        <w:br/>
      </w:r>
      <w:r w:rsidRPr="00610A5E">
        <w:rPr>
          <w:rFonts w:ascii="Arial" w:hAnsi="Arial" w:cs="Arial"/>
        </w:rPr>
        <w:t>Volgens Nieuwenhuizen</w:t>
      </w:r>
      <w:r w:rsidRPr="00610A5E">
        <w:rPr>
          <w:rStyle w:val="Voetnootmarkering"/>
          <w:rFonts w:ascii="Arial" w:hAnsi="Arial" w:cs="Arial"/>
        </w:rPr>
        <w:footnoteReference w:id="32"/>
      </w:r>
      <w:r w:rsidRPr="00610A5E">
        <w:rPr>
          <w:rFonts w:ascii="Arial" w:hAnsi="Arial" w:cs="Arial"/>
        </w:rPr>
        <w:t xml:space="preserve">geldt de uitspraak in deze zaak niet alleen in geval van verhuursituaties, maar ook voor andere verplicht vrijgestelde </w:t>
      </w:r>
      <w:r w:rsidR="009F502B" w:rsidRPr="00610A5E">
        <w:rPr>
          <w:rFonts w:ascii="Arial" w:hAnsi="Arial" w:cs="Arial"/>
        </w:rPr>
        <w:t>h</w:t>
      </w:r>
      <w:r w:rsidRPr="00610A5E">
        <w:rPr>
          <w:rFonts w:ascii="Arial" w:hAnsi="Arial" w:cs="Arial"/>
        </w:rPr>
        <w:t>uurovereenkomsten, en in geval van levering (volgens Engelse Btw-wetgeving).</w:t>
      </w:r>
      <w:r w:rsidRPr="00610A5E">
        <w:rPr>
          <w:rStyle w:val="Voetnootmarkering"/>
          <w:rFonts w:ascii="Arial" w:hAnsi="Arial" w:cs="Arial"/>
        </w:rPr>
        <w:footnoteReference w:id="33"/>
      </w:r>
    </w:p>
    <w:p w:rsidR="000C3B76" w:rsidRDefault="001D2773" w:rsidP="009200B9">
      <w:pPr>
        <w:spacing w:after="0" w:line="360" w:lineRule="auto"/>
        <w:ind w:left="360"/>
        <w:rPr>
          <w:rFonts w:ascii="Arial" w:hAnsi="Arial" w:cs="Arial"/>
        </w:rPr>
      </w:pPr>
      <w:r w:rsidRPr="00610A5E">
        <w:rPr>
          <w:rFonts w:ascii="Arial" w:hAnsi="Arial" w:cs="Arial"/>
        </w:rPr>
        <w:t xml:space="preserve">Naar aanleiding </w:t>
      </w:r>
      <w:r w:rsidR="00FD0C02" w:rsidRPr="00610A5E">
        <w:rPr>
          <w:rFonts w:ascii="Arial" w:hAnsi="Arial" w:cs="Arial"/>
        </w:rPr>
        <w:t>hiervan</w:t>
      </w:r>
      <w:r w:rsidRPr="00610A5E">
        <w:rPr>
          <w:rFonts w:ascii="Arial" w:hAnsi="Arial" w:cs="Arial"/>
        </w:rPr>
        <w:t xml:space="preserve"> heeft de staatssecretaris het arrest </w:t>
      </w:r>
      <w:r w:rsidR="00A0564F" w:rsidRPr="00610A5E">
        <w:rPr>
          <w:rFonts w:ascii="Arial" w:hAnsi="Arial" w:cs="Arial"/>
        </w:rPr>
        <w:t>Lubbock Fine &amp; Co</w:t>
      </w:r>
      <w:r w:rsidRPr="00610A5E">
        <w:rPr>
          <w:rFonts w:ascii="Arial" w:hAnsi="Arial" w:cs="Arial"/>
        </w:rPr>
        <w:t xml:space="preserve"> verwoord in een besluit.</w:t>
      </w:r>
      <w:r w:rsidRPr="00610A5E">
        <w:rPr>
          <w:rStyle w:val="Voetnootmarkering"/>
          <w:rFonts w:ascii="Arial" w:hAnsi="Arial" w:cs="Arial"/>
        </w:rPr>
        <w:footnoteReference w:id="34"/>
      </w:r>
      <w:r w:rsidR="00A0564F" w:rsidRPr="00610A5E">
        <w:rPr>
          <w:rFonts w:ascii="Arial" w:hAnsi="Arial" w:cs="Arial"/>
        </w:rPr>
        <w:t>Hierin</w:t>
      </w:r>
      <w:r w:rsidRPr="00610A5E">
        <w:rPr>
          <w:rFonts w:ascii="Arial" w:hAnsi="Arial" w:cs="Arial"/>
        </w:rPr>
        <w:t xml:space="preserve"> stelt de staatssecretaris dat sprake is van een dienst onder bezwarende titel</w:t>
      </w:r>
      <w:r w:rsidR="009F502B" w:rsidRPr="00610A5E">
        <w:rPr>
          <w:rFonts w:ascii="Arial" w:hAnsi="Arial" w:cs="Arial"/>
        </w:rPr>
        <w:t>,</w:t>
      </w:r>
      <w:r w:rsidRPr="00610A5E">
        <w:rPr>
          <w:rFonts w:ascii="Arial" w:hAnsi="Arial" w:cs="Arial"/>
        </w:rPr>
        <w:t xml:space="preserve"> indien tegen vergoeding onverplicht wordt meegewerkt aan het ontbinden van een overeenkomst of indien onverplicht rechten worden afgestaan</w:t>
      </w:r>
      <w:r w:rsidR="000A27C7" w:rsidRPr="00610A5E">
        <w:rPr>
          <w:rFonts w:ascii="Arial" w:hAnsi="Arial" w:cs="Arial"/>
        </w:rPr>
        <w:t xml:space="preserve">. </w:t>
      </w:r>
      <w:r w:rsidR="00134674" w:rsidRPr="00610A5E">
        <w:rPr>
          <w:rFonts w:ascii="Arial" w:hAnsi="Arial" w:cs="Arial"/>
        </w:rPr>
        <w:t>Met het nieuwe besluit van 14 juli 2</w:t>
      </w:r>
      <w:r w:rsidR="000A27C7" w:rsidRPr="00610A5E">
        <w:rPr>
          <w:rFonts w:ascii="Arial" w:hAnsi="Arial" w:cs="Arial"/>
        </w:rPr>
        <w:t>009, is dit besluit ingetrokken, maar de criteria betreffende ontbinding van overeenkomsten hebben hun geldigheid behouden en zijn derhalve onveranderd in dit nieuwe besluit opgenomen.</w:t>
      </w:r>
      <w:r w:rsidR="009B05AA" w:rsidRPr="00610A5E">
        <w:rPr>
          <w:rFonts w:ascii="Arial" w:hAnsi="Arial" w:cs="Arial"/>
        </w:rPr>
        <w:t xml:space="preserve"> </w:t>
      </w:r>
    </w:p>
    <w:p w:rsidR="001D2773" w:rsidRDefault="00135977" w:rsidP="009200B9">
      <w:pPr>
        <w:spacing w:after="0" w:line="360" w:lineRule="auto"/>
        <w:ind w:left="360"/>
        <w:rPr>
          <w:rFonts w:ascii="Arial" w:hAnsi="Arial" w:cs="Arial"/>
        </w:rPr>
      </w:pPr>
      <w:r w:rsidRPr="00610A5E">
        <w:rPr>
          <w:rFonts w:ascii="Arial" w:hAnsi="Arial" w:cs="Arial"/>
        </w:rPr>
        <w:t xml:space="preserve">Het is merkwaardig </w:t>
      </w:r>
      <w:r w:rsidR="001D2773" w:rsidRPr="00610A5E">
        <w:rPr>
          <w:rFonts w:ascii="Arial" w:hAnsi="Arial" w:cs="Arial"/>
        </w:rPr>
        <w:t xml:space="preserve">dat </w:t>
      </w:r>
      <w:r w:rsidRPr="00610A5E">
        <w:rPr>
          <w:rFonts w:ascii="Arial" w:hAnsi="Arial" w:cs="Arial"/>
        </w:rPr>
        <w:t xml:space="preserve">de Staatssecretaris </w:t>
      </w:r>
      <w:r w:rsidR="001D2773" w:rsidRPr="00610A5E">
        <w:rPr>
          <w:rFonts w:ascii="Arial" w:hAnsi="Arial" w:cs="Arial"/>
        </w:rPr>
        <w:t xml:space="preserve">pas na </w:t>
      </w:r>
      <w:r w:rsidRPr="00610A5E">
        <w:rPr>
          <w:rFonts w:ascii="Arial" w:hAnsi="Arial" w:cs="Arial"/>
        </w:rPr>
        <w:t>het</w:t>
      </w:r>
      <w:r w:rsidR="001D2773" w:rsidRPr="00610A5E">
        <w:rPr>
          <w:rFonts w:ascii="Arial" w:hAnsi="Arial" w:cs="Arial"/>
        </w:rPr>
        <w:t xml:space="preserve"> arrest</w:t>
      </w:r>
      <w:r w:rsidRPr="00610A5E">
        <w:rPr>
          <w:rFonts w:ascii="Arial" w:hAnsi="Arial" w:cs="Arial"/>
        </w:rPr>
        <w:t xml:space="preserve"> Lubbock</w:t>
      </w:r>
      <w:r w:rsidR="001D2773" w:rsidRPr="00610A5E">
        <w:rPr>
          <w:rFonts w:ascii="Arial" w:hAnsi="Arial" w:cs="Arial"/>
        </w:rPr>
        <w:t xml:space="preserve"> met een besluit komt</w:t>
      </w:r>
      <w:r w:rsidRPr="00610A5E">
        <w:rPr>
          <w:rFonts w:ascii="Arial" w:hAnsi="Arial" w:cs="Arial"/>
        </w:rPr>
        <w:t>. S</w:t>
      </w:r>
      <w:r w:rsidR="001D2773" w:rsidRPr="00610A5E">
        <w:rPr>
          <w:rFonts w:ascii="Arial" w:hAnsi="Arial" w:cs="Arial"/>
        </w:rPr>
        <w:t>inds eerder genoemd arrest</w:t>
      </w:r>
      <w:r w:rsidRPr="00610A5E">
        <w:rPr>
          <w:rFonts w:ascii="Arial" w:hAnsi="Arial" w:cs="Arial"/>
        </w:rPr>
        <w:t xml:space="preserve"> van</w:t>
      </w:r>
      <w:r w:rsidR="001D2773" w:rsidRPr="00610A5E">
        <w:rPr>
          <w:rFonts w:ascii="Arial" w:hAnsi="Arial" w:cs="Arial"/>
        </w:rPr>
        <w:t xml:space="preserve"> </w:t>
      </w:r>
      <w:r w:rsidRPr="00610A5E">
        <w:rPr>
          <w:rFonts w:ascii="Arial" w:hAnsi="Arial" w:cs="Arial"/>
        </w:rPr>
        <w:t>5 januari</w:t>
      </w:r>
      <w:r w:rsidR="001D2773" w:rsidRPr="00610A5E">
        <w:rPr>
          <w:rFonts w:ascii="Arial" w:hAnsi="Arial" w:cs="Arial"/>
        </w:rPr>
        <w:t xml:space="preserve"> 1983 is </w:t>
      </w:r>
      <w:r w:rsidRPr="00610A5E">
        <w:rPr>
          <w:rFonts w:ascii="Arial" w:hAnsi="Arial" w:cs="Arial"/>
        </w:rPr>
        <w:t xml:space="preserve">namelijk </w:t>
      </w:r>
      <w:r w:rsidR="001D2773" w:rsidRPr="00610A5E">
        <w:rPr>
          <w:rFonts w:ascii="Arial" w:hAnsi="Arial" w:cs="Arial"/>
        </w:rPr>
        <w:t>komen vast te staan dat de (on)vrijwillige medewerking van belastingplichtige ook een bepalende factor is om te kunnen spreken van een prestatie onder bezwarende titel</w:t>
      </w:r>
      <w:r w:rsidRPr="00610A5E">
        <w:rPr>
          <w:rFonts w:ascii="Arial" w:hAnsi="Arial" w:cs="Arial"/>
        </w:rPr>
        <w:t>.</w:t>
      </w:r>
      <w:r w:rsidR="001D2773" w:rsidRPr="00610A5E">
        <w:rPr>
          <w:rFonts w:ascii="Arial" w:hAnsi="Arial" w:cs="Arial"/>
        </w:rPr>
        <w:t xml:space="preserve"> </w:t>
      </w:r>
    </w:p>
    <w:p w:rsidR="001C44F7" w:rsidRPr="00610A5E" w:rsidRDefault="001C44F7" w:rsidP="009200B9">
      <w:pPr>
        <w:spacing w:after="0" w:line="360" w:lineRule="auto"/>
        <w:ind w:left="360"/>
        <w:rPr>
          <w:rFonts w:ascii="Arial" w:hAnsi="Arial" w:cs="Arial"/>
        </w:rPr>
      </w:pPr>
    </w:p>
    <w:p w:rsidR="001D2773" w:rsidRPr="00610A5E" w:rsidRDefault="001D2773" w:rsidP="009200B9">
      <w:pPr>
        <w:spacing w:after="0" w:line="360" w:lineRule="auto"/>
        <w:ind w:left="360"/>
        <w:rPr>
          <w:rFonts w:ascii="Arial" w:hAnsi="Arial" w:cs="Arial"/>
          <w:u w:val="single"/>
        </w:rPr>
      </w:pPr>
      <w:r w:rsidRPr="00610A5E">
        <w:rPr>
          <w:rFonts w:ascii="Arial" w:hAnsi="Arial" w:cs="Arial"/>
          <w:u w:val="single"/>
        </w:rPr>
        <w:t>HvJ EG 29 februari 1996, zaak C-215/94</w:t>
      </w:r>
      <w:r w:rsidR="001D1152" w:rsidRPr="00610A5E">
        <w:rPr>
          <w:rFonts w:ascii="Arial" w:hAnsi="Arial" w:cs="Arial"/>
          <w:u w:val="single"/>
        </w:rPr>
        <w:t>, BNB</w:t>
      </w:r>
      <w:r w:rsidR="00932E5C" w:rsidRPr="00610A5E">
        <w:rPr>
          <w:rFonts w:ascii="Arial" w:hAnsi="Arial" w:cs="Arial"/>
          <w:u w:val="single"/>
        </w:rPr>
        <w:t xml:space="preserve"> 1997/32 c*</w:t>
      </w:r>
    </w:p>
    <w:p w:rsidR="001D2773" w:rsidRPr="00610A5E" w:rsidRDefault="001D2773" w:rsidP="009200B9">
      <w:pPr>
        <w:spacing w:line="360" w:lineRule="auto"/>
        <w:ind w:left="360"/>
        <w:rPr>
          <w:rFonts w:ascii="Arial" w:hAnsi="Arial" w:cs="Arial"/>
          <w:i/>
        </w:rPr>
      </w:pPr>
      <w:r w:rsidRPr="00610A5E">
        <w:rPr>
          <w:rFonts w:ascii="Arial" w:hAnsi="Arial" w:cs="Arial"/>
        </w:rPr>
        <w:t>In het arrest Mohr betrof het een eigenaar van een landbouwbedrijf, d</w:t>
      </w:r>
      <w:r w:rsidR="00586F59" w:rsidRPr="00610A5E">
        <w:rPr>
          <w:rFonts w:ascii="Arial" w:hAnsi="Arial" w:cs="Arial"/>
        </w:rPr>
        <w:t>ie</w:t>
      </w:r>
      <w:r w:rsidRPr="00610A5E">
        <w:rPr>
          <w:rFonts w:ascii="Arial" w:hAnsi="Arial" w:cs="Arial"/>
        </w:rPr>
        <w:t xml:space="preserve"> een vergoeding ontving voor het definitief beëindigen van de melkproductie. Na ontvangst van de vergoeding zette Mohr het bedrijf om in een ruitersportcentrum. Mohr heeft de ontvangen vergoeding niet </w:t>
      </w:r>
      <w:r w:rsidR="00DD7E23" w:rsidRPr="00610A5E">
        <w:rPr>
          <w:rFonts w:ascii="Arial" w:hAnsi="Arial" w:cs="Arial"/>
        </w:rPr>
        <w:t>aangemerkt als een vergoeding voor een belaste prestatie</w:t>
      </w:r>
      <w:r w:rsidRPr="00610A5E">
        <w:rPr>
          <w:rFonts w:ascii="Arial" w:hAnsi="Arial" w:cs="Arial"/>
        </w:rPr>
        <w:t xml:space="preserve">, </w:t>
      </w:r>
      <w:r w:rsidR="001D1152" w:rsidRPr="00610A5E">
        <w:rPr>
          <w:rFonts w:ascii="Arial" w:hAnsi="Arial" w:cs="Arial"/>
        </w:rPr>
        <w:t>hetgeen door</w:t>
      </w:r>
      <w:r w:rsidRPr="00610A5E">
        <w:rPr>
          <w:rFonts w:ascii="Arial" w:hAnsi="Arial" w:cs="Arial"/>
        </w:rPr>
        <w:t xml:space="preserve"> </w:t>
      </w:r>
      <w:r w:rsidRPr="00610A5E">
        <w:rPr>
          <w:rFonts w:ascii="Arial" w:hAnsi="Arial" w:cs="Arial"/>
        </w:rPr>
        <w:lastRenderedPageBreak/>
        <w:t xml:space="preserve">de fiscus </w:t>
      </w:r>
      <w:r w:rsidR="001D1152" w:rsidRPr="00610A5E">
        <w:rPr>
          <w:rFonts w:ascii="Arial" w:hAnsi="Arial" w:cs="Arial"/>
        </w:rPr>
        <w:t>werd betwist</w:t>
      </w:r>
      <w:r w:rsidRPr="00610A5E">
        <w:rPr>
          <w:rFonts w:ascii="Arial" w:hAnsi="Arial" w:cs="Arial"/>
        </w:rPr>
        <w:t>. Dit op basis van art. 6, lid 1 en art. 11 A, lid 1, sub a, Zesde richtlijn (thans: art. 24, 25 en 73 Btw-richtlijn). Naar aanleiding hiervan stelde het Bundesfinanzhof prejudiciële vragen aan het HvJ EG om te vernemen of genoemde artikelen van de Zesde richtlijn er toe dienen dat de verbintenis tot beëindiging van de melkproductie in het kader van verordening nr. 1336/86, een dienst is. Indien sprake zou zijn van een dienst, is omzetbelasting verschuldigd.</w:t>
      </w:r>
      <w:r w:rsidR="009B05AA" w:rsidRPr="00610A5E">
        <w:rPr>
          <w:rFonts w:ascii="Arial" w:hAnsi="Arial" w:cs="Arial"/>
        </w:rPr>
        <w:t xml:space="preserve"> </w:t>
      </w:r>
      <w:r w:rsidRPr="00610A5E">
        <w:rPr>
          <w:rFonts w:ascii="Arial" w:hAnsi="Arial" w:cs="Arial"/>
        </w:rPr>
        <w:t xml:space="preserve">Het HvJ EG heeft in deze geoordeeld dat de artikelen 6, lid </w:t>
      </w:r>
      <w:r w:rsidR="00DD433F" w:rsidRPr="00610A5E">
        <w:rPr>
          <w:rFonts w:ascii="Arial" w:hAnsi="Arial" w:cs="Arial"/>
        </w:rPr>
        <w:t xml:space="preserve">1, </w:t>
      </w:r>
      <w:r w:rsidRPr="00610A5E">
        <w:rPr>
          <w:rFonts w:ascii="Arial" w:hAnsi="Arial" w:cs="Arial"/>
        </w:rPr>
        <w:t xml:space="preserve">en 11, sub a, Zesde richtlijn als volgt moeten worden uitgelegd: </w:t>
      </w:r>
      <w:r w:rsidRPr="00610A5E">
        <w:rPr>
          <w:rFonts w:ascii="Arial" w:hAnsi="Arial" w:cs="Arial"/>
          <w:i/>
        </w:rPr>
        <w:t>,,de verbintenis tot beëindiging van de melkproductie, die een landbouwproducent aangaat in het kader van verordening nr. 1336/86 van 6 mei 1986 tot vaststelling van een vergoeding voor de definitieve beëindiging van de melkproductie is geen dienst en derhalve geen onderworpenheid aan de omzetbelasting.”</w:t>
      </w:r>
      <w:r w:rsidR="00DD7E23" w:rsidRPr="00610A5E">
        <w:rPr>
          <w:rFonts w:ascii="Arial" w:hAnsi="Arial" w:cs="Arial"/>
          <w:i/>
        </w:rPr>
        <w:t xml:space="preserve"> </w:t>
      </w:r>
    </w:p>
    <w:p w:rsidR="005A3A2A" w:rsidRPr="00610A5E" w:rsidRDefault="00324ADA" w:rsidP="009200B9">
      <w:pPr>
        <w:spacing w:line="360" w:lineRule="auto"/>
        <w:ind w:left="360"/>
        <w:rPr>
          <w:rFonts w:ascii="Arial" w:hAnsi="Arial" w:cs="Arial"/>
        </w:rPr>
      </w:pPr>
      <w:r w:rsidRPr="00610A5E">
        <w:rPr>
          <w:rFonts w:ascii="Arial" w:hAnsi="Arial" w:cs="Arial"/>
        </w:rPr>
        <w:t>Het HvJ EG kwam tot dit oordeel omdat de beëindiging van de melkproductie door de landbouwer, noch de Gemeenschap, noch de bevoegde nationale autoriteiten een voordeel opleverde, waardoor sprake kon zijn van verbruik van een dienst.</w:t>
      </w:r>
      <w:r w:rsidR="002002B8" w:rsidRPr="00610A5E">
        <w:rPr>
          <w:rFonts w:ascii="Arial" w:hAnsi="Arial" w:cs="Arial"/>
        </w:rPr>
        <w:t xml:space="preserve"> </w:t>
      </w:r>
      <w:r w:rsidR="001856E1" w:rsidRPr="00610A5E">
        <w:rPr>
          <w:rFonts w:ascii="Arial" w:hAnsi="Arial" w:cs="Arial"/>
        </w:rPr>
        <w:t xml:space="preserve">De door de Gemeenschap gedane vergoeding aan de landbouwer is in het algemeen belang gedaan, en niet ter verkrijging van goederen of diensten voor eigen gebruik. Hier </w:t>
      </w:r>
      <w:r w:rsidR="009B05AA" w:rsidRPr="00610A5E">
        <w:rPr>
          <w:rFonts w:ascii="Arial" w:hAnsi="Arial" w:cs="Arial"/>
        </w:rPr>
        <w:t>ontbreekt het</w:t>
      </w:r>
      <w:r w:rsidR="001856E1" w:rsidRPr="00610A5E">
        <w:rPr>
          <w:rFonts w:ascii="Arial" w:hAnsi="Arial" w:cs="Arial"/>
        </w:rPr>
        <w:t xml:space="preserve"> verbruik en daarom is de verbintenis tot beëindiging van de melkproductie geen dienst </w:t>
      </w:r>
      <w:r w:rsidR="009B05AA" w:rsidRPr="00610A5E">
        <w:rPr>
          <w:rFonts w:ascii="Arial" w:hAnsi="Arial" w:cs="Arial"/>
        </w:rPr>
        <w:t>ingevolge</w:t>
      </w:r>
      <w:r w:rsidR="001856E1" w:rsidRPr="00610A5E">
        <w:rPr>
          <w:rFonts w:ascii="Arial" w:hAnsi="Arial" w:cs="Arial"/>
        </w:rPr>
        <w:t xml:space="preserve"> art. 6, lid 1, Zesde richtlijn.</w:t>
      </w:r>
    </w:p>
    <w:p w:rsidR="002002B8" w:rsidRPr="00610A5E" w:rsidRDefault="002002B8" w:rsidP="009200B9">
      <w:pPr>
        <w:spacing w:line="360" w:lineRule="auto"/>
        <w:rPr>
          <w:rFonts w:ascii="Arial" w:hAnsi="Arial" w:cs="Arial"/>
        </w:rPr>
      </w:pPr>
    </w:p>
    <w:p w:rsidR="001A0AB6" w:rsidRPr="00610A5E" w:rsidRDefault="001D2773" w:rsidP="009200B9">
      <w:pPr>
        <w:pStyle w:val="Kop3"/>
        <w:spacing w:line="360" w:lineRule="auto"/>
        <w:rPr>
          <w:rStyle w:val="Titelvanboek"/>
          <w:rFonts w:ascii="Arial" w:hAnsi="Arial" w:cs="Arial"/>
          <w:b/>
          <w:bCs w:val="0"/>
          <w:smallCaps w:val="0"/>
          <w:spacing w:val="0"/>
          <w:sz w:val="22"/>
          <w:szCs w:val="22"/>
        </w:rPr>
      </w:pPr>
      <w:bookmarkStart w:id="164" w:name="_Toc238112870"/>
      <w:bookmarkStart w:id="165" w:name="_Toc246830984"/>
      <w:bookmarkStart w:id="166" w:name="_Toc246846205"/>
      <w:bookmarkStart w:id="167" w:name="_Toc248314113"/>
      <w:bookmarkStart w:id="168" w:name="_Toc249165366"/>
      <w:bookmarkStart w:id="169" w:name="_Toc249263015"/>
      <w:bookmarkStart w:id="170" w:name="_Toc255321158"/>
      <w:bookmarkStart w:id="171" w:name="_Toc255324418"/>
      <w:r w:rsidRPr="00610A5E">
        <w:rPr>
          <w:rStyle w:val="Titelvanboek"/>
          <w:rFonts w:ascii="Arial" w:hAnsi="Arial" w:cs="Arial"/>
          <w:b/>
          <w:bCs w:val="0"/>
          <w:smallCaps w:val="0"/>
          <w:spacing w:val="0"/>
          <w:sz w:val="22"/>
          <w:szCs w:val="22"/>
        </w:rPr>
        <w:t>Combinaties van prestaties</w:t>
      </w:r>
      <w:bookmarkEnd w:id="164"/>
      <w:bookmarkEnd w:id="165"/>
      <w:bookmarkEnd w:id="166"/>
      <w:bookmarkEnd w:id="167"/>
      <w:bookmarkEnd w:id="168"/>
      <w:bookmarkEnd w:id="169"/>
      <w:bookmarkEnd w:id="170"/>
      <w:bookmarkEnd w:id="171"/>
      <w:r w:rsidRPr="00610A5E">
        <w:rPr>
          <w:rStyle w:val="Titelvanboek"/>
          <w:rFonts w:ascii="Arial" w:hAnsi="Arial" w:cs="Arial"/>
          <w:b/>
          <w:bCs w:val="0"/>
          <w:smallCaps w:val="0"/>
          <w:spacing w:val="0"/>
          <w:sz w:val="22"/>
          <w:szCs w:val="22"/>
        </w:rPr>
        <w:t xml:space="preserve"> </w:t>
      </w:r>
    </w:p>
    <w:p w:rsidR="001D2773" w:rsidRPr="00610A5E" w:rsidRDefault="001D2773" w:rsidP="009200B9">
      <w:pPr>
        <w:spacing w:line="360" w:lineRule="auto"/>
        <w:ind w:left="360"/>
        <w:rPr>
          <w:rFonts w:ascii="Arial" w:hAnsi="Arial" w:cs="Arial"/>
        </w:rPr>
      </w:pPr>
      <w:r w:rsidRPr="00610A5E">
        <w:rPr>
          <w:rFonts w:ascii="Arial" w:hAnsi="Arial" w:cs="Arial"/>
        </w:rPr>
        <w:t xml:space="preserve">De ondernemer kan behalve een afzonderlijke goederenlevering of dienstverrichting, ook een combinatie van leveringen en diensten verrichten. Een voorbeeld hiervan is terug te vinden in de prestaties van een loodgieter. Deze levert het goed in de vorm van bijvoorbeeld een afvoerpijp voor de gootsteen en zorgt vervolgens voor plaatsing (de </w:t>
      </w:r>
      <w:r w:rsidR="00BA5B8E">
        <w:rPr>
          <w:rFonts w:ascii="Arial" w:hAnsi="Arial" w:cs="Arial"/>
        </w:rPr>
        <w:t>d</w:t>
      </w:r>
      <w:r w:rsidRPr="00610A5E">
        <w:rPr>
          <w:rFonts w:ascii="Arial" w:hAnsi="Arial" w:cs="Arial"/>
        </w:rPr>
        <w:t>ienst) van deze pijp.</w:t>
      </w:r>
      <w:r w:rsidR="00C207A8" w:rsidRPr="00610A5E">
        <w:rPr>
          <w:rFonts w:ascii="Arial" w:hAnsi="Arial" w:cs="Arial"/>
        </w:rPr>
        <w:t xml:space="preserve"> </w:t>
      </w:r>
      <w:r w:rsidRPr="00610A5E">
        <w:rPr>
          <w:rFonts w:ascii="Arial" w:hAnsi="Arial" w:cs="Arial"/>
        </w:rPr>
        <w:t>Om een gecombineerde prestatie als levering of dienst aan te wijzen, geldt het volgende:</w:t>
      </w:r>
      <w:r w:rsidR="00C269F4" w:rsidRPr="00610A5E">
        <w:rPr>
          <w:rStyle w:val="Voetnootmarkering"/>
          <w:rFonts w:ascii="Arial" w:hAnsi="Arial" w:cs="Arial"/>
        </w:rPr>
        <w:footnoteReference w:id="35"/>
      </w:r>
      <w:r w:rsidR="001D1152" w:rsidRPr="00610A5E">
        <w:rPr>
          <w:rFonts w:ascii="Arial" w:hAnsi="Arial" w:cs="Arial"/>
        </w:rPr>
        <w:t xml:space="preserve"> </w:t>
      </w:r>
    </w:p>
    <w:p w:rsidR="001D2773" w:rsidRPr="00610A5E" w:rsidRDefault="001D2773" w:rsidP="009200B9">
      <w:pPr>
        <w:pStyle w:val="Lijstalinea"/>
        <w:numPr>
          <w:ilvl w:val="0"/>
          <w:numId w:val="3"/>
        </w:numPr>
        <w:spacing w:line="360" w:lineRule="auto"/>
        <w:rPr>
          <w:rFonts w:ascii="Arial" w:hAnsi="Arial" w:cs="Arial"/>
        </w:rPr>
      </w:pPr>
      <w:r w:rsidRPr="00610A5E">
        <w:rPr>
          <w:rFonts w:ascii="Arial" w:hAnsi="Arial" w:cs="Arial"/>
        </w:rPr>
        <w:t>Het dienstenelement overheerst, waardoor de prestatie wordt aang</w:t>
      </w:r>
      <w:r w:rsidR="00027FF1" w:rsidRPr="00610A5E">
        <w:rPr>
          <w:rFonts w:ascii="Arial" w:hAnsi="Arial" w:cs="Arial"/>
        </w:rPr>
        <w:t>emerkt als een dienst;</w:t>
      </w:r>
    </w:p>
    <w:p w:rsidR="001D2773" w:rsidRPr="00610A5E" w:rsidRDefault="001D2773" w:rsidP="009200B9">
      <w:pPr>
        <w:pStyle w:val="Lijstalinea"/>
        <w:numPr>
          <w:ilvl w:val="0"/>
          <w:numId w:val="3"/>
        </w:numPr>
        <w:spacing w:line="360" w:lineRule="auto"/>
        <w:rPr>
          <w:rFonts w:ascii="Arial" w:hAnsi="Arial" w:cs="Arial"/>
        </w:rPr>
      </w:pPr>
      <w:r w:rsidRPr="00610A5E">
        <w:rPr>
          <w:rFonts w:ascii="Arial" w:hAnsi="Arial" w:cs="Arial"/>
        </w:rPr>
        <w:t>Het leveringselement overheerst, waardoor gesproken wordt van een levering</w:t>
      </w:r>
      <w:r w:rsidR="00027FF1" w:rsidRPr="00610A5E">
        <w:rPr>
          <w:rFonts w:ascii="Arial" w:hAnsi="Arial" w:cs="Arial"/>
        </w:rPr>
        <w:t>;</w:t>
      </w:r>
    </w:p>
    <w:p w:rsidR="001D2773" w:rsidRPr="00610A5E" w:rsidRDefault="001D2773" w:rsidP="009200B9">
      <w:pPr>
        <w:pStyle w:val="Lijstalinea"/>
        <w:numPr>
          <w:ilvl w:val="0"/>
          <w:numId w:val="3"/>
        </w:numPr>
        <w:spacing w:line="360" w:lineRule="auto"/>
        <w:rPr>
          <w:rFonts w:ascii="Arial" w:hAnsi="Arial" w:cs="Arial"/>
        </w:rPr>
      </w:pPr>
      <w:r w:rsidRPr="00610A5E">
        <w:rPr>
          <w:rFonts w:ascii="Arial" w:hAnsi="Arial" w:cs="Arial"/>
        </w:rPr>
        <w:t>De prestatie wordt gesplitst in een deel levering en een deel dienst, waarbij zowel de levering als de dienst belast geschied</w:t>
      </w:r>
      <w:r w:rsidR="006014E8" w:rsidRPr="00610A5E">
        <w:rPr>
          <w:rFonts w:ascii="Arial" w:hAnsi="Arial" w:cs="Arial"/>
        </w:rPr>
        <w:t>t</w:t>
      </w:r>
      <w:r w:rsidRPr="00610A5E">
        <w:rPr>
          <w:rFonts w:ascii="Arial" w:hAnsi="Arial" w:cs="Arial"/>
        </w:rPr>
        <w:t xml:space="preserve">, of waarbij de levering belast wordt en de dienst wordt vrijgesteld, of de omgekeerde situatie waarbij de levering wordt vrijgesteld en de dienst wordt belast. </w:t>
      </w:r>
    </w:p>
    <w:p w:rsidR="00EA785A" w:rsidRPr="00610A5E" w:rsidRDefault="001D2773" w:rsidP="009200B9">
      <w:pPr>
        <w:spacing w:line="360" w:lineRule="auto"/>
        <w:ind w:left="360"/>
        <w:rPr>
          <w:rFonts w:ascii="Arial" w:eastAsia="Times New Roman" w:hAnsi="Arial" w:cs="Arial"/>
        </w:rPr>
      </w:pPr>
      <w:r w:rsidRPr="00610A5E">
        <w:rPr>
          <w:rFonts w:ascii="Arial" w:hAnsi="Arial" w:cs="Arial"/>
        </w:rPr>
        <w:lastRenderedPageBreak/>
        <w:t xml:space="preserve">Ook kan de ondernemer een samenstel van prestaties verrichten, bestaande uit </w:t>
      </w:r>
      <w:r w:rsidR="00027FF1" w:rsidRPr="00610A5E">
        <w:rPr>
          <w:rFonts w:ascii="Arial" w:hAnsi="Arial" w:cs="Arial"/>
        </w:rPr>
        <w:t>verschillende</w:t>
      </w:r>
      <w:r w:rsidRPr="00610A5E">
        <w:rPr>
          <w:rFonts w:ascii="Arial" w:hAnsi="Arial" w:cs="Arial"/>
        </w:rPr>
        <w:t xml:space="preserve"> diensten of </w:t>
      </w:r>
      <w:r w:rsidR="00027FF1" w:rsidRPr="00610A5E">
        <w:rPr>
          <w:rFonts w:ascii="Arial" w:hAnsi="Arial" w:cs="Arial"/>
        </w:rPr>
        <w:t>verschille</w:t>
      </w:r>
      <w:r w:rsidRPr="00610A5E">
        <w:rPr>
          <w:rFonts w:ascii="Arial" w:hAnsi="Arial" w:cs="Arial"/>
        </w:rPr>
        <w:t>n</w:t>
      </w:r>
      <w:r w:rsidR="00027FF1" w:rsidRPr="00610A5E">
        <w:rPr>
          <w:rFonts w:ascii="Arial" w:hAnsi="Arial" w:cs="Arial"/>
        </w:rPr>
        <w:t>de</w:t>
      </w:r>
      <w:r w:rsidRPr="00610A5E">
        <w:rPr>
          <w:rFonts w:ascii="Arial" w:hAnsi="Arial" w:cs="Arial"/>
        </w:rPr>
        <w:t xml:space="preserve"> leveringen. Deze verschillende diensten en leveringen zijn soms moeilijk te splitsen </w:t>
      </w:r>
      <w:r w:rsidR="00027FF1" w:rsidRPr="00610A5E">
        <w:rPr>
          <w:rFonts w:ascii="Arial" w:hAnsi="Arial" w:cs="Arial"/>
        </w:rPr>
        <w:t>zoals in onderhavige arresten blijkt</w:t>
      </w:r>
      <w:r w:rsidRPr="00610A5E">
        <w:rPr>
          <w:rFonts w:ascii="Arial" w:hAnsi="Arial" w:cs="Arial"/>
        </w:rPr>
        <w:t>.</w:t>
      </w:r>
      <w:r w:rsidR="00A60C0A">
        <w:rPr>
          <w:rFonts w:ascii="Arial" w:hAnsi="Arial" w:cs="Arial"/>
        </w:rPr>
        <w:t xml:space="preserve"> </w:t>
      </w:r>
      <w:r w:rsidRPr="00610A5E">
        <w:rPr>
          <w:rFonts w:ascii="Arial" w:hAnsi="Arial" w:cs="Arial"/>
        </w:rPr>
        <w:t>In een arrest uit 1993</w:t>
      </w:r>
      <w:r w:rsidRPr="00610A5E">
        <w:rPr>
          <w:rStyle w:val="Voetnootmarkering"/>
          <w:rFonts w:ascii="Arial" w:hAnsi="Arial" w:cs="Arial"/>
        </w:rPr>
        <w:footnoteReference w:id="36"/>
      </w:r>
      <w:r w:rsidRPr="00610A5E">
        <w:rPr>
          <w:rFonts w:ascii="Arial" w:hAnsi="Arial" w:cs="Arial"/>
        </w:rPr>
        <w:t>ging het om belanghebbende wier prestaties (verricht door oogartsen) bestonden uit het aanmeten, aanpassen en leveren van contactlenzen. Op de uitgereikte facturen heeft belanghebbende één prijs vermeld voor alle verrichte diensten en leveringen. In geschil was of de aanmeting en nazorg die volg</w:t>
      </w:r>
      <w:r w:rsidR="005C7177" w:rsidRPr="00610A5E">
        <w:rPr>
          <w:rFonts w:ascii="Arial" w:hAnsi="Arial" w:cs="Arial"/>
        </w:rPr>
        <w:t>en</w:t>
      </w:r>
      <w:r w:rsidRPr="00610A5E">
        <w:rPr>
          <w:rFonts w:ascii="Arial" w:hAnsi="Arial" w:cs="Arial"/>
        </w:rPr>
        <w:t xml:space="preserve"> op de levering van de contactlenzen (de levering van de lenzen uitgezonderd), konden worden aangemerkt als </w:t>
      </w:r>
      <w:r w:rsidR="001D1152" w:rsidRPr="00610A5E">
        <w:rPr>
          <w:rFonts w:ascii="Arial" w:hAnsi="Arial" w:cs="Arial"/>
        </w:rPr>
        <w:t xml:space="preserve">een </w:t>
      </w:r>
      <w:r w:rsidRPr="00610A5E">
        <w:rPr>
          <w:rFonts w:ascii="Arial" w:hAnsi="Arial" w:cs="Arial"/>
        </w:rPr>
        <w:t>vrijgestelde dienst</w:t>
      </w:r>
      <w:r w:rsidR="005C7177" w:rsidRPr="00610A5E">
        <w:rPr>
          <w:rFonts w:ascii="Arial" w:hAnsi="Arial" w:cs="Arial"/>
        </w:rPr>
        <w:t xml:space="preserve"> </w:t>
      </w:r>
      <w:r w:rsidRPr="00610A5E">
        <w:rPr>
          <w:rFonts w:ascii="Arial" w:hAnsi="Arial" w:cs="Arial"/>
        </w:rPr>
        <w:t xml:space="preserve">in de zin van art. 11, lid 1, letter g, Wet OB 1968. Het Gerechtshof heeft geoordeeld dat de aanmeting en nazorg met betrekking tot de geleverde contactlenzen, diensten zijn die naar maatschappelijke opvattingen een zodanige eenheid vormen dat ze in de levering opgaan. De Hoge Raad heeft echter de uitspraak van het Gerechtshof verworpen door te stellen dat </w:t>
      </w:r>
      <w:r w:rsidR="005C7177" w:rsidRPr="00610A5E">
        <w:rPr>
          <w:rFonts w:ascii="Arial" w:hAnsi="Arial" w:cs="Arial"/>
        </w:rPr>
        <w:t>betreffend artikel</w:t>
      </w:r>
      <w:r w:rsidRPr="00610A5E">
        <w:rPr>
          <w:rFonts w:ascii="Arial" w:hAnsi="Arial" w:cs="Arial"/>
        </w:rPr>
        <w:t xml:space="preserve"> wel toepassing vindt, vanwege het feit dat de betreffende diensten door oogartsen worden verricht. Het feit dat ook anderen dan oogartsen deze diensten kunnen verrichten doet daaraan niet af.</w:t>
      </w:r>
      <w:r w:rsidR="00C207A8" w:rsidRPr="00610A5E">
        <w:rPr>
          <w:rFonts w:ascii="Arial" w:hAnsi="Arial" w:cs="Arial"/>
        </w:rPr>
        <w:t xml:space="preserve"> Er wordt dus ge</w:t>
      </w:r>
      <w:r w:rsidR="00F47002" w:rsidRPr="00610A5E">
        <w:rPr>
          <w:rFonts w:ascii="Arial" w:hAnsi="Arial" w:cs="Arial"/>
        </w:rPr>
        <w:t>let</w:t>
      </w:r>
      <w:r w:rsidR="00C207A8" w:rsidRPr="00610A5E">
        <w:rPr>
          <w:rFonts w:ascii="Arial" w:hAnsi="Arial" w:cs="Arial"/>
        </w:rPr>
        <w:t xml:space="preserve"> </w:t>
      </w:r>
      <w:r w:rsidR="00F47002" w:rsidRPr="00610A5E">
        <w:rPr>
          <w:rFonts w:ascii="Arial" w:hAnsi="Arial" w:cs="Arial"/>
        </w:rPr>
        <w:t>op</w:t>
      </w:r>
      <w:r w:rsidR="00C207A8" w:rsidRPr="00610A5E">
        <w:rPr>
          <w:rFonts w:ascii="Arial" w:hAnsi="Arial" w:cs="Arial"/>
        </w:rPr>
        <w:t xml:space="preserve"> de aard </w:t>
      </w:r>
      <w:r w:rsidR="00F47002" w:rsidRPr="00610A5E">
        <w:rPr>
          <w:rFonts w:ascii="Arial" w:hAnsi="Arial" w:cs="Arial"/>
        </w:rPr>
        <w:t xml:space="preserve">(medisch) </w:t>
      </w:r>
      <w:r w:rsidR="00C207A8" w:rsidRPr="00610A5E">
        <w:rPr>
          <w:rFonts w:ascii="Arial" w:hAnsi="Arial" w:cs="Arial"/>
        </w:rPr>
        <w:t>van de prestatie</w:t>
      </w:r>
      <w:r w:rsidR="00F47002" w:rsidRPr="00610A5E">
        <w:rPr>
          <w:rFonts w:ascii="Arial" w:hAnsi="Arial" w:cs="Arial"/>
        </w:rPr>
        <w:t xml:space="preserve">, niet op </w:t>
      </w:r>
      <w:r w:rsidR="00422DCF" w:rsidRPr="00610A5E">
        <w:rPr>
          <w:rFonts w:ascii="Arial" w:hAnsi="Arial" w:cs="Arial"/>
        </w:rPr>
        <w:t>de belastingplichtige d</w:t>
      </w:r>
      <w:r w:rsidR="00F47002" w:rsidRPr="00610A5E">
        <w:rPr>
          <w:rFonts w:ascii="Arial" w:hAnsi="Arial" w:cs="Arial"/>
        </w:rPr>
        <w:t>ie het verricht</w:t>
      </w:r>
      <w:r w:rsidR="00C207A8" w:rsidRPr="00610A5E">
        <w:rPr>
          <w:rFonts w:ascii="Arial" w:hAnsi="Arial" w:cs="Arial"/>
        </w:rPr>
        <w:t>.</w:t>
      </w:r>
      <w:r w:rsidR="0052715E">
        <w:rPr>
          <w:rFonts w:ascii="Arial" w:hAnsi="Arial" w:cs="Arial"/>
        </w:rPr>
        <w:br/>
      </w:r>
      <w:r w:rsidR="008C1370" w:rsidRPr="00610A5E">
        <w:rPr>
          <w:rFonts w:ascii="Arial" w:hAnsi="Arial" w:cs="Arial"/>
        </w:rPr>
        <w:br/>
      </w:r>
      <w:r w:rsidRPr="00610A5E">
        <w:rPr>
          <w:rFonts w:ascii="Arial" w:hAnsi="Arial" w:cs="Arial"/>
        </w:rPr>
        <w:t>Een ander voorbeeld is terug te vinden in een arrest van 2 november 2001.</w:t>
      </w:r>
      <w:r w:rsidRPr="00610A5E">
        <w:rPr>
          <w:rStyle w:val="Voetnootmarkering"/>
          <w:rFonts w:ascii="Arial" w:hAnsi="Arial" w:cs="Arial"/>
        </w:rPr>
        <w:footnoteReference w:id="37"/>
      </w:r>
      <w:r w:rsidRPr="00610A5E">
        <w:rPr>
          <w:rFonts w:ascii="Arial" w:hAnsi="Arial" w:cs="Arial"/>
        </w:rPr>
        <w:t xml:space="preserve"> </w:t>
      </w:r>
      <w:r w:rsidRPr="00610A5E">
        <w:rPr>
          <w:rFonts w:ascii="Arial" w:hAnsi="Arial" w:cs="Arial"/>
        </w:rPr>
        <w:br/>
      </w:r>
      <w:r w:rsidRPr="00610A5E">
        <w:rPr>
          <w:rFonts w:ascii="Arial" w:eastAsia="Times New Roman" w:hAnsi="Arial" w:cs="Arial"/>
        </w:rPr>
        <w:t>Belanghebbende exploiteerde een manege, waarbij de activiteiten van de ondernemer onder</w:t>
      </w:r>
      <w:r w:rsidR="008266E5" w:rsidRPr="00610A5E">
        <w:rPr>
          <w:rFonts w:ascii="Arial" w:eastAsia="Times New Roman" w:hAnsi="Arial" w:cs="Arial"/>
        </w:rPr>
        <w:t xml:space="preserve"> </w:t>
      </w:r>
      <w:r w:rsidRPr="00610A5E">
        <w:rPr>
          <w:rFonts w:ascii="Arial" w:eastAsia="Times New Roman" w:hAnsi="Arial" w:cs="Arial"/>
        </w:rPr>
        <w:t xml:space="preserve">meer bestonden uit het stallen en verzorgen van paarden, het geven van paardrijlessen (door professionele instructeurs) in groepsverband of individueel. Volgens belanghebbende was het geven van paardrijlessen een vrijgestelde prestatie in de zin van art. 11, lid 1, letter f, Wet OB 1968, juncto artikel 7 en Bijlage B, onderdeel b21, Uitvoeringsbesluit OB 1968. Over de andere activiteiten, waaronder de verzorging van paarden heeft belanghebbende het verlaagde tarief toegepast. Het Gerechtshof heeft </w:t>
      </w:r>
      <w:r w:rsidR="00294C6B" w:rsidRPr="00610A5E">
        <w:rPr>
          <w:rFonts w:ascii="Arial" w:eastAsia="Times New Roman" w:hAnsi="Arial" w:cs="Arial"/>
        </w:rPr>
        <w:t>hierin ge</w:t>
      </w:r>
      <w:r w:rsidRPr="00610A5E">
        <w:rPr>
          <w:rFonts w:ascii="Arial" w:eastAsia="Times New Roman" w:hAnsi="Arial" w:cs="Arial"/>
        </w:rPr>
        <w:t>oorde</w:t>
      </w:r>
      <w:r w:rsidR="00294C6B" w:rsidRPr="00610A5E">
        <w:rPr>
          <w:rFonts w:ascii="Arial" w:eastAsia="Times New Roman" w:hAnsi="Arial" w:cs="Arial"/>
        </w:rPr>
        <w:t>e</w:t>
      </w:r>
      <w:r w:rsidRPr="00610A5E">
        <w:rPr>
          <w:rFonts w:ascii="Arial" w:eastAsia="Times New Roman" w:hAnsi="Arial" w:cs="Arial"/>
        </w:rPr>
        <w:t>l</w:t>
      </w:r>
      <w:r w:rsidR="00294C6B" w:rsidRPr="00610A5E">
        <w:rPr>
          <w:rFonts w:ascii="Arial" w:eastAsia="Times New Roman" w:hAnsi="Arial" w:cs="Arial"/>
        </w:rPr>
        <w:t>d</w:t>
      </w:r>
      <w:r w:rsidRPr="00610A5E">
        <w:rPr>
          <w:rFonts w:ascii="Arial" w:eastAsia="Times New Roman" w:hAnsi="Arial" w:cs="Arial"/>
        </w:rPr>
        <w:t xml:space="preserve"> dat het geven van paardrijlessen moet worden aangemerkt als gelegenheid geven tot sportbeoefening. In het kader van de exploitatie van de manege staat volgens het Gerechtshof</w:t>
      </w:r>
      <w:r w:rsidR="00294C6B" w:rsidRPr="00610A5E">
        <w:rPr>
          <w:rFonts w:ascii="Arial" w:eastAsia="Times New Roman" w:hAnsi="Arial" w:cs="Arial"/>
        </w:rPr>
        <w:t>,</w:t>
      </w:r>
      <w:r w:rsidRPr="00610A5E">
        <w:rPr>
          <w:rFonts w:ascii="Arial" w:eastAsia="Times New Roman" w:hAnsi="Arial" w:cs="Arial"/>
        </w:rPr>
        <w:t xml:space="preserve"> naar maatschappelijke opvattingen het element van de sportbeoefening centraal. Er is derhalve onderworpenheid aan de omzetbelasting. Tevens oordeelde het Gerechtshof dat de vergoeding voor het verzorgen van paarden is onderworpen aan het algemene tarief (destijds 17,5%, thans: 19%), en niet aan het verlaagde tarief zoals belanghebbende stelde.</w:t>
      </w:r>
      <w:r w:rsidR="00216396" w:rsidRPr="00610A5E">
        <w:rPr>
          <w:rFonts w:ascii="Arial" w:eastAsia="Times New Roman" w:hAnsi="Arial" w:cs="Arial"/>
        </w:rPr>
        <w:t xml:space="preserve"> </w:t>
      </w:r>
      <w:r w:rsidR="00A63C13" w:rsidRPr="00610A5E">
        <w:rPr>
          <w:rFonts w:ascii="Arial" w:eastAsia="Times New Roman" w:hAnsi="Arial" w:cs="Arial"/>
        </w:rPr>
        <w:t>Ook d</w:t>
      </w:r>
      <w:r w:rsidR="00A30EDE" w:rsidRPr="00610A5E">
        <w:rPr>
          <w:rFonts w:ascii="Arial" w:eastAsia="Times New Roman" w:hAnsi="Arial" w:cs="Arial"/>
        </w:rPr>
        <w:t>e Hoge Raad heeft het beroep van belanghebbende ongegrond verklaard.</w:t>
      </w:r>
    </w:p>
    <w:p w:rsidR="001D2773" w:rsidRPr="00610A5E" w:rsidRDefault="001D2773" w:rsidP="009200B9">
      <w:pPr>
        <w:pStyle w:val="Kop3"/>
        <w:spacing w:line="360" w:lineRule="auto"/>
        <w:rPr>
          <w:rStyle w:val="Titelvanboek"/>
          <w:rFonts w:ascii="Arial" w:hAnsi="Arial" w:cs="Arial"/>
          <w:b/>
          <w:bCs w:val="0"/>
          <w:smallCaps w:val="0"/>
          <w:spacing w:val="0"/>
          <w:sz w:val="22"/>
          <w:szCs w:val="22"/>
        </w:rPr>
      </w:pPr>
      <w:bookmarkStart w:id="172" w:name="_Toc238112871"/>
      <w:bookmarkStart w:id="173" w:name="_Toc246830985"/>
      <w:bookmarkStart w:id="174" w:name="_Toc246846206"/>
      <w:bookmarkStart w:id="175" w:name="_Toc248314114"/>
      <w:bookmarkStart w:id="176" w:name="_Toc249165367"/>
      <w:bookmarkStart w:id="177" w:name="_Toc249263016"/>
      <w:bookmarkStart w:id="178" w:name="_Toc255321159"/>
      <w:bookmarkStart w:id="179" w:name="_Toc255324419"/>
      <w:r w:rsidRPr="00610A5E">
        <w:rPr>
          <w:rStyle w:val="Titelvanboek"/>
          <w:rFonts w:ascii="Arial" w:hAnsi="Arial" w:cs="Arial"/>
          <w:b/>
          <w:bCs w:val="0"/>
          <w:smallCaps w:val="0"/>
          <w:spacing w:val="0"/>
          <w:sz w:val="22"/>
          <w:szCs w:val="22"/>
        </w:rPr>
        <w:lastRenderedPageBreak/>
        <w:t>Overige prestaties</w:t>
      </w:r>
      <w:bookmarkEnd w:id="172"/>
      <w:bookmarkEnd w:id="173"/>
      <w:bookmarkEnd w:id="174"/>
      <w:bookmarkEnd w:id="175"/>
      <w:bookmarkEnd w:id="176"/>
      <w:bookmarkEnd w:id="177"/>
      <w:bookmarkEnd w:id="178"/>
      <w:bookmarkEnd w:id="179"/>
      <w:r w:rsidRPr="00610A5E">
        <w:rPr>
          <w:rStyle w:val="Titelvanboek"/>
          <w:rFonts w:ascii="Arial" w:hAnsi="Arial" w:cs="Arial"/>
          <w:b/>
          <w:bCs w:val="0"/>
          <w:smallCaps w:val="0"/>
          <w:spacing w:val="0"/>
          <w:sz w:val="22"/>
          <w:szCs w:val="22"/>
        </w:rPr>
        <w:t xml:space="preserve"> </w:t>
      </w:r>
    </w:p>
    <w:p w:rsidR="00AD1C0A" w:rsidRDefault="001D2773" w:rsidP="009200B9">
      <w:pPr>
        <w:spacing w:after="0" w:line="360" w:lineRule="auto"/>
        <w:ind w:left="360"/>
        <w:rPr>
          <w:rFonts w:ascii="Arial" w:hAnsi="Arial" w:cs="Arial"/>
        </w:rPr>
      </w:pPr>
      <w:r w:rsidRPr="00610A5E">
        <w:rPr>
          <w:rFonts w:ascii="Arial" w:hAnsi="Arial" w:cs="Arial"/>
        </w:rPr>
        <w:t xml:space="preserve">Prestaties om niet zijn volgens de huidige richtlijnen en Europese jurisprudentie in principe niet belastbaar, tenzij het gaat om fictieve prestaties. Met ingang van het jaar 2007 zijn </w:t>
      </w:r>
      <w:r w:rsidR="00A17EFF" w:rsidRPr="00610A5E">
        <w:rPr>
          <w:rFonts w:ascii="Arial" w:hAnsi="Arial" w:cs="Arial"/>
        </w:rPr>
        <w:t>in art. 4</w:t>
      </w:r>
      <w:r w:rsidR="00853EE5" w:rsidRPr="00610A5E">
        <w:rPr>
          <w:rFonts w:ascii="Arial" w:hAnsi="Arial" w:cs="Arial"/>
        </w:rPr>
        <w:t>,</w:t>
      </w:r>
      <w:r w:rsidR="00A17EFF" w:rsidRPr="00610A5E">
        <w:rPr>
          <w:rFonts w:ascii="Arial" w:hAnsi="Arial" w:cs="Arial"/>
        </w:rPr>
        <w:t xml:space="preserve"> Wet OB 1968, </w:t>
      </w:r>
      <w:r w:rsidRPr="00610A5E">
        <w:rPr>
          <w:rFonts w:ascii="Arial" w:hAnsi="Arial" w:cs="Arial"/>
        </w:rPr>
        <w:t>fictieve prestaties in de wet</w:t>
      </w:r>
      <w:r w:rsidR="003F3479" w:rsidRPr="00610A5E">
        <w:rPr>
          <w:rFonts w:ascii="Arial" w:hAnsi="Arial" w:cs="Arial"/>
        </w:rPr>
        <w:t xml:space="preserve"> </w:t>
      </w:r>
      <w:r w:rsidRPr="00610A5E">
        <w:rPr>
          <w:rFonts w:ascii="Arial" w:hAnsi="Arial" w:cs="Arial"/>
        </w:rPr>
        <w:t xml:space="preserve">opgenomen die ook onderworpen zijn aan omzetbelasting. </w:t>
      </w:r>
      <w:r w:rsidR="00C22D0A" w:rsidRPr="00610A5E">
        <w:rPr>
          <w:rFonts w:ascii="Arial" w:hAnsi="Arial" w:cs="Arial"/>
        </w:rPr>
        <w:t>Voor 2007 was het Nederlandse systeem van aftrek en correctie in strijd met de Zesde richtlijn (</w:t>
      </w:r>
      <w:r w:rsidR="00A17EFF" w:rsidRPr="00610A5E">
        <w:rPr>
          <w:rFonts w:ascii="Arial" w:hAnsi="Arial" w:cs="Arial"/>
        </w:rPr>
        <w:t xml:space="preserve">art. 26 </w:t>
      </w:r>
      <w:r w:rsidR="00C22D0A" w:rsidRPr="00610A5E">
        <w:rPr>
          <w:rFonts w:ascii="Arial" w:hAnsi="Arial" w:cs="Arial"/>
        </w:rPr>
        <w:t xml:space="preserve">Btw-richtlijn). </w:t>
      </w:r>
      <w:r w:rsidR="003F3479" w:rsidRPr="00610A5E">
        <w:rPr>
          <w:rFonts w:ascii="Arial" w:hAnsi="Arial" w:cs="Arial"/>
        </w:rPr>
        <w:t xml:space="preserve">Dit </w:t>
      </w:r>
      <w:r w:rsidR="00C22D0A" w:rsidRPr="00610A5E">
        <w:rPr>
          <w:rFonts w:ascii="Arial" w:hAnsi="Arial" w:cs="Arial"/>
        </w:rPr>
        <w:t>kwam tot uiting in de</w:t>
      </w:r>
      <w:r w:rsidR="003F3479" w:rsidRPr="00610A5E">
        <w:rPr>
          <w:rFonts w:ascii="Arial" w:hAnsi="Arial" w:cs="Arial"/>
        </w:rPr>
        <w:t xml:space="preserve"> zaak </w:t>
      </w:r>
      <w:r w:rsidR="003F3479" w:rsidRPr="00C1329C">
        <w:rPr>
          <w:rFonts w:ascii="Arial" w:hAnsi="Arial" w:cs="Arial"/>
        </w:rPr>
        <w:t>Charles en Charles-Tijmens</w:t>
      </w:r>
      <w:r w:rsidR="00DA0B47">
        <w:rPr>
          <w:rFonts w:ascii="Arial" w:hAnsi="Arial" w:cs="Arial"/>
        </w:rPr>
        <w:t xml:space="preserve"> </w:t>
      </w:r>
      <w:r w:rsidR="00C22D0A" w:rsidRPr="00610A5E">
        <w:rPr>
          <w:rFonts w:ascii="Arial" w:hAnsi="Arial" w:cs="Arial"/>
        </w:rPr>
        <w:t>waarin werd geoordeeld dat zakelijk en privé gebruikte goederen die tot het ondernemingsvermogen behoren, onmiddellijk en volledig mogen worden afgetrokken.</w:t>
      </w:r>
      <w:r w:rsidR="003F3479" w:rsidRPr="00610A5E">
        <w:rPr>
          <w:rStyle w:val="Voetnootmarkering"/>
          <w:rFonts w:ascii="Arial" w:hAnsi="Arial" w:cs="Arial"/>
        </w:rPr>
        <w:footnoteReference w:id="38"/>
      </w:r>
      <w:r w:rsidR="00DD122F" w:rsidRPr="00610A5E">
        <w:rPr>
          <w:rFonts w:ascii="Arial" w:hAnsi="Arial" w:cs="Arial"/>
        </w:rPr>
        <w:t xml:space="preserve">In deze zaak </w:t>
      </w:r>
      <w:r w:rsidR="00A17EFF" w:rsidRPr="00610A5E">
        <w:rPr>
          <w:rFonts w:ascii="Arial" w:hAnsi="Arial" w:cs="Arial"/>
        </w:rPr>
        <w:t>verhuurden</w:t>
      </w:r>
      <w:r w:rsidR="00DD122F" w:rsidRPr="00610A5E">
        <w:rPr>
          <w:rFonts w:ascii="Arial" w:hAnsi="Arial" w:cs="Arial"/>
        </w:rPr>
        <w:t xml:space="preserve"> belanghebbenden een vakantiebungalow in het kader van hun onderneming. De vakantiebungalow werd echter ook voor privédoeleinden gebruikt</w:t>
      </w:r>
      <w:r w:rsidR="00A17EFF" w:rsidRPr="00610A5E">
        <w:rPr>
          <w:rFonts w:ascii="Arial" w:hAnsi="Arial" w:cs="Arial"/>
        </w:rPr>
        <w:t xml:space="preserve"> (ongeveer 12,5%)</w:t>
      </w:r>
      <w:r w:rsidR="00DD122F" w:rsidRPr="00610A5E">
        <w:rPr>
          <w:rFonts w:ascii="Arial" w:hAnsi="Arial" w:cs="Arial"/>
        </w:rPr>
        <w:t>.</w:t>
      </w:r>
      <w:r w:rsidR="00DC4853" w:rsidRPr="00610A5E">
        <w:rPr>
          <w:rFonts w:ascii="Arial" w:hAnsi="Arial" w:cs="Arial"/>
        </w:rPr>
        <w:t xml:space="preserve"> Belanghebbenden wilden volledige aftrek van voorbelasting met betrekking tot de vakantiebungalow, omdat de bungalow tot het ondernemingsvermogen was gerekend.</w:t>
      </w:r>
      <w:r w:rsidR="00860935" w:rsidRPr="00610A5E">
        <w:rPr>
          <w:rFonts w:ascii="Arial" w:hAnsi="Arial" w:cs="Arial"/>
        </w:rPr>
        <w:t xml:space="preserve"> </w:t>
      </w:r>
    </w:p>
    <w:p w:rsidR="00AD1C0A" w:rsidRDefault="000033B5" w:rsidP="009200B9">
      <w:pPr>
        <w:spacing w:after="0" w:line="360" w:lineRule="auto"/>
        <w:ind w:left="360"/>
        <w:rPr>
          <w:rFonts w:ascii="Arial" w:hAnsi="Arial" w:cs="Arial"/>
        </w:rPr>
      </w:pPr>
      <w:r>
        <w:rPr>
          <w:rFonts w:ascii="Arial" w:hAnsi="Arial" w:cs="Arial"/>
        </w:rPr>
        <w:t>Volgens</w:t>
      </w:r>
      <w:r w:rsidR="00FF1861">
        <w:rPr>
          <w:rFonts w:ascii="Arial" w:hAnsi="Arial" w:cs="Arial"/>
        </w:rPr>
        <w:t xml:space="preserve"> het Nederlandse systeem</w:t>
      </w:r>
      <w:r w:rsidR="00AD1C0A">
        <w:rPr>
          <w:rFonts w:ascii="Arial" w:hAnsi="Arial" w:cs="Arial"/>
        </w:rPr>
        <w:t xml:space="preserve"> kon belastingplichtige het gedeelte van het investeringsgoed dat gebruikt werd voor andere dan bedrijfsdoeleinden</w:t>
      </w:r>
      <w:r w:rsidR="0051051A">
        <w:rPr>
          <w:rFonts w:ascii="Arial" w:hAnsi="Arial" w:cs="Arial"/>
        </w:rPr>
        <w:t>,</w:t>
      </w:r>
      <w:r w:rsidR="00AD1C0A">
        <w:rPr>
          <w:rFonts w:ascii="Arial" w:hAnsi="Arial" w:cs="Arial"/>
        </w:rPr>
        <w:t xml:space="preserve"> niet in </w:t>
      </w:r>
      <w:r w:rsidR="001B31FA">
        <w:rPr>
          <w:rFonts w:ascii="Arial" w:hAnsi="Arial" w:cs="Arial"/>
        </w:rPr>
        <w:t xml:space="preserve">haar </w:t>
      </w:r>
      <w:r w:rsidR="00AD1C0A">
        <w:rPr>
          <w:rFonts w:ascii="Arial" w:hAnsi="Arial" w:cs="Arial"/>
        </w:rPr>
        <w:t xml:space="preserve">onderneming opnemen. Volledige </w:t>
      </w:r>
      <w:r w:rsidR="00AD02B0">
        <w:rPr>
          <w:rFonts w:ascii="Arial" w:hAnsi="Arial" w:cs="Arial"/>
        </w:rPr>
        <w:t xml:space="preserve">en onmiddellijke </w:t>
      </w:r>
      <w:r w:rsidR="00AD1C0A">
        <w:rPr>
          <w:rFonts w:ascii="Arial" w:hAnsi="Arial" w:cs="Arial"/>
        </w:rPr>
        <w:t xml:space="preserve">aftrek </w:t>
      </w:r>
      <w:r w:rsidR="00AD02B0">
        <w:rPr>
          <w:rFonts w:ascii="Arial" w:hAnsi="Arial" w:cs="Arial"/>
        </w:rPr>
        <w:t>van</w:t>
      </w:r>
      <w:r w:rsidR="00AD1C0A">
        <w:rPr>
          <w:rFonts w:ascii="Arial" w:hAnsi="Arial" w:cs="Arial"/>
        </w:rPr>
        <w:t xml:space="preserve"> de verschuldigde omzetbelasting over </w:t>
      </w:r>
      <w:r w:rsidR="00AD02B0">
        <w:rPr>
          <w:rFonts w:ascii="Arial" w:hAnsi="Arial" w:cs="Arial"/>
        </w:rPr>
        <w:t xml:space="preserve">de verkrijging van </w:t>
      </w:r>
      <w:r w:rsidR="00AD1C0A">
        <w:rPr>
          <w:rFonts w:ascii="Arial" w:hAnsi="Arial" w:cs="Arial"/>
        </w:rPr>
        <w:t>dit investeringsgoed was dan ook niet mogelijk.</w:t>
      </w:r>
      <w:r w:rsidR="00DD5E9A">
        <w:rPr>
          <w:rStyle w:val="Voetnootmarkering"/>
          <w:rFonts w:ascii="Arial" w:hAnsi="Arial" w:cs="Arial"/>
        </w:rPr>
        <w:footnoteReference w:id="39"/>
      </w:r>
      <w:r w:rsidR="00AD1C0A">
        <w:rPr>
          <w:rFonts w:ascii="Arial" w:hAnsi="Arial" w:cs="Arial"/>
        </w:rPr>
        <w:t xml:space="preserve"> </w:t>
      </w:r>
      <w:r w:rsidR="00FF1861">
        <w:rPr>
          <w:rFonts w:ascii="Arial" w:hAnsi="Arial" w:cs="Arial"/>
        </w:rPr>
        <w:t xml:space="preserve"> </w:t>
      </w:r>
      <w:r w:rsidR="001B31FA">
        <w:rPr>
          <w:rFonts w:ascii="Arial" w:hAnsi="Arial" w:cs="Arial"/>
        </w:rPr>
        <w:t xml:space="preserve">Sinds 2007 is dit aftrekrecht in het Nederlandse systeem </w:t>
      </w:r>
      <w:r w:rsidR="0051051A">
        <w:rPr>
          <w:rFonts w:ascii="Arial" w:hAnsi="Arial" w:cs="Arial"/>
        </w:rPr>
        <w:t>geïmplementeerd</w:t>
      </w:r>
      <w:r w:rsidR="001B31FA">
        <w:rPr>
          <w:rFonts w:ascii="Arial" w:hAnsi="Arial" w:cs="Arial"/>
        </w:rPr>
        <w:t xml:space="preserve"> met de verplichting dat </w:t>
      </w:r>
      <w:r w:rsidR="00A11C77">
        <w:rPr>
          <w:rFonts w:ascii="Arial" w:hAnsi="Arial" w:cs="Arial"/>
        </w:rPr>
        <w:t>omzetbelasting verschuldigd is over de uitgaven die gepaard gaan met het gebruik van het goed voor andere dan bedrijfsdoeleinden</w:t>
      </w:r>
      <w:r w:rsidR="001B31FA">
        <w:rPr>
          <w:rFonts w:ascii="Arial" w:hAnsi="Arial" w:cs="Arial"/>
        </w:rPr>
        <w:t>.</w:t>
      </w:r>
      <w:r w:rsidR="00171FE1">
        <w:rPr>
          <w:rStyle w:val="Voetnootmarkering"/>
          <w:rFonts w:ascii="Arial" w:hAnsi="Arial" w:cs="Arial"/>
        </w:rPr>
        <w:footnoteReference w:id="40"/>
      </w:r>
      <w:r w:rsidR="001B31FA">
        <w:rPr>
          <w:rFonts w:ascii="Arial" w:hAnsi="Arial" w:cs="Arial"/>
        </w:rPr>
        <w:t xml:space="preserve"> </w:t>
      </w:r>
    </w:p>
    <w:p w:rsidR="00171FE1" w:rsidRDefault="00171FE1" w:rsidP="009200B9">
      <w:pPr>
        <w:spacing w:after="0" w:line="360" w:lineRule="auto"/>
        <w:ind w:left="360"/>
        <w:rPr>
          <w:rFonts w:ascii="Arial" w:hAnsi="Arial" w:cs="Arial"/>
        </w:rPr>
      </w:pPr>
    </w:p>
    <w:p w:rsidR="008C1370" w:rsidRPr="00610A5E" w:rsidRDefault="001D2773" w:rsidP="009200B9">
      <w:pPr>
        <w:spacing w:after="0" w:line="360" w:lineRule="auto"/>
        <w:ind w:left="360"/>
        <w:rPr>
          <w:rFonts w:ascii="Arial" w:hAnsi="Arial" w:cs="Arial"/>
        </w:rPr>
      </w:pPr>
      <w:r w:rsidRPr="00610A5E">
        <w:rPr>
          <w:rFonts w:ascii="Arial" w:hAnsi="Arial" w:cs="Arial"/>
        </w:rPr>
        <w:t>In het Hong Kong-arrest</w:t>
      </w:r>
      <w:r w:rsidRPr="00610A5E">
        <w:rPr>
          <w:rStyle w:val="Voetnootmarkering"/>
          <w:rFonts w:ascii="Arial" w:hAnsi="Arial" w:cs="Arial"/>
        </w:rPr>
        <w:footnoteReference w:id="41"/>
      </w:r>
      <w:r w:rsidRPr="00610A5E">
        <w:rPr>
          <w:rFonts w:ascii="Arial" w:hAnsi="Arial" w:cs="Arial"/>
        </w:rPr>
        <w:t xml:space="preserve">is gesteld dat organisaties die regelmatig, doch uitsluitend om niet prestaties verrichten, niet belastingplichtig zijn. Dit arrest is gewezen onder de Tweede richtlijn </w:t>
      </w:r>
      <w:r w:rsidR="00AD7838" w:rsidRPr="00610A5E">
        <w:rPr>
          <w:rFonts w:ascii="Arial" w:hAnsi="Arial" w:cs="Arial"/>
        </w:rPr>
        <w:t>(</w:t>
      </w:r>
      <w:r w:rsidRPr="00610A5E">
        <w:rPr>
          <w:rFonts w:ascii="Arial" w:hAnsi="Arial" w:cs="Arial"/>
        </w:rPr>
        <w:t>die geen fictieve prestaties kende</w:t>
      </w:r>
      <w:r w:rsidR="00AD7838" w:rsidRPr="00610A5E">
        <w:rPr>
          <w:rFonts w:ascii="Arial" w:hAnsi="Arial" w:cs="Arial"/>
        </w:rPr>
        <w:t>), waardoor</w:t>
      </w:r>
      <w:r w:rsidRPr="00610A5E">
        <w:rPr>
          <w:rFonts w:ascii="Arial" w:hAnsi="Arial" w:cs="Arial"/>
        </w:rPr>
        <w:t xml:space="preserve"> prestaties die uitsluitend om niet werden verricht, buiten de heffing </w:t>
      </w:r>
      <w:r w:rsidR="00AD7838" w:rsidRPr="00610A5E">
        <w:rPr>
          <w:rFonts w:ascii="Arial" w:hAnsi="Arial" w:cs="Arial"/>
        </w:rPr>
        <w:t xml:space="preserve">werden </w:t>
      </w:r>
      <w:r w:rsidRPr="00610A5E">
        <w:rPr>
          <w:rFonts w:ascii="Arial" w:hAnsi="Arial" w:cs="Arial"/>
        </w:rPr>
        <w:t>gelaten. Onder de Tweede richtlijn werd degene die de prestatie verricht</w:t>
      </w:r>
      <w:r w:rsidR="00D02F71" w:rsidRPr="00610A5E">
        <w:rPr>
          <w:rFonts w:ascii="Arial" w:hAnsi="Arial" w:cs="Arial"/>
        </w:rPr>
        <w:t>t</w:t>
      </w:r>
      <w:r w:rsidRPr="00610A5E">
        <w:rPr>
          <w:rFonts w:ascii="Arial" w:hAnsi="Arial" w:cs="Arial"/>
        </w:rPr>
        <w:t xml:space="preserve">e, beschouwd als eindverbruiker. De Btw-richtlijn kent wel fictieve prestaties, waardoor de ondernemer die prestaties om niet verricht, onder voorwaarden aftrekrecht heeft. Tevens blijkt uit jurisprudentie (zie hierna het arrest Scandic, gewezen onder de Zesde richtlijn) dat een prestatie tegen geringe vergoeding niet betekent dat </w:t>
      </w:r>
      <w:r w:rsidR="00853EE5" w:rsidRPr="00610A5E">
        <w:rPr>
          <w:rFonts w:ascii="Arial" w:hAnsi="Arial" w:cs="Arial"/>
        </w:rPr>
        <w:t>het</w:t>
      </w:r>
      <w:r w:rsidRPr="00610A5E">
        <w:rPr>
          <w:rFonts w:ascii="Arial" w:hAnsi="Arial" w:cs="Arial"/>
        </w:rPr>
        <w:t xml:space="preserve"> ondernemerschap</w:t>
      </w:r>
      <w:r w:rsidR="00853EE5" w:rsidRPr="00610A5E">
        <w:rPr>
          <w:rFonts w:ascii="Arial" w:hAnsi="Arial" w:cs="Arial"/>
        </w:rPr>
        <w:t xml:space="preserve"> ontbreekt</w:t>
      </w:r>
      <w:r w:rsidRPr="00610A5E">
        <w:rPr>
          <w:rFonts w:ascii="Arial" w:hAnsi="Arial" w:cs="Arial"/>
        </w:rPr>
        <w:t xml:space="preserve">. </w:t>
      </w:r>
      <w:r w:rsidR="008C1370" w:rsidRPr="00610A5E">
        <w:rPr>
          <w:rFonts w:ascii="Arial" w:hAnsi="Arial" w:cs="Arial"/>
        </w:rPr>
        <w:br/>
      </w:r>
    </w:p>
    <w:p w:rsidR="001D2773" w:rsidRPr="00610A5E" w:rsidRDefault="001D2773" w:rsidP="009200B9">
      <w:pPr>
        <w:spacing w:line="360" w:lineRule="auto"/>
        <w:ind w:left="360"/>
        <w:rPr>
          <w:rFonts w:ascii="Arial" w:hAnsi="Arial" w:cs="Arial"/>
        </w:rPr>
      </w:pPr>
      <w:r w:rsidRPr="00610A5E">
        <w:rPr>
          <w:rFonts w:ascii="Arial" w:hAnsi="Arial" w:cs="Arial"/>
        </w:rPr>
        <w:lastRenderedPageBreak/>
        <w:t xml:space="preserve">De ondernemer die behalve belaste prestaties ook prestaties om niet verricht, kan de </w:t>
      </w:r>
      <w:r w:rsidR="00AD7838" w:rsidRPr="00610A5E">
        <w:rPr>
          <w:rFonts w:ascii="Arial" w:hAnsi="Arial" w:cs="Arial"/>
        </w:rPr>
        <w:t xml:space="preserve">op </w:t>
      </w:r>
      <w:r w:rsidRPr="00610A5E">
        <w:rPr>
          <w:rFonts w:ascii="Arial" w:hAnsi="Arial" w:cs="Arial"/>
        </w:rPr>
        <w:t>de prestaties om niet</w:t>
      </w:r>
      <w:r w:rsidR="00AD7838" w:rsidRPr="00610A5E">
        <w:rPr>
          <w:rFonts w:ascii="Arial" w:hAnsi="Arial" w:cs="Arial"/>
        </w:rPr>
        <w:t xml:space="preserve"> drukkende voorbelasting</w:t>
      </w:r>
      <w:r w:rsidRPr="00610A5E">
        <w:rPr>
          <w:rFonts w:ascii="Arial" w:hAnsi="Arial" w:cs="Arial"/>
        </w:rPr>
        <w:t>, in aftrek brengen indien aan onderstaande eisen is voldaan:</w:t>
      </w:r>
    </w:p>
    <w:p w:rsidR="00A52BB5" w:rsidRPr="00610A5E" w:rsidRDefault="001D2773" w:rsidP="009200B9">
      <w:pPr>
        <w:pStyle w:val="Lijstalinea"/>
        <w:numPr>
          <w:ilvl w:val="0"/>
          <w:numId w:val="16"/>
        </w:numPr>
        <w:spacing w:line="360" w:lineRule="auto"/>
        <w:rPr>
          <w:rFonts w:ascii="Arial" w:hAnsi="Arial" w:cs="Arial"/>
        </w:rPr>
      </w:pPr>
      <w:r w:rsidRPr="00610A5E">
        <w:rPr>
          <w:rFonts w:ascii="Arial" w:hAnsi="Arial" w:cs="Arial"/>
        </w:rPr>
        <w:t>De prestatie om niet geschiedt in het economische verkeer</w:t>
      </w:r>
      <w:r w:rsidR="00A52BB5" w:rsidRPr="00610A5E">
        <w:rPr>
          <w:rFonts w:ascii="Arial" w:hAnsi="Arial" w:cs="Arial"/>
        </w:rPr>
        <w:t>;</w:t>
      </w:r>
      <w:r w:rsidR="00D02F71" w:rsidRPr="00610A5E">
        <w:rPr>
          <w:rFonts w:ascii="Arial" w:hAnsi="Arial" w:cs="Arial"/>
        </w:rPr>
        <w:t xml:space="preserve"> </w:t>
      </w:r>
    </w:p>
    <w:p w:rsidR="00BB1954" w:rsidRPr="00610A5E" w:rsidRDefault="000C3B76" w:rsidP="009200B9">
      <w:pPr>
        <w:spacing w:line="360" w:lineRule="auto"/>
        <w:rPr>
          <w:rFonts w:ascii="Arial" w:hAnsi="Arial" w:cs="Arial"/>
        </w:rPr>
      </w:pPr>
      <w:r>
        <w:rPr>
          <w:rFonts w:ascii="Arial" w:hAnsi="Arial" w:cs="Arial"/>
        </w:rPr>
        <w:t xml:space="preserve">      </w:t>
      </w:r>
      <w:r w:rsidR="00F30DB6" w:rsidRPr="00610A5E">
        <w:rPr>
          <w:rFonts w:ascii="Arial" w:hAnsi="Arial" w:cs="Arial"/>
        </w:rPr>
        <w:t>Prestaties in het economisch</w:t>
      </w:r>
      <w:r w:rsidR="004673AB" w:rsidRPr="00610A5E">
        <w:rPr>
          <w:rFonts w:ascii="Arial" w:hAnsi="Arial" w:cs="Arial"/>
        </w:rPr>
        <w:t>e</w:t>
      </w:r>
      <w:r w:rsidR="00F30DB6" w:rsidRPr="00610A5E">
        <w:rPr>
          <w:rFonts w:ascii="Arial" w:hAnsi="Arial" w:cs="Arial"/>
        </w:rPr>
        <w:t xml:space="preserve"> verkeer zijn prestaties die de ondernemer verricht voor </w:t>
      </w:r>
      <w:r>
        <w:rPr>
          <w:rFonts w:ascii="Arial" w:hAnsi="Arial" w:cs="Arial"/>
        </w:rPr>
        <w:t xml:space="preserve"> </w:t>
      </w:r>
      <w:r>
        <w:rPr>
          <w:rFonts w:ascii="Arial" w:hAnsi="Arial" w:cs="Arial"/>
        </w:rPr>
        <w:br/>
        <w:t xml:space="preserve">      </w:t>
      </w:r>
      <w:r w:rsidR="00F30DB6" w:rsidRPr="00610A5E">
        <w:rPr>
          <w:rFonts w:ascii="Arial" w:hAnsi="Arial" w:cs="Arial"/>
        </w:rPr>
        <w:t>derde</w:t>
      </w:r>
      <w:r w:rsidR="00EE1CF6" w:rsidRPr="00610A5E">
        <w:rPr>
          <w:rFonts w:ascii="Arial" w:hAnsi="Arial" w:cs="Arial"/>
        </w:rPr>
        <w:t>n</w:t>
      </w:r>
      <w:r w:rsidR="00F30DB6" w:rsidRPr="00610A5E">
        <w:rPr>
          <w:rFonts w:ascii="Arial" w:hAnsi="Arial" w:cs="Arial"/>
        </w:rPr>
        <w:t xml:space="preserve">. Om deel te nemen aan het economische verkeer is niet vereist dat de </w:t>
      </w:r>
      <w:r>
        <w:rPr>
          <w:rFonts w:ascii="Arial" w:hAnsi="Arial" w:cs="Arial"/>
        </w:rPr>
        <w:br/>
        <w:t xml:space="preserve">      </w:t>
      </w:r>
      <w:r w:rsidR="00F30DB6" w:rsidRPr="00610A5E">
        <w:rPr>
          <w:rFonts w:ascii="Arial" w:hAnsi="Arial" w:cs="Arial"/>
        </w:rPr>
        <w:t>ondernemer met elke individuele prestatie opbrengst behaalt.</w:t>
      </w:r>
      <w:r w:rsidR="00F30DB6" w:rsidRPr="00610A5E">
        <w:rPr>
          <w:rStyle w:val="Voetnootmarkering"/>
          <w:rFonts w:ascii="Arial" w:hAnsi="Arial" w:cs="Arial"/>
        </w:rPr>
        <w:footnoteReference w:id="42"/>
      </w:r>
      <w:r w:rsidR="00064693" w:rsidRPr="00610A5E">
        <w:rPr>
          <w:rFonts w:ascii="Arial" w:hAnsi="Arial" w:cs="Arial"/>
        </w:rPr>
        <w:t>In het economisch</w:t>
      </w:r>
      <w:r w:rsidR="00841FAA" w:rsidRPr="00610A5E">
        <w:rPr>
          <w:rFonts w:ascii="Arial" w:hAnsi="Arial" w:cs="Arial"/>
        </w:rPr>
        <w:t>e</w:t>
      </w:r>
      <w:r w:rsidR="00064693" w:rsidRPr="00610A5E">
        <w:rPr>
          <w:rFonts w:ascii="Arial" w:hAnsi="Arial" w:cs="Arial"/>
        </w:rPr>
        <w:t xml:space="preserve"> </w:t>
      </w:r>
      <w:r>
        <w:rPr>
          <w:rFonts w:ascii="Arial" w:hAnsi="Arial" w:cs="Arial"/>
        </w:rPr>
        <w:br/>
        <w:t xml:space="preserve">      </w:t>
      </w:r>
      <w:r w:rsidR="00064693" w:rsidRPr="00610A5E">
        <w:rPr>
          <w:rFonts w:ascii="Arial" w:hAnsi="Arial" w:cs="Arial"/>
        </w:rPr>
        <w:t xml:space="preserve">verkeer kunnen daarom ook prestaties om niet </w:t>
      </w:r>
      <w:r w:rsidR="00BB1954" w:rsidRPr="00610A5E">
        <w:rPr>
          <w:rFonts w:ascii="Arial" w:hAnsi="Arial" w:cs="Arial"/>
        </w:rPr>
        <w:t>voorkomen</w:t>
      </w:r>
      <w:r w:rsidR="00064693" w:rsidRPr="00610A5E">
        <w:rPr>
          <w:rFonts w:ascii="Arial" w:hAnsi="Arial" w:cs="Arial"/>
        </w:rPr>
        <w:t>.</w:t>
      </w:r>
      <w:r w:rsidR="007B44B4" w:rsidRPr="00610A5E">
        <w:rPr>
          <w:rFonts w:ascii="Arial" w:hAnsi="Arial" w:cs="Arial"/>
        </w:rPr>
        <w:t xml:space="preserve"> </w:t>
      </w:r>
      <w:r w:rsidR="00311E22" w:rsidRPr="00610A5E">
        <w:rPr>
          <w:rFonts w:ascii="Arial" w:hAnsi="Arial" w:cs="Arial"/>
        </w:rPr>
        <w:t>Ingevolge</w:t>
      </w:r>
      <w:r w:rsidR="007B44B4" w:rsidRPr="00610A5E">
        <w:rPr>
          <w:rFonts w:ascii="Arial" w:hAnsi="Arial" w:cs="Arial"/>
        </w:rPr>
        <w:t xml:space="preserve"> de </w:t>
      </w:r>
      <w:r w:rsidR="00EA64C6" w:rsidRPr="00610A5E">
        <w:rPr>
          <w:rFonts w:ascii="Arial" w:hAnsi="Arial" w:cs="Arial"/>
        </w:rPr>
        <w:t>W</w:t>
      </w:r>
      <w:r w:rsidR="007B44B4" w:rsidRPr="00610A5E">
        <w:rPr>
          <w:rFonts w:ascii="Arial" w:hAnsi="Arial" w:cs="Arial"/>
        </w:rPr>
        <w:t>et</w:t>
      </w:r>
      <w:r w:rsidR="00EA64C6" w:rsidRPr="00610A5E">
        <w:rPr>
          <w:rFonts w:ascii="Arial" w:hAnsi="Arial" w:cs="Arial"/>
        </w:rPr>
        <w:t xml:space="preserve"> OB 1968,</w:t>
      </w:r>
      <w:r w:rsidR="007B44B4" w:rsidRPr="00610A5E">
        <w:rPr>
          <w:rFonts w:ascii="Arial" w:hAnsi="Arial" w:cs="Arial"/>
        </w:rPr>
        <w:t xml:space="preserve"> </w:t>
      </w:r>
      <w:r>
        <w:rPr>
          <w:rFonts w:ascii="Arial" w:hAnsi="Arial" w:cs="Arial"/>
        </w:rPr>
        <w:br/>
        <w:t xml:space="preserve">      </w:t>
      </w:r>
      <w:r w:rsidR="007B44B4" w:rsidRPr="00610A5E">
        <w:rPr>
          <w:rFonts w:ascii="Arial" w:hAnsi="Arial" w:cs="Arial"/>
        </w:rPr>
        <w:t>vormen prestaties om niet, onder omstandigheden</w:t>
      </w:r>
      <w:r w:rsidR="000F6559" w:rsidRPr="00610A5E">
        <w:rPr>
          <w:rStyle w:val="Voetnootmarkering"/>
          <w:rFonts w:ascii="Arial" w:hAnsi="Arial" w:cs="Arial"/>
        </w:rPr>
        <w:footnoteReference w:id="43"/>
      </w:r>
      <w:r w:rsidR="007B44B4" w:rsidRPr="00610A5E">
        <w:rPr>
          <w:rFonts w:ascii="Arial" w:hAnsi="Arial" w:cs="Arial"/>
        </w:rPr>
        <w:t>fictieve prestatie</w:t>
      </w:r>
      <w:r w:rsidR="00311E22" w:rsidRPr="00610A5E">
        <w:rPr>
          <w:rFonts w:ascii="Arial" w:hAnsi="Arial" w:cs="Arial"/>
        </w:rPr>
        <w:t>s</w:t>
      </w:r>
      <w:r w:rsidR="007B44B4" w:rsidRPr="00610A5E">
        <w:rPr>
          <w:rFonts w:ascii="Arial" w:hAnsi="Arial" w:cs="Arial"/>
        </w:rPr>
        <w:t xml:space="preserve">. Hierbij is de aan </w:t>
      </w:r>
      <w:r>
        <w:rPr>
          <w:rFonts w:ascii="Arial" w:hAnsi="Arial" w:cs="Arial"/>
        </w:rPr>
        <w:br/>
        <w:t xml:space="preserve">      </w:t>
      </w:r>
      <w:r w:rsidR="007B44B4" w:rsidRPr="00610A5E">
        <w:rPr>
          <w:rFonts w:ascii="Arial" w:hAnsi="Arial" w:cs="Arial"/>
        </w:rPr>
        <w:t>de handeling toe</w:t>
      </w:r>
      <w:r w:rsidR="00F440DE" w:rsidRPr="00610A5E">
        <w:rPr>
          <w:rFonts w:ascii="Arial" w:hAnsi="Arial" w:cs="Arial"/>
        </w:rPr>
        <w:t>rekenbare</w:t>
      </w:r>
      <w:r w:rsidR="007B44B4" w:rsidRPr="00610A5E">
        <w:rPr>
          <w:rFonts w:ascii="Arial" w:hAnsi="Arial" w:cs="Arial"/>
        </w:rPr>
        <w:t xml:space="preserve"> voorbelasting wel aftrekbaar, maar de om niet verrichte </w:t>
      </w:r>
      <w:r>
        <w:rPr>
          <w:rFonts w:ascii="Arial" w:hAnsi="Arial" w:cs="Arial"/>
        </w:rPr>
        <w:br/>
        <w:t xml:space="preserve">      </w:t>
      </w:r>
      <w:r w:rsidR="007B44B4" w:rsidRPr="00610A5E">
        <w:rPr>
          <w:rFonts w:ascii="Arial" w:hAnsi="Arial" w:cs="Arial"/>
        </w:rPr>
        <w:t xml:space="preserve">handeling wordt </w:t>
      </w:r>
      <w:r w:rsidR="00845FC4" w:rsidRPr="00610A5E">
        <w:rPr>
          <w:rFonts w:ascii="Arial" w:hAnsi="Arial" w:cs="Arial"/>
        </w:rPr>
        <w:t xml:space="preserve">dan </w:t>
      </w:r>
      <w:r w:rsidR="00425345" w:rsidRPr="00610A5E">
        <w:rPr>
          <w:rFonts w:ascii="Arial" w:hAnsi="Arial" w:cs="Arial"/>
        </w:rPr>
        <w:t>ook</w:t>
      </w:r>
      <w:r w:rsidR="007B44B4" w:rsidRPr="00610A5E">
        <w:rPr>
          <w:rFonts w:ascii="Arial" w:hAnsi="Arial" w:cs="Arial"/>
        </w:rPr>
        <w:t xml:space="preserve"> in de omzetbelastingheffing betrokken.</w:t>
      </w:r>
    </w:p>
    <w:p w:rsidR="00A52BB5" w:rsidRPr="00610A5E" w:rsidRDefault="001D2773" w:rsidP="009200B9">
      <w:pPr>
        <w:pStyle w:val="Lijstalinea"/>
        <w:numPr>
          <w:ilvl w:val="0"/>
          <w:numId w:val="16"/>
        </w:numPr>
        <w:spacing w:after="0" w:line="360" w:lineRule="auto"/>
        <w:rPr>
          <w:rFonts w:ascii="Arial" w:hAnsi="Arial" w:cs="Arial"/>
        </w:rPr>
      </w:pPr>
      <w:r w:rsidRPr="00610A5E">
        <w:rPr>
          <w:rFonts w:ascii="Arial" w:hAnsi="Arial" w:cs="Arial"/>
        </w:rPr>
        <w:t>De prestatie om niet vindt plaats binnen het organisatorische kader van de onderneming</w:t>
      </w:r>
      <w:r w:rsidR="00A52BB5" w:rsidRPr="00610A5E">
        <w:rPr>
          <w:rFonts w:ascii="Arial" w:hAnsi="Arial" w:cs="Arial"/>
        </w:rPr>
        <w:t>.</w:t>
      </w:r>
    </w:p>
    <w:p w:rsidR="00BB1954" w:rsidRPr="00610A5E" w:rsidRDefault="000C3B76" w:rsidP="009200B9">
      <w:pPr>
        <w:spacing w:after="0" w:line="360" w:lineRule="auto"/>
        <w:rPr>
          <w:rFonts w:ascii="Arial" w:hAnsi="Arial" w:cs="Arial"/>
        </w:rPr>
      </w:pPr>
      <w:r>
        <w:rPr>
          <w:rFonts w:ascii="Arial" w:hAnsi="Arial" w:cs="Arial"/>
        </w:rPr>
        <w:t xml:space="preserve">      </w:t>
      </w:r>
      <w:r w:rsidR="00A812DE" w:rsidRPr="00610A5E">
        <w:rPr>
          <w:rFonts w:ascii="Arial" w:hAnsi="Arial" w:cs="Arial"/>
        </w:rPr>
        <w:t xml:space="preserve">De ondernemer die naast zijn prestaties tegen vergoeding, ook prestaties om niet </w:t>
      </w:r>
      <w:r>
        <w:rPr>
          <w:rFonts w:ascii="Arial" w:hAnsi="Arial" w:cs="Arial"/>
        </w:rPr>
        <w:br/>
        <w:t xml:space="preserve">      </w:t>
      </w:r>
      <w:r w:rsidR="00A812DE" w:rsidRPr="00610A5E">
        <w:rPr>
          <w:rFonts w:ascii="Arial" w:hAnsi="Arial" w:cs="Arial"/>
        </w:rPr>
        <w:t>verricht, doet dit ook binnen het organisatorische kader van zijn onderneming.</w:t>
      </w:r>
    </w:p>
    <w:p w:rsidR="001D2773" w:rsidRPr="00610A5E" w:rsidRDefault="001D2773" w:rsidP="009200B9">
      <w:pPr>
        <w:spacing w:after="0" w:line="360" w:lineRule="auto"/>
        <w:rPr>
          <w:rFonts w:ascii="Arial" w:hAnsi="Arial" w:cs="Arial"/>
        </w:rPr>
      </w:pPr>
    </w:p>
    <w:p w:rsidR="001D2773" w:rsidRPr="00610A5E" w:rsidRDefault="001D2773" w:rsidP="009200B9">
      <w:pPr>
        <w:spacing w:after="0" w:line="360" w:lineRule="auto"/>
        <w:ind w:left="360"/>
        <w:rPr>
          <w:rFonts w:ascii="Arial" w:eastAsia="Arial Unicode MS" w:hAnsi="Arial" w:cs="Arial"/>
          <w:i/>
          <w:iCs/>
        </w:rPr>
      </w:pPr>
      <w:r w:rsidRPr="00610A5E">
        <w:rPr>
          <w:rFonts w:ascii="Arial" w:hAnsi="Arial" w:cs="Arial"/>
        </w:rPr>
        <w:t>Een voorbeeld van een onderneming die zowel belaste prestaties als prestaties om niet verricht is terug te vinden in het IJ-veren II-arrest.</w:t>
      </w:r>
      <w:r w:rsidRPr="00610A5E">
        <w:rPr>
          <w:rStyle w:val="Voetnootmarkering"/>
          <w:rFonts w:ascii="Arial" w:hAnsi="Arial" w:cs="Arial"/>
        </w:rPr>
        <w:footnoteReference w:id="44"/>
      </w:r>
      <w:r w:rsidRPr="00610A5E">
        <w:rPr>
          <w:rFonts w:ascii="Arial" w:hAnsi="Arial" w:cs="Arial"/>
        </w:rPr>
        <w:t xml:space="preserve">Dit arrest betrof </w:t>
      </w:r>
      <w:r w:rsidR="008266E5" w:rsidRPr="00610A5E">
        <w:rPr>
          <w:rFonts w:ascii="Arial" w:hAnsi="Arial" w:cs="Arial"/>
        </w:rPr>
        <w:t>de</w:t>
      </w:r>
      <w:r w:rsidRPr="00610A5E">
        <w:rPr>
          <w:rFonts w:ascii="Arial" w:hAnsi="Arial" w:cs="Arial"/>
        </w:rPr>
        <w:t xml:space="preserve"> gemeente</w:t>
      </w:r>
      <w:r w:rsidR="008266E5" w:rsidRPr="00610A5E">
        <w:rPr>
          <w:rFonts w:ascii="Arial" w:hAnsi="Arial" w:cs="Arial"/>
        </w:rPr>
        <w:t xml:space="preserve"> Amsterdam</w:t>
      </w:r>
      <w:r w:rsidRPr="00610A5E">
        <w:rPr>
          <w:rFonts w:ascii="Arial" w:hAnsi="Arial" w:cs="Arial"/>
        </w:rPr>
        <w:t xml:space="preserve"> die naast het verrichten van vervoersdiensten, ook gratis</w:t>
      </w:r>
      <w:r w:rsidR="00D02F71" w:rsidRPr="00610A5E">
        <w:rPr>
          <w:rFonts w:ascii="Arial" w:hAnsi="Arial" w:cs="Arial"/>
        </w:rPr>
        <w:t xml:space="preserve"> </w:t>
      </w:r>
      <w:r w:rsidRPr="00610A5E">
        <w:rPr>
          <w:rFonts w:ascii="Arial" w:hAnsi="Arial" w:cs="Arial"/>
        </w:rPr>
        <w:t>veerdiensten exploiteerde over het IJ. In geschil was of de gemeente met betrekking tot de exploitatie moest worden aangemerkt als ondernemer of als overheid. In dit arrest oordeelde de Hoge Raad als volgt:</w:t>
      </w:r>
      <w:r w:rsidR="00BE641C" w:rsidRPr="00610A5E">
        <w:rPr>
          <w:rFonts w:ascii="Arial" w:hAnsi="Arial" w:cs="Arial"/>
        </w:rPr>
        <w:br/>
      </w:r>
      <w:r w:rsidRPr="00610A5E">
        <w:rPr>
          <w:rFonts w:ascii="Arial" w:eastAsia="Arial Unicode MS" w:hAnsi="Arial" w:cs="Arial"/>
          <w:i/>
          <w:iCs/>
        </w:rPr>
        <w:t>,,door de uitvoering van de veerdiensten treedt de Gemeente op in het economische verkeer. Aangezien deze uitvoering geschiedt binnen het kader van het Gemeentevervoerbedrijf, in welk verband de Gemeente ook prestaties tegen vergoeding verricht, hebben de veerdiensten te gelden als prestaties die in het kader van een door de Gemeente gedreven onderneming worden verricht.”</w:t>
      </w:r>
    </w:p>
    <w:p w:rsidR="002D7098" w:rsidRPr="00610A5E" w:rsidRDefault="001D2773" w:rsidP="009200B9">
      <w:pPr>
        <w:shd w:val="clear" w:color="auto" w:fill="FFFFFF"/>
        <w:spacing w:after="0" w:line="360" w:lineRule="auto"/>
        <w:ind w:left="360"/>
        <w:rPr>
          <w:rFonts w:ascii="Arial" w:hAnsi="Arial" w:cs="Arial"/>
        </w:rPr>
      </w:pPr>
      <w:r w:rsidRPr="00610A5E">
        <w:rPr>
          <w:rFonts w:ascii="Arial" w:hAnsi="Arial" w:cs="Arial"/>
        </w:rPr>
        <w:t>In dit arrest zijn de prestaties om niet verricht binnen het economische verkeer en binnen het organisatorische kader van de onderneming. Doordat de gemeente echter ook in de hoedanigheid van ondernemer vervoersdiensten verricht</w:t>
      </w:r>
      <w:r w:rsidR="00B31353" w:rsidRPr="00610A5E">
        <w:rPr>
          <w:rFonts w:ascii="Arial" w:hAnsi="Arial" w:cs="Arial"/>
        </w:rPr>
        <w:t>t</w:t>
      </w:r>
      <w:r w:rsidRPr="00610A5E">
        <w:rPr>
          <w:rFonts w:ascii="Arial" w:hAnsi="Arial" w:cs="Arial"/>
        </w:rPr>
        <w:t xml:space="preserve">e, werden de prestaties om niet (exploitatie van veerdiensten) ook geacht te zijn verricht in de hoedanigheid van </w:t>
      </w:r>
      <w:r w:rsidRPr="00610A5E">
        <w:rPr>
          <w:rFonts w:ascii="Arial" w:hAnsi="Arial" w:cs="Arial"/>
        </w:rPr>
        <w:lastRenderedPageBreak/>
        <w:t>ondernemer.</w:t>
      </w:r>
      <w:r w:rsidR="002D7098" w:rsidRPr="00610A5E">
        <w:rPr>
          <w:rFonts w:ascii="Arial" w:hAnsi="Arial" w:cs="Arial"/>
        </w:rPr>
        <w:t xml:space="preserve"> </w:t>
      </w:r>
      <w:r w:rsidRPr="00610A5E">
        <w:rPr>
          <w:rFonts w:ascii="Arial" w:hAnsi="Arial" w:cs="Arial"/>
        </w:rPr>
        <w:t>Prestaties om niet worden onder voorwaarden</w:t>
      </w:r>
      <w:r w:rsidR="002D7098" w:rsidRPr="00610A5E">
        <w:rPr>
          <w:rFonts w:ascii="Arial" w:hAnsi="Arial" w:cs="Arial"/>
        </w:rPr>
        <w:t xml:space="preserve"> dus</w:t>
      </w:r>
      <w:r w:rsidRPr="00610A5E">
        <w:rPr>
          <w:rFonts w:ascii="Arial" w:hAnsi="Arial" w:cs="Arial"/>
        </w:rPr>
        <w:t xml:space="preserve"> toch in de hoedanigheid van ondernemer geacht te zijn verricht. </w:t>
      </w:r>
    </w:p>
    <w:p w:rsidR="002D7098" w:rsidRPr="00610A5E" w:rsidRDefault="002D7098" w:rsidP="009200B9">
      <w:pPr>
        <w:shd w:val="clear" w:color="auto" w:fill="FFFFFF"/>
        <w:spacing w:after="0" w:line="360" w:lineRule="auto"/>
        <w:rPr>
          <w:rFonts w:ascii="Arial" w:hAnsi="Arial" w:cs="Arial"/>
        </w:rPr>
      </w:pPr>
    </w:p>
    <w:p w:rsidR="001D2773" w:rsidRPr="00610A5E" w:rsidRDefault="001D2773" w:rsidP="009200B9">
      <w:pPr>
        <w:pStyle w:val="Kop2"/>
        <w:spacing w:line="360" w:lineRule="auto"/>
        <w:rPr>
          <w:rFonts w:ascii="Arial" w:hAnsi="Arial" w:cs="Arial"/>
          <w:sz w:val="22"/>
          <w:szCs w:val="22"/>
        </w:rPr>
      </w:pPr>
      <w:bookmarkStart w:id="180" w:name="_Toc238112872"/>
      <w:bookmarkStart w:id="181" w:name="_Toc246830986"/>
      <w:bookmarkStart w:id="182" w:name="_Toc246846207"/>
      <w:bookmarkStart w:id="183" w:name="_Toc248314115"/>
      <w:bookmarkStart w:id="184" w:name="_Toc249165368"/>
      <w:bookmarkStart w:id="185" w:name="_Toc249263017"/>
      <w:bookmarkStart w:id="186" w:name="_Toc255321160"/>
      <w:bookmarkStart w:id="187" w:name="_Toc255324420"/>
      <w:r w:rsidRPr="00610A5E">
        <w:rPr>
          <w:rFonts w:ascii="Arial" w:hAnsi="Arial" w:cs="Arial"/>
          <w:sz w:val="22"/>
          <w:szCs w:val="22"/>
        </w:rPr>
        <w:t>De maatstaf en het tijdstip van heffing</w:t>
      </w:r>
      <w:r w:rsidR="001A0AB6" w:rsidRPr="00610A5E">
        <w:rPr>
          <w:rFonts w:ascii="Arial" w:hAnsi="Arial" w:cs="Arial"/>
          <w:sz w:val="22"/>
          <w:szCs w:val="22"/>
        </w:rPr>
        <w:t xml:space="preserve"> bij prestaties</w:t>
      </w:r>
      <w:bookmarkEnd w:id="180"/>
      <w:bookmarkEnd w:id="181"/>
      <w:bookmarkEnd w:id="182"/>
      <w:bookmarkEnd w:id="183"/>
      <w:bookmarkEnd w:id="184"/>
      <w:bookmarkEnd w:id="185"/>
      <w:bookmarkEnd w:id="186"/>
      <w:bookmarkEnd w:id="187"/>
    </w:p>
    <w:p w:rsidR="001D2773" w:rsidRPr="00610A5E" w:rsidRDefault="001D2773" w:rsidP="009200B9">
      <w:pPr>
        <w:pStyle w:val="Kop3"/>
        <w:spacing w:line="360" w:lineRule="auto"/>
        <w:rPr>
          <w:rStyle w:val="Titelvanboek"/>
          <w:rFonts w:ascii="Arial" w:hAnsi="Arial" w:cs="Arial"/>
          <w:b/>
          <w:bCs w:val="0"/>
          <w:smallCaps w:val="0"/>
          <w:spacing w:val="0"/>
          <w:sz w:val="22"/>
          <w:szCs w:val="22"/>
        </w:rPr>
      </w:pPr>
      <w:bookmarkStart w:id="188" w:name="_Toc238112873"/>
      <w:bookmarkStart w:id="189" w:name="_Toc246830987"/>
      <w:bookmarkStart w:id="190" w:name="_Toc246846208"/>
      <w:bookmarkStart w:id="191" w:name="_Toc248314116"/>
      <w:bookmarkStart w:id="192" w:name="_Toc249165369"/>
      <w:bookmarkStart w:id="193" w:name="_Toc249263018"/>
      <w:bookmarkStart w:id="194" w:name="_Toc255321161"/>
      <w:bookmarkStart w:id="195" w:name="_Toc255324421"/>
      <w:r w:rsidRPr="00610A5E">
        <w:rPr>
          <w:rStyle w:val="Titelvanboek"/>
          <w:rFonts w:ascii="Arial" w:hAnsi="Arial" w:cs="Arial"/>
          <w:b/>
          <w:bCs w:val="0"/>
          <w:smallCaps w:val="0"/>
          <w:spacing w:val="0"/>
          <w:sz w:val="22"/>
          <w:szCs w:val="22"/>
        </w:rPr>
        <w:t>De maatstaf van heffing</w:t>
      </w:r>
      <w:bookmarkEnd w:id="188"/>
      <w:bookmarkEnd w:id="189"/>
      <w:bookmarkEnd w:id="190"/>
      <w:bookmarkEnd w:id="191"/>
      <w:bookmarkEnd w:id="192"/>
      <w:bookmarkEnd w:id="193"/>
      <w:bookmarkEnd w:id="194"/>
      <w:bookmarkEnd w:id="195"/>
    </w:p>
    <w:p w:rsidR="001D1728" w:rsidRDefault="001D2773" w:rsidP="009200B9">
      <w:pPr>
        <w:spacing w:line="360" w:lineRule="auto"/>
        <w:ind w:left="360"/>
        <w:rPr>
          <w:rFonts w:ascii="Arial" w:hAnsi="Arial" w:cs="Arial"/>
        </w:rPr>
      </w:pPr>
      <w:r w:rsidRPr="00610A5E">
        <w:rPr>
          <w:rFonts w:ascii="Arial" w:hAnsi="Arial" w:cs="Arial"/>
        </w:rPr>
        <w:t>De ondernemer die een belaste prestatie verricht in Nederland</w:t>
      </w:r>
      <w:r w:rsidR="00311E22" w:rsidRPr="00610A5E">
        <w:rPr>
          <w:rFonts w:ascii="Arial" w:hAnsi="Arial" w:cs="Arial"/>
        </w:rPr>
        <w:t>,</w:t>
      </w:r>
      <w:r w:rsidRPr="00610A5E">
        <w:rPr>
          <w:rFonts w:ascii="Arial" w:hAnsi="Arial" w:cs="Arial"/>
        </w:rPr>
        <w:t xml:space="preserve"> dient omzetbelasting te voldoen over de vergoeding (art. 8 Wet OB 1968). De maatstaf van heffing is de vergoeding, de tegenprestatie die de ondernemer ontvangt. Om te spreken van een vergoeding moet er een rechtstreeks verband bestaan tussen de verrichte prestatie en het ontvangen bedrag.</w:t>
      </w:r>
      <w:r w:rsidRPr="00610A5E">
        <w:rPr>
          <w:rStyle w:val="Voetnootmarkering"/>
          <w:rFonts w:ascii="Arial" w:hAnsi="Arial" w:cs="Arial"/>
        </w:rPr>
        <w:footnoteReference w:id="45"/>
      </w:r>
      <w:r w:rsidRPr="00610A5E">
        <w:rPr>
          <w:rFonts w:ascii="Arial" w:hAnsi="Arial" w:cs="Arial"/>
        </w:rPr>
        <w:t xml:space="preserve">Onder tegenprestatie vallen, zoals geregeld in art. 73 Btw-richtlijn, niet alleen ontvangsten in geld maar alle vormen van tegenprestatie, zoals ontvangsten in natura of een ruil. Aangezien het in de omzetbelasting gaat om </w:t>
      </w:r>
      <w:r w:rsidR="006F700A" w:rsidRPr="00610A5E">
        <w:rPr>
          <w:rFonts w:ascii="Arial" w:hAnsi="Arial" w:cs="Arial"/>
        </w:rPr>
        <w:t>consumpt</w:t>
      </w:r>
      <w:r w:rsidRPr="00610A5E">
        <w:rPr>
          <w:rFonts w:ascii="Arial" w:hAnsi="Arial" w:cs="Arial"/>
        </w:rPr>
        <w:t xml:space="preserve">ieve bestedingen, moet worden uitgegaan van een subjectieve maatstaf van heffing. De door de consument betaalde vergoeding </w:t>
      </w:r>
      <w:r w:rsidR="00DD433F" w:rsidRPr="00610A5E">
        <w:rPr>
          <w:rFonts w:ascii="Arial" w:hAnsi="Arial" w:cs="Arial"/>
        </w:rPr>
        <w:t xml:space="preserve">wordt </w:t>
      </w:r>
      <w:r w:rsidRPr="00610A5E">
        <w:rPr>
          <w:rFonts w:ascii="Arial" w:hAnsi="Arial" w:cs="Arial"/>
        </w:rPr>
        <w:t xml:space="preserve">in de heffing betrokken. De vergoeding moet wel een bepaald bedrag behelzen om te kunnen </w:t>
      </w:r>
      <w:r w:rsidR="00311E22" w:rsidRPr="00610A5E">
        <w:rPr>
          <w:rFonts w:ascii="Arial" w:hAnsi="Arial" w:cs="Arial"/>
        </w:rPr>
        <w:t>worden aangemerkt als</w:t>
      </w:r>
      <w:r w:rsidRPr="00610A5E">
        <w:rPr>
          <w:rFonts w:ascii="Arial" w:hAnsi="Arial" w:cs="Arial"/>
        </w:rPr>
        <w:t xml:space="preserve"> economische activiteit.</w:t>
      </w:r>
      <w:r w:rsidRPr="00610A5E">
        <w:rPr>
          <w:rStyle w:val="Voetnootmarkering"/>
          <w:rFonts w:ascii="Arial" w:hAnsi="Arial" w:cs="Arial"/>
        </w:rPr>
        <w:footnoteReference w:id="46"/>
      </w:r>
      <w:r w:rsidRPr="00610A5E">
        <w:rPr>
          <w:rFonts w:ascii="Arial" w:hAnsi="Arial" w:cs="Arial"/>
        </w:rPr>
        <w:t>Bij een symbolische vergoeding is geen sprake van economische activiteit, maar van vrijgevigheid, welke kan leiden tot niet-ondernemerschap.</w:t>
      </w:r>
      <w:r w:rsidR="00F05E04" w:rsidRPr="00610A5E">
        <w:rPr>
          <w:rFonts w:ascii="Arial" w:hAnsi="Arial" w:cs="Arial"/>
        </w:rPr>
        <w:t xml:space="preserve"> </w:t>
      </w:r>
      <w:r w:rsidRPr="00610A5E">
        <w:rPr>
          <w:rFonts w:ascii="Arial" w:hAnsi="Arial" w:cs="Arial"/>
        </w:rPr>
        <w:t xml:space="preserve">Prestaties tegen geringe vergoeding worden door de ondernemer geacht te zijn verricht als normaal belastbare prestaties en leiden tot heffing van omzetbelasting. De ontvangen geringe vergoeding vormt dan </w:t>
      </w:r>
      <w:r w:rsidR="00F54EC7" w:rsidRPr="00610A5E">
        <w:rPr>
          <w:rFonts w:ascii="Arial" w:hAnsi="Arial" w:cs="Arial"/>
        </w:rPr>
        <w:t xml:space="preserve">de </w:t>
      </w:r>
      <w:r w:rsidRPr="00610A5E">
        <w:rPr>
          <w:rFonts w:ascii="Arial" w:hAnsi="Arial" w:cs="Arial"/>
        </w:rPr>
        <w:t>maatstaf van heffing.</w:t>
      </w:r>
      <w:r w:rsidR="00F05E04" w:rsidRPr="00610A5E">
        <w:rPr>
          <w:rFonts w:ascii="Arial" w:hAnsi="Arial" w:cs="Arial"/>
        </w:rPr>
        <w:t xml:space="preserve"> </w:t>
      </w:r>
      <w:r w:rsidRPr="00610A5E">
        <w:rPr>
          <w:rFonts w:ascii="Arial" w:hAnsi="Arial" w:cs="Arial"/>
        </w:rPr>
        <w:t>Dit blijkt onder</w:t>
      </w:r>
      <w:r w:rsidR="0054170F" w:rsidRPr="00610A5E">
        <w:rPr>
          <w:rFonts w:ascii="Arial" w:hAnsi="Arial" w:cs="Arial"/>
        </w:rPr>
        <w:t xml:space="preserve"> </w:t>
      </w:r>
      <w:r w:rsidRPr="00610A5E">
        <w:rPr>
          <w:rFonts w:ascii="Arial" w:hAnsi="Arial" w:cs="Arial"/>
        </w:rPr>
        <w:t>meer uit het arrest Scandic</w:t>
      </w:r>
      <w:r w:rsidR="00E54DB2">
        <w:rPr>
          <w:rFonts w:ascii="Arial" w:hAnsi="Arial" w:cs="Arial"/>
        </w:rPr>
        <w:t>,</w:t>
      </w:r>
      <w:r w:rsidRPr="00610A5E">
        <w:rPr>
          <w:rStyle w:val="Voetnootmarkering"/>
          <w:rFonts w:ascii="Arial" w:hAnsi="Arial" w:cs="Arial"/>
        </w:rPr>
        <w:footnoteReference w:id="47"/>
      </w:r>
      <w:r w:rsidRPr="00610A5E">
        <w:rPr>
          <w:rFonts w:ascii="Arial" w:hAnsi="Arial" w:cs="Arial"/>
        </w:rPr>
        <w:t xml:space="preserve">een Zweedse zaak, waarbij belanghebbende een bedrijf in de hotel- en restaurantsector had. Het personeel betaalde voor </w:t>
      </w:r>
      <w:r w:rsidR="00AA5033" w:rsidRPr="00610A5E">
        <w:rPr>
          <w:rFonts w:ascii="Arial" w:hAnsi="Arial" w:cs="Arial"/>
        </w:rPr>
        <w:t>de</w:t>
      </w:r>
      <w:r w:rsidRPr="00610A5E">
        <w:rPr>
          <w:rFonts w:ascii="Arial" w:hAnsi="Arial" w:cs="Arial"/>
        </w:rPr>
        <w:t xml:space="preserve"> lunch een prijs die hoger was dan de kostprijs. Indien de prijs voor de lunch lager zou zijn dan de kostprijs, moest volgens de Zweedse regelgeving omzetbelasting</w:t>
      </w:r>
      <w:r w:rsidR="002758B4" w:rsidRPr="00610A5E">
        <w:rPr>
          <w:rFonts w:ascii="Arial" w:hAnsi="Arial" w:cs="Arial"/>
        </w:rPr>
        <w:t xml:space="preserve"> ge</w:t>
      </w:r>
      <w:r w:rsidRPr="00610A5E">
        <w:rPr>
          <w:rFonts w:ascii="Arial" w:hAnsi="Arial" w:cs="Arial"/>
        </w:rPr>
        <w:t>he</w:t>
      </w:r>
      <w:r w:rsidR="002758B4" w:rsidRPr="00610A5E">
        <w:rPr>
          <w:rFonts w:ascii="Arial" w:hAnsi="Arial" w:cs="Arial"/>
        </w:rPr>
        <w:t>ven worden</w:t>
      </w:r>
      <w:r w:rsidRPr="00610A5E">
        <w:rPr>
          <w:rFonts w:ascii="Arial" w:hAnsi="Arial" w:cs="Arial"/>
        </w:rPr>
        <w:t xml:space="preserve"> over een prijs</w:t>
      </w:r>
      <w:r w:rsidR="002758B4" w:rsidRPr="00610A5E">
        <w:rPr>
          <w:rFonts w:ascii="Arial" w:hAnsi="Arial" w:cs="Arial"/>
        </w:rPr>
        <w:t xml:space="preserve"> die</w:t>
      </w:r>
      <w:r w:rsidRPr="00610A5E">
        <w:rPr>
          <w:rFonts w:ascii="Arial" w:hAnsi="Arial" w:cs="Arial"/>
        </w:rPr>
        <w:t xml:space="preserve"> hoger</w:t>
      </w:r>
      <w:r w:rsidR="002758B4" w:rsidRPr="00610A5E">
        <w:rPr>
          <w:rFonts w:ascii="Arial" w:hAnsi="Arial" w:cs="Arial"/>
        </w:rPr>
        <w:t xml:space="preserve"> is</w:t>
      </w:r>
      <w:r w:rsidRPr="00610A5E">
        <w:rPr>
          <w:rFonts w:ascii="Arial" w:hAnsi="Arial" w:cs="Arial"/>
        </w:rPr>
        <w:t xml:space="preserve"> dan de betaling door het personeel. Het HvJ EG heeft in deze geoordeeld dat </w:t>
      </w:r>
      <w:r w:rsidR="00C73E36" w:rsidRPr="00610A5E">
        <w:rPr>
          <w:rFonts w:ascii="Arial" w:hAnsi="Arial" w:cs="Arial"/>
        </w:rPr>
        <w:t>heffing geschiedt over de werkelijke betaling en dat het niet relevant is of deze</w:t>
      </w:r>
      <w:r w:rsidR="005A6A1B" w:rsidRPr="00610A5E">
        <w:rPr>
          <w:rFonts w:ascii="Arial" w:hAnsi="Arial" w:cs="Arial"/>
        </w:rPr>
        <w:t xml:space="preserve"> betaling onder dan wel boven de kostprijs ligt. Dit is de uitleg die volgens het HvJ EG gegeven moet worden aan de artikelen 2, 5 lid 6 en 6 lid 2, onderdeel b, Zesde richtlijn.</w:t>
      </w:r>
    </w:p>
    <w:p w:rsidR="00DC738E" w:rsidRPr="00610A5E" w:rsidRDefault="00DC738E" w:rsidP="009200B9">
      <w:pPr>
        <w:spacing w:line="360" w:lineRule="auto"/>
        <w:ind w:left="360"/>
        <w:rPr>
          <w:rFonts w:ascii="Arial" w:hAnsi="Arial" w:cs="Arial"/>
        </w:rPr>
      </w:pPr>
    </w:p>
    <w:p w:rsidR="001D2773" w:rsidRPr="00610A5E" w:rsidRDefault="001D2773" w:rsidP="009200B9">
      <w:pPr>
        <w:pStyle w:val="Kop3"/>
        <w:spacing w:line="360" w:lineRule="auto"/>
        <w:rPr>
          <w:rStyle w:val="Titelvanboek"/>
          <w:rFonts w:ascii="Arial" w:hAnsi="Arial" w:cs="Arial"/>
          <w:b/>
          <w:bCs w:val="0"/>
          <w:smallCaps w:val="0"/>
          <w:spacing w:val="0"/>
          <w:sz w:val="22"/>
          <w:szCs w:val="22"/>
        </w:rPr>
      </w:pPr>
      <w:bookmarkStart w:id="196" w:name="_Toc238112874"/>
      <w:bookmarkStart w:id="197" w:name="_Toc246830988"/>
      <w:bookmarkStart w:id="198" w:name="_Toc246846209"/>
      <w:bookmarkStart w:id="199" w:name="_Toc248314117"/>
      <w:bookmarkStart w:id="200" w:name="_Toc249165370"/>
      <w:bookmarkStart w:id="201" w:name="_Toc249263019"/>
      <w:bookmarkStart w:id="202" w:name="_Toc255321162"/>
      <w:bookmarkStart w:id="203" w:name="_Toc255324422"/>
      <w:r w:rsidRPr="00610A5E">
        <w:rPr>
          <w:rStyle w:val="Titelvanboek"/>
          <w:rFonts w:ascii="Arial" w:hAnsi="Arial" w:cs="Arial"/>
          <w:b/>
          <w:bCs w:val="0"/>
          <w:smallCaps w:val="0"/>
          <w:spacing w:val="0"/>
          <w:sz w:val="22"/>
          <w:szCs w:val="22"/>
        </w:rPr>
        <w:lastRenderedPageBreak/>
        <w:t>Het tijdstip van heffing</w:t>
      </w:r>
      <w:bookmarkEnd w:id="196"/>
      <w:bookmarkEnd w:id="197"/>
      <w:bookmarkEnd w:id="198"/>
      <w:bookmarkEnd w:id="199"/>
      <w:bookmarkEnd w:id="200"/>
      <w:bookmarkEnd w:id="201"/>
      <w:bookmarkEnd w:id="202"/>
      <w:bookmarkEnd w:id="203"/>
      <w:r w:rsidRPr="00610A5E">
        <w:rPr>
          <w:rStyle w:val="Titelvanboek"/>
          <w:rFonts w:ascii="Arial" w:hAnsi="Arial" w:cs="Arial"/>
          <w:b/>
          <w:bCs w:val="0"/>
          <w:smallCaps w:val="0"/>
          <w:spacing w:val="0"/>
          <w:sz w:val="22"/>
          <w:szCs w:val="22"/>
        </w:rPr>
        <w:t xml:space="preserve"> </w:t>
      </w:r>
    </w:p>
    <w:p w:rsidR="001D2773" w:rsidRPr="00610A5E" w:rsidRDefault="001D2773" w:rsidP="009200B9">
      <w:pPr>
        <w:spacing w:line="360" w:lineRule="auto"/>
        <w:ind w:left="360"/>
        <w:rPr>
          <w:rFonts w:ascii="Arial" w:hAnsi="Arial" w:cs="Arial"/>
        </w:rPr>
      </w:pPr>
      <w:r w:rsidRPr="00610A5E">
        <w:rPr>
          <w:rFonts w:ascii="Arial" w:hAnsi="Arial" w:cs="Arial"/>
        </w:rPr>
        <w:t>Het tijdstip van de prestatie speelt een significante rol waar het gaat om de verschuldigde omzetbelasting. Dit in verband met de aangifte die gedaan moet worden, de aftrek van voorbelasting en de termijnen waarin gefactureerd wordt.</w:t>
      </w:r>
      <w:r w:rsidR="00A52BB5" w:rsidRPr="00610A5E">
        <w:rPr>
          <w:rFonts w:ascii="Arial" w:hAnsi="Arial" w:cs="Arial"/>
        </w:rPr>
        <w:t xml:space="preserve"> </w:t>
      </w:r>
      <w:r w:rsidRPr="00610A5E">
        <w:rPr>
          <w:rFonts w:ascii="Arial" w:hAnsi="Arial" w:cs="Arial"/>
        </w:rPr>
        <w:t>In art. 19 AWR is geregeld dat de aangifte en verschuldigde omzetbelasting dienen te worden voldaan binnen een maand na afloop van het belastingtijdvak.</w:t>
      </w:r>
      <w:r w:rsidR="007070C1" w:rsidRPr="00610A5E">
        <w:rPr>
          <w:rFonts w:ascii="Arial" w:hAnsi="Arial" w:cs="Arial"/>
        </w:rPr>
        <w:t xml:space="preserve"> </w:t>
      </w:r>
      <w:r w:rsidRPr="00610A5E">
        <w:rPr>
          <w:rFonts w:ascii="Arial" w:hAnsi="Arial" w:cs="Arial"/>
        </w:rPr>
        <w:t>Hoewel in de nationale wet niet is geregeld wanneer de prestatie plaatsvindt, is in art. 63 Btw-richtlijn vastgesteld dat de prestatie plaatsvindt op het moment waarop de levering of de dienst geschiedt. Met betrekking tot de vaststelling van het tijdstip van de in Nederland verschuldigde omzetbelasting, hebben ondernemers de keuze tussen het factuurstelsel en het kasstelsel.</w:t>
      </w:r>
    </w:p>
    <w:p w:rsidR="001D2773" w:rsidRPr="00610A5E" w:rsidRDefault="001D2773" w:rsidP="009200B9">
      <w:pPr>
        <w:spacing w:line="360" w:lineRule="auto"/>
        <w:ind w:left="360"/>
        <w:rPr>
          <w:rFonts w:ascii="Arial" w:hAnsi="Arial" w:cs="Arial"/>
        </w:rPr>
      </w:pPr>
      <w:r w:rsidRPr="00610A5E">
        <w:rPr>
          <w:rFonts w:ascii="Arial" w:hAnsi="Arial" w:cs="Arial"/>
        </w:rPr>
        <w:t xml:space="preserve">Omdat binnen de Gemeenschap geen eensgezindheid bestaat over het tijdstip van verschuldigdheid, biedt art. 66 Btw-richtlijn lidstaten de mogelijkheid een ander tijdstip te kiezen, namelijk: </w:t>
      </w:r>
    </w:p>
    <w:p w:rsidR="001D2773" w:rsidRPr="00610A5E" w:rsidRDefault="007070C1" w:rsidP="009200B9">
      <w:pPr>
        <w:pStyle w:val="Lijstalinea"/>
        <w:numPr>
          <w:ilvl w:val="0"/>
          <w:numId w:val="4"/>
        </w:numPr>
        <w:spacing w:line="360" w:lineRule="auto"/>
        <w:rPr>
          <w:rFonts w:ascii="Arial" w:hAnsi="Arial" w:cs="Arial"/>
        </w:rPr>
      </w:pPr>
      <w:r w:rsidRPr="00610A5E">
        <w:rPr>
          <w:rFonts w:ascii="Arial" w:hAnsi="Arial" w:cs="Arial"/>
        </w:rPr>
        <w:t>Op</w:t>
      </w:r>
      <w:r w:rsidR="001D2773" w:rsidRPr="00610A5E">
        <w:rPr>
          <w:rFonts w:ascii="Arial" w:hAnsi="Arial" w:cs="Arial"/>
        </w:rPr>
        <w:t xml:space="preserve"> het moment van de factuuruitreiking (factuurstelsel)</w:t>
      </w:r>
      <w:r w:rsidR="00027E57" w:rsidRPr="00610A5E">
        <w:rPr>
          <w:rFonts w:ascii="Arial" w:hAnsi="Arial" w:cs="Arial"/>
        </w:rPr>
        <w:t>;</w:t>
      </w:r>
    </w:p>
    <w:p w:rsidR="001D2773" w:rsidRPr="00610A5E" w:rsidRDefault="007070C1" w:rsidP="009200B9">
      <w:pPr>
        <w:pStyle w:val="Lijstalinea"/>
        <w:numPr>
          <w:ilvl w:val="0"/>
          <w:numId w:val="4"/>
        </w:numPr>
        <w:spacing w:line="360" w:lineRule="auto"/>
        <w:rPr>
          <w:rFonts w:ascii="Arial" w:hAnsi="Arial" w:cs="Arial"/>
        </w:rPr>
      </w:pPr>
      <w:r w:rsidRPr="00610A5E">
        <w:rPr>
          <w:rFonts w:ascii="Arial" w:hAnsi="Arial" w:cs="Arial"/>
        </w:rPr>
        <w:t>O</w:t>
      </w:r>
      <w:r w:rsidR="001D2773" w:rsidRPr="00610A5E">
        <w:rPr>
          <w:rFonts w:ascii="Arial" w:hAnsi="Arial" w:cs="Arial"/>
        </w:rPr>
        <w:t>p het moment van de prijsontvangst (kasstelsel)</w:t>
      </w:r>
      <w:r w:rsidR="00027E57" w:rsidRPr="00610A5E">
        <w:rPr>
          <w:rFonts w:ascii="Arial" w:hAnsi="Arial" w:cs="Arial"/>
        </w:rPr>
        <w:t>, of;</w:t>
      </w:r>
    </w:p>
    <w:p w:rsidR="001D2773" w:rsidRPr="00610A5E" w:rsidRDefault="007070C1" w:rsidP="009200B9">
      <w:pPr>
        <w:pStyle w:val="Lijstalinea"/>
        <w:numPr>
          <w:ilvl w:val="0"/>
          <w:numId w:val="4"/>
        </w:numPr>
        <w:spacing w:line="360" w:lineRule="auto"/>
        <w:rPr>
          <w:rFonts w:ascii="Arial" w:hAnsi="Arial" w:cs="Arial"/>
        </w:rPr>
      </w:pPr>
      <w:r w:rsidRPr="00610A5E">
        <w:rPr>
          <w:rFonts w:ascii="Arial" w:hAnsi="Arial" w:cs="Arial"/>
        </w:rPr>
        <w:t>B</w:t>
      </w:r>
      <w:r w:rsidR="001D2773" w:rsidRPr="00610A5E">
        <w:rPr>
          <w:rFonts w:ascii="Arial" w:hAnsi="Arial" w:cs="Arial"/>
        </w:rPr>
        <w:t xml:space="preserve">innen een bepaalde termijn na het verrichten van </w:t>
      </w:r>
      <w:r w:rsidRPr="00610A5E">
        <w:rPr>
          <w:rFonts w:ascii="Arial" w:hAnsi="Arial" w:cs="Arial"/>
        </w:rPr>
        <w:t>de</w:t>
      </w:r>
      <w:r w:rsidR="001D2773" w:rsidRPr="00610A5E">
        <w:rPr>
          <w:rFonts w:ascii="Arial" w:hAnsi="Arial" w:cs="Arial"/>
        </w:rPr>
        <w:t xml:space="preserve"> belastbare prestatie</w:t>
      </w:r>
      <w:r w:rsidR="00027E57" w:rsidRPr="00610A5E">
        <w:rPr>
          <w:rFonts w:ascii="Arial" w:hAnsi="Arial" w:cs="Arial"/>
        </w:rPr>
        <w:t>.</w:t>
      </w:r>
    </w:p>
    <w:p w:rsidR="001D2773" w:rsidRPr="00610A5E" w:rsidRDefault="001D2773" w:rsidP="009200B9">
      <w:pPr>
        <w:spacing w:line="360" w:lineRule="auto"/>
        <w:ind w:left="360"/>
        <w:rPr>
          <w:rFonts w:ascii="Arial" w:hAnsi="Arial" w:cs="Arial"/>
        </w:rPr>
      </w:pPr>
      <w:r w:rsidRPr="00610A5E">
        <w:rPr>
          <w:rFonts w:ascii="Arial" w:hAnsi="Arial" w:cs="Arial"/>
        </w:rPr>
        <w:t>Bij het factuurstelsel is de belasting verschuldigd op het moment waarop de factuur wordt uitgereikt (art. 13 lid 1, Wet OB 1968). De ondernemer die een prestatie verricht aan een andere ondernemer, is verplicht een factuur uit te reiken (art. 35 Wet OB 1968). Meestal zal de factuur voorafgaan aan de vergoeding. Is echter de vergoeding voorafgegaan aan de factuuruitreiking, dan is het tijdstip van verschuldigdheid het moment van ontvangst van de (gehele of gedeeltelijke) vergoeding (art.13 lid 2, Wet OB 1968). Indien de ondernemer een prestatie verricht aan een niet-ondernemer, ontbreekt de factuurplicht. Voor ondernemers die het kasstelsel</w:t>
      </w:r>
      <w:r w:rsidR="00F9653B" w:rsidRPr="00610A5E">
        <w:rPr>
          <w:rStyle w:val="Voetnootmarkering"/>
          <w:rFonts w:ascii="Arial" w:hAnsi="Arial" w:cs="Arial"/>
        </w:rPr>
        <w:footnoteReference w:id="48"/>
      </w:r>
      <w:r w:rsidRPr="00610A5E">
        <w:rPr>
          <w:rFonts w:ascii="Arial" w:hAnsi="Arial" w:cs="Arial"/>
        </w:rPr>
        <w:t>volgen bestaat</w:t>
      </w:r>
      <w:r w:rsidR="00931CA2" w:rsidRPr="00610A5E">
        <w:rPr>
          <w:rFonts w:ascii="Arial" w:hAnsi="Arial" w:cs="Arial"/>
        </w:rPr>
        <w:t xml:space="preserve"> g</w:t>
      </w:r>
      <w:r w:rsidRPr="00610A5E">
        <w:rPr>
          <w:rFonts w:ascii="Arial" w:hAnsi="Arial" w:cs="Arial"/>
        </w:rPr>
        <w:t>e</w:t>
      </w:r>
      <w:r w:rsidR="00931CA2" w:rsidRPr="00610A5E">
        <w:rPr>
          <w:rFonts w:ascii="Arial" w:hAnsi="Arial" w:cs="Arial"/>
        </w:rPr>
        <w:t>e</w:t>
      </w:r>
      <w:r w:rsidRPr="00610A5E">
        <w:rPr>
          <w:rFonts w:ascii="Arial" w:hAnsi="Arial" w:cs="Arial"/>
        </w:rPr>
        <w:t>n factuurplicht</w:t>
      </w:r>
      <w:r w:rsidR="00931CA2" w:rsidRPr="00610A5E">
        <w:rPr>
          <w:rFonts w:ascii="Arial" w:hAnsi="Arial" w:cs="Arial"/>
        </w:rPr>
        <w:t xml:space="preserve">; </w:t>
      </w:r>
      <w:r w:rsidR="00DD433F" w:rsidRPr="00610A5E">
        <w:rPr>
          <w:rFonts w:ascii="Arial" w:hAnsi="Arial" w:cs="Arial"/>
        </w:rPr>
        <w:t xml:space="preserve">zij </w:t>
      </w:r>
      <w:r w:rsidR="00931CA2" w:rsidRPr="00610A5E">
        <w:rPr>
          <w:rFonts w:ascii="Arial" w:hAnsi="Arial" w:cs="Arial"/>
        </w:rPr>
        <w:t>reiken over het algemeen geen bon of factuur uit met vermelding van omzetbelasting</w:t>
      </w:r>
      <w:r w:rsidRPr="00610A5E">
        <w:rPr>
          <w:rFonts w:ascii="Arial" w:hAnsi="Arial" w:cs="Arial"/>
        </w:rPr>
        <w:t>.</w:t>
      </w:r>
      <w:r w:rsidR="00931CA2" w:rsidRPr="00610A5E">
        <w:rPr>
          <w:rStyle w:val="Voetnootmarkering"/>
          <w:rFonts w:ascii="Arial" w:hAnsi="Arial" w:cs="Arial"/>
        </w:rPr>
        <w:footnoteReference w:id="49"/>
      </w:r>
      <w:r w:rsidRPr="00610A5E">
        <w:rPr>
          <w:rFonts w:ascii="Arial" w:hAnsi="Arial" w:cs="Arial"/>
        </w:rPr>
        <w:t>Bij het kasstelsel is het tijdstip van verschuldigdheid later dan bij het factuurstelsel, omdat bij het kasstelsel de belasting wordt voldaan op het moment van betaling door de afnemer. Evenals bij het factuurstelsel, kan de ondernemer bij het kasstelsel de voorbelasting welke hem in rekening is gebracht</w:t>
      </w:r>
      <w:r w:rsidR="007070C1" w:rsidRPr="00610A5E">
        <w:rPr>
          <w:rFonts w:ascii="Arial" w:hAnsi="Arial" w:cs="Arial"/>
        </w:rPr>
        <w:t>,</w:t>
      </w:r>
      <w:r w:rsidRPr="00610A5E">
        <w:rPr>
          <w:rFonts w:ascii="Arial" w:hAnsi="Arial" w:cs="Arial"/>
        </w:rPr>
        <w:t xml:space="preserve"> in aftrek brengen op het moment van de factuurontvangst.</w:t>
      </w:r>
    </w:p>
    <w:p w:rsidR="004F3FFB" w:rsidRPr="00610A5E" w:rsidRDefault="004F3FFB" w:rsidP="009200B9">
      <w:pPr>
        <w:spacing w:line="360" w:lineRule="auto"/>
        <w:rPr>
          <w:rFonts w:ascii="Arial" w:hAnsi="Arial" w:cs="Arial"/>
        </w:rPr>
      </w:pPr>
    </w:p>
    <w:p w:rsidR="001D2773" w:rsidRPr="00610A5E" w:rsidRDefault="001D2773" w:rsidP="009200B9">
      <w:pPr>
        <w:pStyle w:val="Kop2"/>
        <w:spacing w:line="360" w:lineRule="auto"/>
        <w:rPr>
          <w:rStyle w:val="Titelvanboek"/>
          <w:rFonts w:ascii="Arial" w:hAnsi="Arial" w:cs="Arial"/>
          <w:b/>
          <w:bCs w:val="0"/>
          <w:smallCaps w:val="0"/>
          <w:spacing w:val="0"/>
          <w:sz w:val="22"/>
          <w:szCs w:val="22"/>
        </w:rPr>
      </w:pPr>
      <w:bookmarkStart w:id="204" w:name="_Toc238112875"/>
      <w:bookmarkStart w:id="205" w:name="_Toc246830989"/>
      <w:bookmarkStart w:id="206" w:name="_Toc246846210"/>
      <w:bookmarkStart w:id="207" w:name="_Toc248314118"/>
      <w:bookmarkStart w:id="208" w:name="_Toc249165371"/>
      <w:bookmarkStart w:id="209" w:name="_Toc249263020"/>
      <w:bookmarkStart w:id="210" w:name="_Toc255321163"/>
      <w:bookmarkStart w:id="211" w:name="_Toc255324423"/>
      <w:r w:rsidRPr="00610A5E">
        <w:rPr>
          <w:rStyle w:val="Titelvanboek"/>
          <w:rFonts w:ascii="Arial" w:hAnsi="Arial" w:cs="Arial"/>
          <w:b/>
          <w:bCs w:val="0"/>
          <w:smallCaps w:val="0"/>
          <w:spacing w:val="0"/>
          <w:sz w:val="22"/>
          <w:szCs w:val="22"/>
        </w:rPr>
        <w:lastRenderedPageBreak/>
        <w:t>Evaluatie</w:t>
      </w:r>
      <w:bookmarkEnd w:id="204"/>
      <w:bookmarkEnd w:id="205"/>
      <w:bookmarkEnd w:id="206"/>
      <w:bookmarkEnd w:id="207"/>
      <w:bookmarkEnd w:id="208"/>
      <w:bookmarkEnd w:id="209"/>
      <w:bookmarkEnd w:id="210"/>
      <w:bookmarkEnd w:id="211"/>
    </w:p>
    <w:p w:rsidR="00F05E04" w:rsidRPr="00610A5E" w:rsidRDefault="001D2773" w:rsidP="009200B9">
      <w:pPr>
        <w:spacing w:line="360" w:lineRule="auto"/>
        <w:ind w:left="360"/>
        <w:rPr>
          <w:rFonts w:ascii="Arial" w:hAnsi="Arial" w:cs="Arial"/>
        </w:rPr>
      </w:pPr>
      <w:r w:rsidRPr="00610A5E">
        <w:rPr>
          <w:rFonts w:ascii="Arial" w:hAnsi="Arial" w:cs="Arial"/>
        </w:rPr>
        <w:t xml:space="preserve">In voorgaande paragrafen is het begrip prestaties in de omzetbelasting besproken, wanneer hiervan sprake is, of het een levering of dienst betreft en wat de maatstaf en het tijdstip van heffing is. Tevens zijn diverse gecombineerde prestaties aan de orde gesteld. Aan de hand van jurisprudentie is geprobeerd duidelijkheid te </w:t>
      </w:r>
      <w:r w:rsidR="0052715E">
        <w:rPr>
          <w:rFonts w:ascii="Arial" w:hAnsi="Arial" w:cs="Arial"/>
        </w:rPr>
        <w:t>schepp</w:t>
      </w:r>
      <w:r w:rsidRPr="00610A5E">
        <w:rPr>
          <w:rFonts w:ascii="Arial" w:hAnsi="Arial" w:cs="Arial"/>
        </w:rPr>
        <w:t xml:space="preserve">en in de werking van prestaties binnen de omzetbelasting. Het blijkt geen simpele opgave om vast te stellen of </w:t>
      </w:r>
      <w:r w:rsidR="004B2B94" w:rsidRPr="00610A5E">
        <w:rPr>
          <w:rFonts w:ascii="Arial" w:hAnsi="Arial" w:cs="Arial"/>
        </w:rPr>
        <w:t>sprake is van een prestatie en of deze</w:t>
      </w:r>
      <w:r w:rsidRPr="00610A5E">
        <w:rPr>
          <w:rFonts w:ascii="Arial" w:hAnsi="Arial" w:cs="Arial"/>
        </w:rPr>
        <w:t xml:space="preserve"> prestatie belast of vrijgesteld is verricht</w:t>
      </w:r>
      <w:r w:rsidR="004B2B94" w:rsidRPr="00610A5E">
        <w:rPr>
          <w:rFonts w:ascii="Arial" w:hAnsi="Arial" w:cs="Arial"/>
        </w:rPr>
        <w:t>,</w:t>
      </w:r>
      <w:r w:rsidRPr="00610A5E">
        <w:rPr>
          <w:rFonts w:ascii="Arial" w:hAnsi="Arial" w:cs="Arial"/>
        </w:rPr>
        <w:t xml:space="preserve"> en of het gaat om één of meerdere diensten (wel of niet splitsbaar), één of meerdere leveringen of een combinatie van levering en dienst.</w:t>
      </w:r>
      <w:r w:rsidR="00A52BB5" w:rsidRPr="00610A5E">
        <w:rPr>
          <w:rFonts w:ascii="Arial" w:hAnsi="Arial" w:cs="Arial"/>
        </w:rPr>
        <w:t xml:space="preserve"> </w:t>
      </w:r>
      <w:r w:rsidR="00F05E04" w:rsidRPr="00610A5E">
        <w:rPr>
          <w:rFonts w:ascii="Arial" w:hAnsi="Arial" w:cs="Arial"/>
        </w:rPr>
        <w:t xml:space="preserve">Onder diensten vallen ook de ontbinding van een overeenkomst tegen vergoeding, indien deze ontbinding met vrijwillige medewerking van belanghebbende is geschied. Indien de ontbinding verplicht heeft plaatsgevonden, is geen sprake van een dienst en vindt </w:t>
      </w:r>
      <w:r w:rsidR="007018E7" w:rsidRPr="00610A5E">
        <w:rPr>
          <w:rFonts w:ascii="Arial" w:hAnsi="Arial" w:cs="Arial"/>
        </w:rPr>
        <w:t>daardoor</w:t>
      </w:r>
      <w:r w:rsidR="00F05E04" w:rsidRPr="00610A5E">
        <w:rPr>
          <w:rFonts w:ascii="Arial" w:hAnsi="Arial" w:cs="Arial"/>
        </w:rPr>
        <w:t xml:space="preserve"> geen omzetbelastingheffing plaats.</w:t>
      </w:r>
      <w:r w:rsidR="00A52BB5" w:rsidRPr="00610A5E">
        <w:rPr>
          <w:rFonts w:ascii="Arial" w:hAnsi="Arial" w:cs="Arial"/>
        </w:rPr>
        <w:t xml:space="preserve"> </w:t>
      </w:r>
      <w:r w:rsidR="00F05E04" w:rsidRPr="00610A5E">
        <w:rPr>
          <w:rFonts w:ascii="Arial" w:hAnsi="Arial" w:cs="Arial"/>
        </w:rPr>
        <w:t>De arresten van 5 januari 1983</w:t>
      </w:r>
      <w:r w:rsidR="00C1329C">
        <w:rPr>
          <w:rStyle w:val="Voetnootmarkering"/>
          <w:rFonts w:ascii="Arial" w:hAnsi="Arial" w:cs="Arial"/>
        </w:rPr>
        <w:footnoteReference w:id="50"/>
      </w:r>
      <w:r w:rsidR="00F05E04" w:rsidRPr="00610A5E">
        <w:rPr>
          <w:rFonts w:ascii="Arial" w:hAnsi="Arial" w:cs="Arial"/>
        </w:rPr>
        <w:t xml:space="preserve"> en 15 december 1993</w:t>
      </w:r>
      <w:r w:rsidR="00C1329C">
        <w:rPr>
          <w:rStyle w:val="Voetnootmarkering"/>
          <w:rFonts w:ascii="Arial" w:hAnsi="Arial" w:cs="Arial"/>
        </w:rPr>
        <w:footnoteReference w:id="51"/>
      </w:r>
      <w:r w:rsidR="00F05E04" w:rsidRPr="00610A5E">
        <w:rPr>
          <w:rFonts w:ascii="Arial" w:hAnsi="Arial" w:cs="Arial"/>
        </w:rPr>
        <w:t xml:space="preserve"> hebben gezorgd voor noviteiten binnen de beoordeling van prestaties onder bezwarende titel. In het arrest van 5 januari 1983 is de vrijwillige medewerking van de ondernemer een van de criteria om te komen tot een prestatie onder bezwarende titel. In het arrest van 15 december 1993 is beslist dat indien de oorspronkelijke prestatie belast dan wel vrijgesteld is verricht, de vervolgprestatie dezelfde behandeling (belast of vrijgesteld) ondergaat. In het arrest van 29 februari 1996 (Mohr) is echter beslist dat een op basis van een verordening ontvangen vergoeding voor het beëindigen van melkproductie, geen verbruik oplevert (ook niet voor de Gemeenschap of overheid) en daarom geen dienst is. Dat de ondernemer deze ontvangen vergoeding inzet om een ander bedrijf uit te oefenen, doet daaraan niet af.</w:t>
      </w:r>
      <w:r w:rsidR="00F05E04" w:rsidRPr="00610A5E">
        <w:rPr>
          <w:rFonts w:ascii="Arial" w:hAnsi="Arial" w:cs="Arial"/>
        </w:rPr>
        <w:tab/>
      </w:r>
    </w:p>
    <w:p w:rsidR="00383530" w:rsidRPr="00610A5E" w:rsidRDefault="00383530" w:rsidP="009200B9">
      <w:pPr>
        <w:spacing w:line="360" w:lineRule="auto"/>
        <w:ind w:left="360"/>
        <w:rPr>
          <w:rFonts w:ascii="Arial" w:hAnsi="Arial" w:cs="Arial"/>
        </w:rPr>
      </w:pPr>
    </w:p>
    <w:p w:rsidR="001D2773" w:rsidRPr="0044569B" w:rsidRDefault="001D2773" w:rsidP="009200B9">
      <w:pPr>
        <w:spacing w:line="360" w:lineRule="auto"/>
        <w:ind w:left="360"/>
        <w:rPr>
          <w:rFonts w:ascii="Arial" w:hAnsi="Arial" w:cs="Arial"/>
        </w:rPr>
      </w:pPr>
      <w:r w:rsidRPr="0044569B">
        <w:rPr>
          <w:rFonts w:ascii="Arial" w:hAnsi="Arial" w:cs="Arial"/>
        </w:rPr>
        <w:t>Schematisch kunnen prestaties als volgt worden weergegeven:</w:t>
      </w:r>
    </w:p>
    <w:p w:rsidR="001D2773" w:rsidRPr="00610A5E" w:rsidRDefault="00B2647D" w:rsidP="009200B9">
      <w:pPr>
        <w:spacing w:line="360" w:lineRule="auto"/>
        <w:rPr>
          <w:rFonts w:ascii="Arial" w:hAnsi="Arial" w:cs="Arial"/>
          <w:b/>
        </w:rPr>
      </w:pPr>
      <w:r>
        <w:rPr>
          <w:rFonts w:ascii="Arial" w:hAnsi="Arial" w:cs="Arial"/>
          <w:b/>
          <w:noProof/>
          <w:lang w:eastAsia="nl-NL"/>
        </w:rPr>
        <w:pict>
          <v:oval id="_x0000_s1029" style="position:absolute;margin-left:109.7pt;margin-top:56.15pt;width:69.75pt;height:24.05pt;z-index:251654656">
            <v:textbox style="mso-next-textbox:#_x0000_s1029">
              <w:txbxContent>
                <w:p w:rsidR="00EA7131" w:rsidRDefault="00EA7131" w:rsidP="001D2773">
                  <w:pPr>
                    <w:jc w:val="center"/>
                  </w:pPr>
                  <w:r>
                    <w:rPr>
                      <w:b/>
                    </w:rPr>
                    <w:t>l</w:t>
                  </w:r>
                  <w:r w:rsidRPr="001E1A68">
                    <w:rPr>
                      <w:b/>
                    </w:rPr>
                    <w:t>evering</w:t>
                  </w:r>
                </w:p>
              </w:txbxContent>
            </v:textbox>
          </v:oval>
        </w:pict>
      </w:r>
      <w:r>
        <w:rPr>
          <w:rFonts w:ascii="Arial" w:hAnsi="Arial" w:cs="Arial"/>
          <w:b/>
          <w:noProof/>
          <w:lang w:eastAsia="nl-NL"/>
        </w:rPr>
        <w:pict>
          <v:shapetype id="_x0000_t32" coordsize="21600,21600" o:spt="32" o:oned="t" path="m,l21600,21600e" filled="f">
            <v:path arrowok="t" fillok="f" o:connecttype="none"/>
            <o:lock v:ext="edit" shapetype="t"/>
          </v:shapetype>
          <v:shape id="_x0000_s1034" type="#_x0000_t32" style="position:absolute;margin-left:315.95pt;margin-top:74.9pt;width:6.75pt;height:19.5pt;z-index:251659776" o:connectortype="straight"/>
        </w:pict>
      </w:r>
      <w:r>
        <w:rPr>
          <w:rFonts w:ascii="Arial" w:hAnsi="Arial" w:cs="Arial"/>
          <w:b/>
          <w:noProof/>
          <w:lang w:eastAsia="nl-NL"/>
        </w:rPr>
        <w:pict>
          <v:roundrect id="_x0000_s1038" style="position:absolute;margin-left:304.7pt;margin-top:94.4pt;width:60pt;height:21.75pt;z-index:251663872" arcsize="10923f">
            <v:textbox style="mso-next-textbox:#_x0000_s1038">
              <w:txbxContent>
                <w:p w:rsidR="00EA7131" w:rsidRDefault="00EA7131" w:rsidP="001D2773">
                  <w:r>
                    <w:rPr>
                      <w:b/>
                    </w:rPr>
                    <w:t>om</w:t>
                  </w:r>
                  <w:r w:rsidRPr="001E1A68">
                    <w:rPr>
                      <w:b/>
                    </w:rPr>
                    <w:t xml:space="preserve"> niet</w:t>
                  </w:r>
                  <w:r>
                    <w:t xml:space="preserve"> niet</w:t>
                  </w:r>
                </w:p>
              </w:txbxContent>
            </v:textbox>
          </v:roundrect>
        </w:pict>
      </w:r>
      <w:r>
        <w:rPr>
          <w:rFonts w:ascii="Arial" w:hAnsi="Arial" w:cs="Arial"/>
          <w:b/>
          <w:noProof/>
          <w:lang w:eastAsia="nl-NL"/>
        </w:rPr>
        <w:pict>
          <v:roundrect id="_x0000_s1036" style="position:absolute;margin-left:142.7pt;margin-top:94.4pt;width:59.25pt;height:21.75pt;z-index:251661824" arcsize="10923f">
            <v:textbox style="mso-next-textbox:#_x0000_s1036">
              <w:txbxContent>
                <w:p w:rsidR="00EA7131" w:rsidRDefault="00EA7131" w:rsidP="001D2773">
                  <w:r w:rsidRPr="001E1A68">
                    <w:rPr>
                      <w:b/>
                    </w:rPr>
                    <w:t>om niet</w:t>
                  </w:r>
                  <w:r>
                    <w:t xml:space="preserve">  nietniwetniet</w:t>
                  </w:r>
                </w:p>
              </w:txbxContent>
            </v:textbox>
          </v:roundrect>
        </w:pict>
      </w:r>
      <w:r>
        <w:rPr>
          <w:rFonts w:ascii="Arial" w:hAnsi="Arial" w:cs="Arial"/>
          <w:b/>
          <w:noProof/>
          <w:lang w:eastAsia="nl-NL"/>
        </w:rPr>
        <w:pict>
          <v:rect id="_x0000_s1026" style="position:absolute;margin-left:171.95pt;margin-top:6.65pt;width:91.5pt;height:26.25pt;z-index:251651584">
            <v:textbox style="mso-next-textbox:#_x0000_s1026">
              <w:txbxContent>
                <w:p w:rsidR="00EA7131" w:rsidRPr="001E1A68" w:rsidRDefault="00EA7131" w:rsidP="001D2773">
                  <w:pPr>
                    <w:jc w:val="center"/>
                    <w:rPr>
                      <w:b/>
                      <w:sz w:val="24"/>
                      <w:szCs w:val="24"/>
                    </w:rPr>
                  </w:pPr>
                  <w:r w:rsidRPr="001E1A68">
                    <w:rPr>
                      <w:b/>
                      <w:sz w:val="24"/>
                      <w:szCs w:val="24"/>
                    </w:rPr>
                    <w:t>Prestaties</w:t>
                  </w:r>
                </w:p>
              </w:txbxContent>
            </v:textbox>
          </v:rect>
        </w:pict>
      </w:r>
      <w:r>
        <w:rPr>
          <w:rFonts w:ascii="Arial" w:hAnsi="Arial" w:cs="Arial"/>
          <w:b/>
          <w:noProof/>
          <w:lang w:eastAsia="nl-NL"/>
        </w:rPr>
        <w:pict>
          <v:roundrect id="_x0000_s1035" style="position:absolute;margin-left:70.7pt;margin-top:94.4pt;width:45pt;height:21.75pt;z-index:251660800" arcsize="10923f">
            <v:textbox style="mso-next-textbox:#_x0000_s1035">
              <w:txbxContent>
                <w:p w:rsidR="00EA7131" w:rsidRPr="001E1A68" w:rsidRDefault="00EA7131" w:rsidP="001D2773">
                  <w:pPr>
                    <w:rPr>
                      <w:b/>
                    </w:rPr>
                  </w:pPr>
                  <w:r w:rsidRPr="001E1A68">
                    <w:rPr>
                      <w:b/>
                    </w:rPr>
                    <w:t>belast</w:t>
                  </w:r>
                </w:p>
              </w:txbxContent>
            </v:textbox>
          </v:roundrect>
        </w:pict>
      </w:r>
      <w:r>
        <w:rPr>
          <w:rFonts w:ascii="Arial" w:hAnsi="Arial" w:cs="Arial"/>
          <w:b/>
          <w:noProof/>
          <w:lang w:eastAsia="nl-NL"/>
        </w:rPr>
        <w:pict>
          <v:roundrect id="_x0000_s1037" style="position:absolute;margin-left:235.7pt;margin-top:94.4pt;width:45.75pt;height:21.75pt;z-index:251662848" arcsize="10923f">
            <v:textbox style="mso-next-textbox:#_x0000_s1037">
              <w:txbxContent>
                <w:p w:rsidR="00EA7131" w:rsidRPr="001E1A68" w:rsidRDefault="00EA7131" w:rsidP="001D2773">
                  <w:pPr>
                    <w:rPr>
                      <w:b/>
                    </w:rPr>
                  </w:pPr>
                  <w:r w:rsidRPr="001E1A68">
                    <w:rPr>
                      <w:b/>
                    </w:rPr>
                    <w:t>belast</w:t>
                  </w:r>
                </w:p>
              </w:txbxContent>
            </v:textbox>
          </v:roundrect>
        </w:pict>
      </w:r>
      <w:r>
        <w:rPr>
          <w:rFonts w:ascii="Arial" w:hAnsi="Arial" w:cs="Arial"/>
          <w:b/>
          <w:noProof/>
          <w:lang w:eastAsia="nl-NL"/>
        </w:rPr>
        <w:pict>
          <v:shape id="_x0000_s1033" type="#_x0000_t32" style="position:absolute;margin-left:246.2pt;margin-top:74.9pt;width:12pt;height:19.5pt;flip:x;z-index:251658752" o:connectortype="straight"/>
        </w:pict>
      </w:r>
      <w:r>
        <w:rPr>
          <w:rFonts w:ascii="Arial" w:hAnsi="Arial" w:cs="Arial"/>
          <w:b/>
          <w:noProof/>
          <w:lang w:eastAsia="nl-NL"/>
        </w:rPr>
        <w:pict>
          <v:shape id="_x0000_s1032" type="#_x0000_t32" style="position:absolute;margin-left:167.45pt;margin-top:74.9pt;width:8.25pt;height:19.5pt;z-index:251657728" o:connectortype="straight"/>
        </w:pict>
      </w:r>
      <w:r>
        <w:rPr>
          <w:rFonts w:ascii="Arial" w:hAnsi="Arial" w:cs="Arial"/>
          <w:b/>
          <w:noProof/>
          <w:lang w:eastAsia="nl-NL"/>
        </w:rPr>
        <w:pict>
          <v:shape id="_x0000_s1031" type="#_x0000_t32" style="position:absolute;margin-left:103.7pt;margin-top:74.9pt;width:12pt;height:19.5pt;flip:x;z-index:251656704" o:connectortype="straight"/>
        </w:pict>
      </w:r>
      <w:r>
        <w:rPr>
          <w:rFonts w:ascii="Arial" w:hAnsi="Arial" w:cs="Arial"/>
          <w:b/>
          <w:noProof/>
          <w:lang w:eastAsia="nl-NL"/>
        </w:rPr>
        <w:pict>
          <v:oval id="_x0000_s1030" style="position:absolute;margin-left:252.2pt;margin-top:56.15pt;width:67.5pt;height:23.25pt;z-index:251655680">
            <v:textbox style="mso-next-textbox:#_x0000_s1030">
              <w:txbxContent>
                <w:p w:rsidR="00EA7131" w:rsidRPr="001E1A68" w:rsidRDefault="00EA7131" w:rsidP="001D2773">
                  <w:pPr>
                    <w:jc w:val="center"/>
                    <w:rPr>
                      <w:b/>
                    </w:rPr>
                  </w:pPr>
                  <w:r w:rsidRPr="001E1A68">
                    <w:rPr>
                      <w:b/>
                    </w:rPr>
                    <w:t>dienst</w:t>
                  </w:r>
                </w:p>
              </w:txbxContent>
            </v:textbox>
          </v:oval>
        </w:pict>
      </w:r>
      <w:r>
        <w:rPr>
          <w:rFonts w:ascii="Arial" w:hAnsi="Arial" w:cs="Arial"/>
          <w:b/>
          <w:noProof/>
          <w:lang w:eastAsia="nl-NL"/>
        </w:rPr>
        <w:pict>
          <v:shape id="_x0000_s1027" type="#_x0000_t32" style="position:absolute;margin-left:252.2pt;margin-top:33.65pt;width:18.75pt;height:32.25pt;z-index:251652608" o:connectortype="straight"/>
        </w:pict>
      </w:r>
      <w:r>
        <w:rPr>
          <w:rFonts w:ascii="Arial" w:hAnsi="Arial" w:cs="Arial"/>
          <w:b/>
          <w:noProof/>
          <w:lang w:eastAsia="nl-NL"/>
        </w:rPr>
        <w:pict>
          <v:shape id="_x0000_s1028" type="#_x0000_t32" style="position:absolute;margin-left:167.45pt;margin-top:33.65pt;width:15.75pt;height:27.75pt;flip:y;z-index:251653632" o:connectortype="straight"/>
        </w:pict>
      </w:r>
    </w:p>
    <w:p w:rsidR="001D2773" w:rsidRPr="00610A5E" w:rsidRDefault="001D2773" w:rsidP="009200B9">
      <w:pPr>
        <w:spacing w:line="360" w:lineRule="auto"/>
        <w:rPr>
          <w:rFonts w:ascii="Arial" w:hAnsi="Arial" w:cs="Arial"/>
        </w:rPr>
      </w:pPr>
    </w:p>
    <w:p w:rsidR="001D2773" w:rsidRPr="00610A5E" w:rsidRDefault="001D2773" w:rsidP="009200B9">
      <w:pPr>
        <w:spacing w:line="360" w:lineRule="auto"/>
        <w:rPr>
          <w:rFonts w:ascii="Arial" w:hAnsi="Arial" w:cs="Arial"/>
        </w:rPr>
      </w:pPr>
    </w:p>
    <w:p w:rsidR="001D2773" w:rsidRPr="00610A5E" w:rsidRDefault="001D2773" w:rsidP="009200B9">
      <w:pPr>
        <w:spacing w:line="360" w:lineRule="auto"/>
        <w:rPr>
          <w:rFonts w:ascii="Arial" w:hAnsi="Arial" w:cs="Arial"/>
          <w:color w:val="FF0000"/>
        </w:rPr>
      </w:pPr>
    </w:p>
    <w:p w:rsidR="001D2773" w:rsidRDefault="001D2773" w:rsidP="009200B9">
      <w:pPr>
        <w:spacing w:line="360" w:lineRule="auto"/>
        <w:rPr>
          <w:rFonts w:ascii="Arial" w:hAnsi="Arial" w:cs="Arial"/>
          <w:color w:val="FF0000"/>
        </w:rPr>
      </w:pPr>
    </w:p>
    <w:p w:rsidR="001C44F7" w:rsidRDefault="001C44F7" w:rsidP="009200B9">
      <w:pPr>
        <w:spacing w:line="360" w:lineRule="auto"/>
        <w:rPr>
          <w:rFonts w:ascii="Arial" w:hAnsi="Arial" w:cs="Arial"/>
          <w:color w:val="FF0000"/>
        </w:rPr>
      </w:pPr>
    </w:p>
    <w:p w:rsidR="00B535E9" w:rsidRPr="00DC738E" w:rsidRDefault="00B535E9" w:rsidP="009200B9">
      <w:pPr>
        <w:spacing w:after="0" w:line="360" w:lineRule="auto"/>
        <w:ind w:left="360"/>
        <w:rPr>
          <w:rFonts w:ascii="Arial" w:hAnsi="Arial" w:cs="Arial"/>
        </w:rPr>
      </w:pPr>
      <w:r w:rsidRPr="00DC738E">
        <w:rPr>
          <w:rFonts w:ascii="Arial" w:hAnsi="Arial" w:cs="Arial"/>
        </w:rPr>
        <w:lastRenderedPageBreak/>
        <w:t xml:space="preserve">Schematisch </w:t>
      </w:r>
      <w:r w:rsidR="00725EE6" w:rsidRPr="00DC738E">
        <w:rPr>
          <w:rFonts w:ascii="Arial" w:hAnsi="Arial" w:cs="Arial"/>
        </w:rPr>
        <w:t>wordt</w:t>
      </w:r>
      <w:r w:rsidRPr="00DC738E">
        <w:rPr>
          <w:rFonts w:ascii="Arial" w:hAnsi="Arial" w:cs="Arial"/>
        </w:rPr>
        <w:t xml:space="preserve"> de in dit hoofdstuk behandelde jurisprudentie als volgt weergegeven:</w:t>
      </w:r>
    </w:p>
    <w:tbl>
      <w:tblPr>
        <w:tblW w:w="9504" w:type="dxa"/>
        <w:tblInd w:w="496" w:type="dxa"/>
        <w:tblCellMar>
          <w:left w:w="70" w:type="dxa"/>
          <w:right w:w="70" w:type="dxa"/>
        </w:tblCellMar>
        <w:tblLook w:val="04A0"/>
      </w:tblPr>
      <w:tblGrid>
        <w:gridCol w:w="2126"/>
        <w:gridCol w:w="1345"/>
        <w:gridCol w:w="2368"/>
        <w:gridCol w:w="3665"/>
      </w:tblGrid>
      <w:tr w:rsidR="00D604C5" w:rsidRPr="00A60C0A" w:rsidTr="00426878">
        <w:trPr>
          <w:trHeight w:val="300"/>
        </w:trPr>
        <w:tc>
          <w:tcPr>
            <w:tcW w:w="21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604C5" w:rsidRPr="00A60C0A" w:rsidRDefault="00D604C5" w:rsidP="00C028FB">
            <w:pPr>
              <w:spacing w:after="0" w:line="240" w:lineRule="auto"/>
              <w:ind w:left="360"/>
              <w:rPr>
                <w:rFonts w:ascii="Arial" w:eastAsia="Times New Roman" w:hAnsi="Arial" w:cs="Arial"/>
                <w:b/>
                <w:bCs/>
                <w:color w:val="000000"/>
                <w:sz w:val="20"/>
                <w:szCs w:val="20"/>
                <w:lang w:eastAsia="nl-NL"/>
              </w:rPr>
            </w:pPr>
            <w:r w:rsidRPr="00A60C0A">
              <w:rPr>
                <w:rFonts w:ascii="Arial" w:eastAsia="Times New Roman" w:hAnsi="Arial" w:cs="Arial"/>
                <w:b/>
                <w:bCs/>
                <w:color w:val="000000"/>
                <w:sz w:val="20"/>
                <w:szCs w:val="20"/>
                <w:lang w:eastAsia="nl-NL"/>
              </w:rPr>
              <w:t>BNB/Datum</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rsidR="00D604C5" w:rsidRPr="00A60C0A" w:rsidRDefault="00D604C5" w:rsidP="00C028FB">
            <w:pPr>
              <w:spacing w:after="0" w:line="240" w:lineRule="auto"/>
              <w:ind w:left="360"/>
              <w:rPr>
                <w:rFonts w:ascii="Arial" w:eastAsia="Times New Roman" w:hAnsi="Arial" w:cs="Arial"/>
                <w:b/>
                <w:bCs/>
                <w:color w:val="000000"/>
                <w:sz w:val="20"/>
                <w:szCs w:val="20"/>
                <w:lang w:eastAsia="nl-NL"/>
              </w:rPr>
            </w:pPr>
            <w:r w:rsidRPr="00A60C0A">
              <w:rPr>
                <w:rFonts w:ascii="Arial" w:eastAsia="Times New Roman" w:hAnsi="Arial" w:cs="Arial"/>
                <w:b/>
                <w:bCs/>
                <w:color w:val="000000"/>
                <w:sz w:val="20"/>
                <w:szCs w:val="20"/>
                <w:lang w:eastAsia="nl-NL"/>
              </w:rPr>
              <w:t>Prestatie</w:t>
            </w:r>
          </w:p>
        </w:tc>
        <w:tc>
          <w:tcPr>
            <w:tcW w:w="2368" w:type="dxa"/>
            <w:tcBorders>
              <w:top w:val="single" w:sz="4" w:space="0" w:color="auto"/>
              <w:left w:val="nil"/>
              <w:bottom w:val="single" w:sz="4" w:space="0" w:color="auto"/>
              <w:right w:val="single" w:sz="4" w:space="0" w:color="auto"/>
            </w:tcBorders>
            <w:shd w:val="clear" w:color="auto" w:fill="auto"/>
            <w:noWrap/>
            <w:vAlign w:val="bottom"/>
            <w:hideMark/>
          </w:tcPr>
          <w:p w:rsidR="00D604C5" w:rsidRPr="00A60C0A" w:rsidRDefault="00D604C5" w:rsidP="00C028FB">
            <w:pPr>
              <w:spacing w:after="0" w:line="240" w:lineRule="auto"/>
              <w:ind w:left="360"/>
              <w:rPr>
                <w:rFonts w:ascii="Arial" w:eastAsia="Times New Roman" w:hAnsi="Arial" w:cs="Arial"/>
                <w:b/>
                <w:bCs/>
                <w:color w:val="000000"/>
                <w:sz w:val="20"/>
                <w:szCs w:val="20"/>
                <w:lang w:eastAsia="nl-NL"/>
              </w:rPr>
            </w:pPr>
            <w:r w:rsidRPr="006410C9">
              <w:rPr>
                <w:rFonts w:ascii="Arial" w:eastAsia="Times New Roman" w:hAnsi="Arial" w:cs="Arial"/>
                <w:b/>
                <w:bCs/>
                <w:color w:val="000000"/>
                <w:sz w:val="20"/>
                <w:szCs w:val="20"/>
                <w:lang w:eastAsia="nl-NL"/>
              </w:rPr>
              <w:t>Belast</w:t>
            </w:r>
            <w:r w:rsidR="00426878" w:rsidRPr="006410C9">
              <w:rPr>
                <w:rFonts w:ascii="Arial" w:eastAsia="Times New Roman" w:hAnsi="Arial" w:cs="Arial"/>
                <w:b/>
                <w:bCs/>
                <w:color w:val="000000"/>
                <w:sz w:val="20"/>
                <w:szCs w:val="20"/>
                <w:lang w:eastAsia="nl-NL"/>
              </w:rPr>
              <w:t>e vergoeding</w:t>
            </w:r>
          </w:p>
        </w:tc>
        <w:tc>
          <w:tcPr>
            <w:tcW w:w="3876" w:type="dxa"/>
            <w:tcBorders>
              <w:top w:val="single" w:sz="4" w:space="0" w:color="auto"/>
              <w:left w:val="nil"/>
              <w:bottom w:val="single" w:sz="4" w:space="0" w:color="auto"/>
              <w:right w:val="single" w:sz="4" w:space="0" w:color="auto"/>
            </w:tcBorders>
          </w:tcPr>
          <w:p w:rsidR="00D604C5" w:rsidRPr="00A60C0A" w:rsidRDefault="00D604C5" w:rsidP="00C028FB">
            <w:pPr>
              <w:spacing w:after="0" w:line="240" w:lineRule="auto"/>
              <w:ind w:left="360"/>
              <w:rPr>
                <w:rFonts w:ascii="Arial" w:eastAsia="Times New Roman" w:hAnsi="Arial" w:cs="Arial"/>
                <w:b/>
                <w:bCs/>
                <w:color w:val="000000"/>
                <w:sz w:val="20"/>
                <w:szCs w:val="20"/>
                <w:lang w:eastAsia="nl-NL"/>
              </w:rPr>
            </w:pPr>
            <w:r w:rsidRPr="00A60C0A">
              <w:rPr>
                <w:rFonts w:ascii="Arial" w:eastAsia="Times New Roman" w:hAnsi="Arial" w:cs="Arial"/>
                <w:b/>
                <w:bCs/>
                <w:color w:val="000000"/>
                <w:sz w:val="20"/>
                <w:szCs w:val="20"/>
                <w:lang w:eastAsia="nl-NL"/>
              </w:rPr>
              <w:t>Reden</w:t>
            </w:r>
          </w:p>
        </w:tc>
      </w:tr>
      <w:tr w:rsidR="00D604C5" w:rsidRPr="00A60C0A" w:rsidTr="00426878">
        <w:trPr>
          <w:trHeight w:val="300"/>
        </w:trPr>
        <w:tc>
          <w:tcPr>
            <w:tcW w:w="2126" w:type="dxa"/>
            <w:tcBorders>
              <w:top w:val="nil"/>
              <w:left w:val="single" w:sz="4" w:space="0" w:color="auto"/>
              <w:bottom w:val="single" w:sz="4" w:space="0" w:color="auto"/>
              <w:right w:val="single" w:sz="4" w:space="0" w:color="auto"/>
            </w:tcBorders>
            <w:shd w:val="clear" w:color="auto" w:fill="auto"/>
            <w:noWrap/>
            <w:vAlign w:val="bottom"/>
            <w:hideMark/>
          </w:tcPr>
          <w:p w:rsidR="00D604C5" w:rsidRPr="00A60C0A" w:rsidRDefault="00D604C5" w:rsidP="00C028FB">
            <w:pPr>
              <w:spacing w:after="0" w:line="240" w:lineRule="auto"/>
              <w:ind w:left="360"/>
              <w:rPr>
                <w:rFonts w:ascii="Arial" w:eastAsia="Times New Roman" w:hAnsi="Arial" w:cs="Arial"/>
                <w:color w:val="000000"/>
                <w:sz w:val="20"/>
                <w:szCs w:val="20"/>
                <w:lang w:eastAsia="nl-NL"/>
              </w:rPr>
            </w:pPr>
            <w:r w:rsidRPr="00A60C0A">
              <w:rPr>
                <w:rFonts w:ascii="Arial" w:eastAsia="Times New Roman" w:hAnsi="Arial" w:cs="Arial"/>
                <w:color w:val="000000"/>
                <w:sz w:val="20"/>
                <w:szCs w:val="20"/>
                <w:lang w:eastAsia="nl-NL"/>
              </w:rPr>
              <w:t>BNB 1981/232</w:t>
            </w:r>
          </w:p>
        </w:tc>
        <w:tc>
          <w:tcPr>
            <w:tcW w:w="1134" w:type="dxa"/>
            <w:tcBorders>
              <w:top w:val="nil"/>
              <w:left w:val="nil"/>
              <w:bottom w:val="single" w:sz="4" w:space="0" w:color="auto"/>
              <w:right w:val="single" w:sz="4" w:space="0" w:color="auto"/>
            </w:tcBorders>
            <w:shd w:val="clear" w:color="auto" w:fill="auto"/>
            <w:noWrap/>
            <w:vAlign w:val="bottom"/>
            <w:hideMark/>
          </w:tcPr>
          <w:p w:rsidR="00D604C5" w:rsidRPr="00A60C0A" w:rsidRDefault="00D63B7A" w:rsidP="00C028FB">
            <w:pPr>
              <w:spacing w:after="0" w:line="240" w:lineRule="auto"/>
              <w:ind w:left="360"/>
              <w:rPr>
                <w:rFonts w:ascii="Arial" w:eastAsia="Times New Roman" w:hAnsi="Arial" w:cs="Arial"/>
                <w:color w:val="000000"/>
                <w:sz w:val="20"/>
                <w:szCs w:val="20"/>
                <w:lang w:eastAsia="nl-NL"/>
              </w:rPr>
            </w:pPr>
            <w:r w:rsidRPr="00A60C0A">
              <w:rPr>
                <w:rFonts w:ascii="Arial" w:eastAsia="Times New Roman" w:hAnsi="Arial" w:cs="Arial"/>
                <w:color w:val="000000"/>
                <w:sz w:val="20"/>
                <w:szCs w:val="20"/>
                <w:lang w:eastAsia="nl-NL"/>
              </w:rPr>
              <w:t>J</w:t>
            </w:r>
            <w:r w:rsidR="00D604C5" w:rsidRPr="00A60C0A">
              <w:rPr>
                <w:rFonts w:ascii="Arial" w:eastAsia="Times New Roman" w:hAnsi="Arial" w:cs="Arial"/>
                <w:color w:val="000000"/>
                <w:sz w:val="20"/>
                <w:szCs w:val="20"/>
                <w:lang w:eastAsia="nl-NL"/>
              </w:rPr>
              <w:t>a</w:t>
            </w:r>
          </w:p>
        </w:tc>
        <w:tc>
          <w:tcPr>
            <w:tcW w:w="2368" w:type="dxa"/>
            <w:tcBorders>
              <w:top w:val="nil"/>
              <w:left w:val="nil"/>
              <w:bottom w:val="single" w:sz="4" w:space="0" w:color="auto"/>
              <w:right w:val="single" w:sz="4" w:space="0" w:color="auto"/>
            </w:tcBorders>
            <w:shd w:val="clear" w:color="auto" w:fill="auto"/>
            <w:noWrap/>
            <w:vAlign w:val="bottom"/>
            <w:hideMark/>
          </w:tcPr>
          <w:p w:rsidR="00D604C5" w:rsidRPr="00A60C0A" w:rsidRDefault="00426878" w:rsidP="00C028FB">
            <w:pPr>
              <w:spacing w:after="0" w:line="240" w:lineRule="auto"/>
              <w:ind w:left="360"/>
              <w:rPr>
                <w:rFonts w:ascii="Arial" w:eastAsia="Times New Roman" w:hAnsi="Arial" w:cs="Arial"/>
                <w:color w:val="000000"/>
                <w:sz w:val="20"/>
                <w:szCs w:val="20"/>
                <w:lang w:eastAsia="nl-NL"/>
              </w:rPr>
            </w:pPr>
            <w:r>
              <w:rPr>
                <w:rFonts w:ascii="Arial" w:eastAsia="Times New Roman" w:hAnsi="Arial" w:cs="Arial"/>
                <w:color w:val="000000"/>
                <w:sz w:val="20"/>
                <w:szCs w:val="20"/>
                <w:lang w:eastAsia="nl-NL"/>
              </w:rPr>
              <w:t>Nee</w:t>
            </w:r>
          </w:p>
        </w:tc>
        <w:tc>
          <w:tcPr>
            <w:tcW w:w="3876" w:type="dxa"/>
            <w:tcBorders>
              <w:top w:val="nil"/>
              <w:left w:val="nil"/>
              <w:bottom w:val="single" w:sz="4" w:space="0" w:color="auto"/>
              <w:right w:val="single" w:sz="4" w:space="0" w:color="auto"/>
            </w:tcBorders>
          </w:tcPr>
          <w:p w:rsidR="00D604C5" w:rsidRPr="00A60C0A" w:rsidRDefault="000C0F43" w:rsidP="00C028FB">
            <w:pPr>
              <w:spacing w:after="0" w:line="240" w:lineRule="auto"/>
              <w:ind w:left="360"/>
              <w:rPr>
                <w:rFonts w:ascii="Arial" w:eastAsia="Times New Roman" w:hAnsi="Arial" w:cs="Arial"/>
                <w:color w:val="000000"/>
                <w:sz w:val="20"/>
                <w:szCs w:val="20"/>
                <w:lang w:eastAsia="nl-NL"/>
              </w:rPr>
            </w:pPr>
            <w:r w:rsidRPr="00A60C0A">
              <w:rPr>
                <w:rFonts w:ascii="Arial" w:hAnsi="Arial" w:cs="Arial"/>
                <w:sz w:val="20"/>
                <w:szCs w:val="20"/>
              </w:rPr>
              <w:t>Er is geen rechtstreeks verband tussen het beschikbaar stellen van bewaarplaats en aande</w:t>
            </w:r>
            <w:r w:rsidR="005B44E2" w:rsidRPr="00A60C0A">
              <w:rPr>
                <w:rFonts w:ascii="Arial" w:hAnsi="Arial" w:cs="Arial"/>
                <w:sz w:val="20"/>
                <w:szCs w:val="20"/>
              </w:rPr>
              <w:t>e</w:t>
            </w:r>
            <w:r w:rsidRPr="00A60C0A">
              <w:rPr>
                <w:rFonts w:ascii="Arial" w:hAnsi="Arial" w:cs="Arial"/>
                <w:sz w:val="20"/>
                <w:szCs w:val="20"/>
              </w:rPr>
              <w:t>l</w:t>
            </w:r>
            <w:r w:rsidR="005B44E2" w:rsidRPr="00A60C0A">
              <w:rPr>
                <w:rFonts w:ascii="Arial" w:hAnsi="Arial" w:cs="Arial"/>
                <w:sz w:val="20"/>
                <w:szCs w:val="20"/>
              </w:rPr>
              <w:t>bewijz</w:t>
            </w:r>
            <w:r w:rsidRPr="00A60C0A">
              <w:rPr>
                <w:rFonts w:ascii="Arial" w:hAnsi="Arial" w:cs="Arial"/>
                <w:sz w:val="20"/>
                <w:szCs w:val="20"/>
              </w:rPr>
              <w:t>en.</w:t>
            </w:r>
          </w:p>
        </w:tc>
      </w:tr>
      <w:tr w:rsidR="00D604C5" w:rsidRPr="00A60C0A" w:rsidTr="00426878">
        <w:trPr>
          <w:trHeight w:val="300"/>
        </w:trPr>
        <w:tc>
          <w:tcPr>
            <w:tcW w:w="2126" w:type="dxa"/>
            <w:tcBorders>
              <w:top w:val="nil"/>
              <w:left w:val="single" w:sz="4" w:space="0" w:color="auto"/>
              <w:bottom w:val="single" w:sz="4" w:space="0" w:color="auto"/>
              <w:right w:val="single" w:sz="4" w:space="0" w:color="auto"/>
            </w:tcBorders>
            <w:shd w:val="clear" w:color="auto" w:fill="auto"/>
            <w:noWrap/>
            <w:vAlign w:val="bottom"/>
            <w:hideMark/>
          </w:tcPr>
          <w:p w:rsidR="00D604C5" w:rsidRPr="00A60C0A" w:rsidRDefault="00D604C5" w:rsidP="00C028FB">
            <w:pPr>
              <w:spacing w:after="0" w:line="240" w:lineRule="auto"/>
              <w:ind w:left="360"/>
              <w:rPr>
                <w:rFonts w:ascii="Arial" w:eastAsia="Times New Roman" w:hAnsi="Arial" w:cs="Arial"/>
                <w:color w:val="000000"/>
                <w:sz w:val="20"/>
                <w:szCs w:val="20"/>
                <w:lang w:eastAsia="nl-NL"/>
              </w:rPr>
            </w:pPr>
            <w:r w:rsidRPr="00A60C0A">
              <w:rPr>
                <w:rFonts w:ascii="Arial" w:eastAsia="Times New Roman" w:hAnsi="Arial" w:cs="Arial"/>
                <w:color w:val="000000"/>
                <w:sz w:val="20"/>
                <w:szCs w:val="20"/>
                <w:lang w:eastAsia="nl-NL"/>
              </w:rPr>
              <w:t>BNB 1983/104</w:t>
            </w:r>
          </w:p>
        </w:tc>
        <w:tc>
          <w:tcPr>
            <w:tcW w:w="1134" w:type="dxa"/>
            <w:tcBorders>
              <w:top w:val="nil"/>
              <w:left w:val="nil"/>
              <w:bottom w:val="single" w:sz="4" w:space="0" w:color="auto"/>
              <w:right w:val="single" w:sz="4" w:space="0" w:color="auto"/>
            </w:tcBorders>
            <w:shd w:val="clear" w:color="auto" w:fill="auto"/>
            <w:noWrap/>
            <w:vAlign w:val="bottom"/>
            <w:hideMark/>
          </w:tcPr>
          <w:p w:rsidR="00D604C5" w:rsidRPr="00A60C0A" w:rsidRDefault="00D604C5" w:rsidP="00C028FB">
            <w:pPr>
              <w:spacing w:after="0" w:line="240" w:lineRule="auto"/>
              <w:ind w:left="360"/>
              <w:rPr>
                <w:rFonts w:ascii="Arial" w:eastAsia="Times New Roman" w:hAnsi="Arial" w:cs="Arial"/>
                <w:color w:val="000000"/>
                <w:sz w:val="20"/>
                <w:szCs w:val="20"/>
                <w:lang w:eastAsia="nl-NL"/>
              </w:rPr>
            </w:pPr>
            <w:r w:rsidRPr="00A60C0A">
              <w:rPr>
                <w:rFonts w:ascii="Arial" w:eastAsia="Times New Roman" w:hAnsi="Arial" w:cs="Arial"/>
                <w:color w:val="000000"/>
                <w:sz w:val="20"/>
                <w:szCs w:val="20"/>
                <w:lang w:eastAsia="nl-NL"/>
              </w:rPr>
              <w:t>Ja</w:t>
            </w:r>
          </w:p>
        </w:tc>
        <w:tc>
          <w:tcPr>
            <w:tcW w:w="2368" w:type="dxa"/>
            <w:tcBorders>
              <w:top w:val="nil"/>
              <w:left w:val="nil"/>
              <w:bottom w:val="single" w:sz="4" w:space="0" w:color="auto"/>
              <w:right w:val="single" w:sz="4" w:space="0" w:color="auto"/>
            </w:tcBorders>
            <w:shd w:val="clear" w:color="auto" w:fill="auto"/>
            <w:noWrap/>
            <w:vAlign w:val="bottom"/>
            <w:hideMark/>
          </w:tcPr>
          <w:p w:rsidR="00D604C5" w:rsidRPr="00A60C0A" w:rsidRDefault="00426878" w:rsidP="00C028FB">
            <w:pPr>
              <w:spacing w:after="0" w:line="240" w:lineRule="auto"/>
              <w:ind w:left="360"/>
              <w:rPr>
                <w:rFonts w:ascii="Arial" w:eastAsia="Times New Roman" w:hAnsi="Arial" w:cs="Arial"/>
                <w:color w:val="000000"/>
                <w:sz w:val="20"/>
                <w:szCs w:val="20"/>
                <w:lang w:eastAsia="nl-NL"/>
              </w:rPr>
            </w:pPr>
            <w:r>
              <w:rPr>
                <w:rFonts w:ascii="Arial" w:eastAsia="Times New Roman" w:hAnsi="Arial" w:cs="Arial"/>
                <w:color w:val="000000"/>
                <w:sz w:val="20"/>
                <w:szCs w:val="20"/>
                <w:lang w:eastAsia="nl-NL"/>
              </w:rPr>
              <w:t>Ja</w:t>
            </w:r>
          </w:p>
        </w:tc>
        <w:tc>
          <w:tcPr>
            <w:tcW w:w="3876" w:type="dxa"/>
            <w:tcBorders>
              <w:top w:val="nil"/>
              <w:left w:val="nil"/>
              <w:bottom w:val="single" w:sz="4" w:space="0" w:color="auto"/>
              <w:right w:val="single" w:sz="4" w:space="0" w:color="auto"/>
            </w:tcBorders>
          </w:tcPr>
          <w:p w:rsidR="00D604C5" w:rsidRPr="00A60C0A" w:rsidRDefault="001E5A06" w:rsidP="00C028FB">
            <w:pPr>
              <w:spacing w:after="0" w:line="240" w:lineRule="auto"/>
              <w:ind w:left="360"/>
              <w:rPr>
                <w:rFonts w:ascii="Arial" w:eastAsia="Times New Roman" w:hAnsi="Arial" w:cs="Arial"/>
                <w:color w:val="000000"/>
                <w:sz w:val="20"/>
                <w:szCs w:val="20"/>
                <w:lang w:eastAsia="nl-NL"/>
              </w:rPr>
            </w:pPr>
            <w:r w:rsidRPr="00A60C0A">
              <w:rPr>
                <w:rFonts w:ascii="Arial" w:eastAsia="Times New Roman" w:hAnsi="Arial" w:cs="Arial"/>
                <w:color w:val="000000"/>
                <w:sz w:val="20"/>
                <w:szCs w:val="20"/>
                <w:lang w:eastAsia="nl-NL"/>
              </w:rPr>
              <w:t>X heeft als ondernemer onverplichte medewerking verleend aan de gemeente.</w:t>
            </w:r>
          </w:p>
        </w:tc>
      </w:tr>
      <w:tr w:rsidR="00D604C5" w:rsidRPr="00A60C0A" w:rsidTr="00426878">
        <w:trPr>
          <w:trHeight w:val="300"/>
        </w:trPr>
        <w:tc>
          <w:tcPr>
            <w:tcW w:w="2126" w:type="dxa"/>
            <w:tcBorders>
              <w:top w:val="nil"/>
              <w:left w:val="single" w:sz="4" w:space="0" w:color="auto"/>
              <w:bottom w:val="single" w:sz="4" w:space="0" w:color="auto"/>
              <w:right w:val="single" w:sz="4" w:space="0" w:color="auto"/>
            </w:tcBorders>
            <w:shd w:val="clear" w:color="auto" w:fill="auto"/>
            <w:noWrap/>
            <w:vAlign w:val="bottom"/>
            <w:hideMark/>
          </w:tcPr>
          <w:p w:rsidR="00D604C5" w:rsidRPr="00A60C0A" w:rsidRDefault="00D604C5" w:rsidP="00C028FB">
            <w:pPr>
              <w:spacing w:after="0" w:line="240" w:lineRule="auto"/>
              <w:ind w:left="360"/>
              <w:rPr>
                <w:rFonts w:ascii="Arial" w:eastAsia="Times New Roman" w:hAnsi="Arial" w:cs="Arial"/>
                <w:color w:val="000000"/>
                <w:sz w:val="20"/>
                <w:szCs w:val="20"/>
                <w:lang w:eastAsia="nl-NL"/>
              </w:rPr>
            </w:pPr>
            <w:r w:rsidRPr="00A60C0A">
              <w:rPr>
                <w:rFonts w:ascii="Arial" w:eastAsia="Times New Roman" w:hAnsi="Arial" w:cs="Arial"/>
                <w:color w:val="000000"/>
                <w:sz w:val="20"/>
                <w:szCs w:val="20"/>
                <w:lang w:eastAsia="nl-NL"/>
              </w:rPr>
              <w:t>BNB 1987/189</w:t>
            </w:r>
          </w:p>
        </w:tc>
        <w:tc>
          <w:tcPr>
            <w:tcW w:w="1134" w:type="dxa"/>
            <w:tcBorders>
              <w:top w:val="nil"/>
              <w:left w:val="nil"/>
              <w:bottom w:val="single" w:sz="4" w:space="0" w:color="auto"/>
              <w:right w:val="single" w:sz="4" w:space="0" w:color="auto"/>
            </w:tcBorders>
            <w:shd w:val="clear" w:color="auto" w:fill="auto"/>
            <w:noWrap/>
            <w:vAlign w:val="bottom"/>
            <w:hideMark/>
          </w:tcPr>
          <w:p w:rsidR="00D604C5" w:rsidRPr="00A60C0A" w:rsidRDefault="00FC3D8C" w:rsidP="00C028FB">
            <w:pPr>
              <w:spacing w:after="0" w:line="240" w:lineRule="auto"/>
              <w:ind w:left="360"/>
              <w:rPr>
                <w:rFonts w:ascii="Arial" w:eastAsia="Times New Roman" w:hAnsi="Arial" w:cs="Arial"/>
                <w:color w:val="000000"/>
                <w:sz w:val="20"/>
                <w:szCs w:val="20"/>
                <w:lang w:eastAsia="nl-NL"/>
              </w:rPr>
            </w:pPr>
            <w:r w:rsidRPr="00A60C0A">
              <w:rPr>
                <w:rFonts w:ascii="Arial" w:eastAsia="Times New Roman" w:hAnsi="Arial" w:cs="Arial"/>
                <w:color w:val="000000"/>
                <w:sz w:val="20"/>
                <w:szCs w:val="20"/>
                <w:lang w:eastAsia="nl-NL"/>
              </w:rPr>
              <w:t>Ja</w:t>
            </w:r>
          </w:p>
        </w:tc>
        <w:tc>
          <w:tcPr>
            <w:tcW w:w="2368" w:type="dxa"/>
            <w:tcBorders>
              <w:top w:val="nil"/>
              <w:left w:val="nil"/>
              <w:bottom w:val="single" w:sz="4" w:space="0" w:color="auto"/>
              <w:right w:val="single" w:sz="4" w:space="0" w:color="auto"/>
            </w:tcBorders>
            <w:shd w:val="clear" w:color="auto" w:fill="auto"/>
            <w:noWrap/>
            <w:vAlign w:val="bottom"/>
            <w:hideMark/>
          </w:tcPr>
          <w:p w:rsidR="00D604C5" w:rsidRPr="00A60C0A" w:rsidRDefault="00426878" w:rsidP="00C028FB">
            <w:pPr>
              <w:spacing w:after="0" w:line="240" w:lineRule="auto"/>
              <w:ind w:left="360"/>
              <w:rPr>
                <w:rFonts w:ascii="Arial" w:eastAsia="Times New Roman" w:hAnsi="Arial" w:cs="Arial"/>
                <w:color w:val="000000"/>
                <w:sz w:val="20"/>
                <w:szCs w:val="20"/>
                <w:lang w:eastAsia="nl-NL"/>
              </w:rPr>
            </w:pPr>
            <w:r>
              <w:rPr>
                <w:rFonts w:ascii="Arial" w:eastAsia="Times New Roman" w:hAnsi="Arial" w:cs="Arial"/>
                <w:color w:val="000000"/>
                <w:sz w:val="20"/>
                <w:szCs w:val="20"/>
                <w:lang w:eastAsia="nl-NL"/>
              </w:rPr>
              <w:t>Ja</w:t>
            </w:r>
          </w:p>
        </w:tc>
        <w:tc>
          <w:tcPr>
            <w:tcW w:w="3876" w:type="dxa"/>
            <w:tcBorders>
              <w:top w:val="nil"/>
              <w:left w:val="nil"/>
              <w:bottom w:val="single" w:sz="4" w:space="0" w:color="auto"/>
              <w:right w:val="single" w:sz="4" w:space="0" w:color="auto"/>
            </w:tcBorders>
          </w:tcPr>
          <w:p w:rsidR="00D604C5" w:rsidRPr="00A60C0A" w:rsidRDefault="00E35060" w:rsidP="00C028FB">
            <w:pPr>
              <w:spacing w:after="0" w:line="240" w:lineRule="auto"/>
              <w:ind w:left="360"/>
              <w:rPr>
                <w:rFonts w:ascii="Arial" w:eastAsia="Times New Roman" w:hAnsi="Arial" w:cs="Arial"/>
                <w:color w:val="000000"/>
                <w:sz w:val="20"/>
                <w:szCs w:val="20"/>
                <w:lang w:eastAsia="nl-NL"/>
              </w:rPr>
            </w:pPr>
            <w:r w:rsidRPr="00A60C0A">
              <w:rPr>
                <w:rFonts w:ascii="Arial" w:eastAsia="Times New Roman" w:hAnsi="Arial" w:cs="Arial"/>
                <w:color w:val="000000"/>
                <w:sz w:val="20"/>
                <w:szCs w:val="20"/>
                <w:lang w:eastAsia="nl-NL"/>
              </w:rPr>
              <w:t xml:space="preserve">Doordat de </w:t>
            </w:r>
            <w:r w:rsidR="001F2F7D" w:rsidRPr="00A60C0A">
              <w:rPr>
                <w:rFonts w:ascii="Arial" w:eastAsia="Times New Roman" w:hAnsi="Arial" w:cs="Arial"/>
                <w:color w:val="000000"/>
                <w:sz w:val="20"/>
                <w:szCs w:val="20"/>
                <w:lang w:eastAsia="nl-NL"/>
              </w:rPr>
              <w:t>hoofd</w:t>
            </w:r>
            <w:r w:rsidRPr="00A60C0A">
              <w:rPr>
                <w:rFonts w:ascii="Arial" w:eastAsia="Times New Roman" w:hAnsi="Arial" w:cs="Arial"/>
                <w:color w:val="000000"/>
                <w:sz w:val="20"/>
                <w:szCs w:val="20"/>
                <w:lang w:eastAsia="nl-NL"/>
              </w:rPr>
              <w:t>prestatie</w:t>
            </w:r>
            <w:r w:rsidR="004945A4" w:rsidRPr="00A60C0A">
              <w:rPr>
                <w:rFonts w:ascii="Arial" w:eastAsia="Times New Roman" w:hAnsi="Arial" w:cs="Arial"/>
                <w:color w:val="000000"/>
                <w:sz w:val="20"/>
                <w:szCs w:val="20"/>
                <w:lang w:eastAsia="nl-NL"/>
              </w:rPr>
              <w:t xml:space="preserve"> </w:t>
            </w:r>
            <w:r w:rsidRPr="00A60C0A">
              <w:rPr>
                <w:rFonts w:ascii="Arial" w:eastAsia="Times New Roman" w:hAnsi="Arial" w:cs="Arial"/>
                <w:color w:val="000000"/>
                <w:sz w:val="20"/>
                <w:szCs w:val="20"/>
                <w:lang w:eastAsia="nl-NL"/>
              </w:rPr>
              <w:t>(vervoersdienst) is belast, is de prestatie</w:t>
            </w:r>
            <w:r w:rsidR="001F2F7D" w:rsidRPr="00A60C0A">
              <w:rPr>
                <w:rFonts w:ascii="Arial" w:eastAsia="Times New Roman" w:hAnsi="Arial" w:cs="Arial"/>
                <w:color w:val="000000"/>
                <w:sz w:val="20"/>
                <w:szCs w:val="20"/>
                <w:lang w:eastAsia="nl-NL"/>
              </w:rPr>
              <w:t xml:space="preserve"> om niet</w:t>
            </w:r>
            <w:r w:rsidRPr="00A60C0A">
              <w:rPr>
                <w:rFonts w:ascii="Arial" w:eastAsia="Times New Roman" w:hAnsi="Arial" w:cs="Arial"/>
                <w:color w:val="000000"/>
                <w:sz w:val="20"/>
                <w:szCs w:val="20"/>
                <w:lang w:eastAsia="nl-NL"/>
              </w:rPr>
              <w:t xml:space="preserve"> (veerdienst) ook belast. </w:t>
            </w:r>
          </w:p>
        </w:tc>
      </w:tr>
      <w:tr w:rsidR="00D604C5" w:rsidRPr="00A60C0A" w:rsidTr="00426878">
        <w:trPr>
          <w:trHeight w:val="300"/>
        </w:trPr>
        <w:tc>
          <w:tcPr>
            <w:tcW w:w="2126" w:type="dxa"/>
            <w:tcBorders>
              <w:top w:val="nil"/>
              <w:left w:val="single" w:sz="4" w:space="0" w:color="auto"/>
              <w:bottom w:val="single" w:sz="4" w:space="0" w:color="auto"/>
              <w:right w:val="single" w:sz="4" w:space="0" w:color="auto"/>
            </w:tcBorders>
            <w:shd w:val="clear" w:color="auto" w:fill="auto"/>
            <w:noWrap/>
            <w:vAlign w:val="bottom"/>
            <w:hideMark/>
          </w:tcPr>
          <w:p w:rsidR="00D604C5" w:rsidRPr="00A60C0A" w:rsidRDefault="00D604C5" w:rsidP="00C028FB">
            <w:pPr>
              <w:spacing w:after="0" w:line="240" w:lineRule="auto"/>
              <w:ind w:left="360"/>
              <w:rPr>
                <w:rFonts w:ascii="Arial" w:eastAsia="Times New Roman" w:hAnsi="Arial" w:cs="Arial"/>
                <w:color w:val="000000"/>
                <w:sz w:val="20"/>
                <w:szCs w:val="20"/>
                <w:lang w:eastAsia="nl-NL"/>
              </w:rPr>
            </w:pPr>
            <w:r w:rsidRPr="00A60C0A">
              <w:rPr>
                <w:rFonts w:ascii="Arial" w:eastAsia="Times New Roman" w:hAnsi="Arial" w:cs="Arial"/>
                <w:color w:val="000000"/>
                <w:sz w:val="20"/>
                <w:szCs w:val="20"/>
                <w:lang w:eastAsia="nl-NL"/>
              </w:rPr>
              <w:t>Jur</w:t>
            </w:r>
            <w:r w:rsidRPr="00110B35">
              <w:rPr>
                <w:rFonts w:ascii="Arial" w:eastAsia="Times New Roman" w:hAnsi="Arial" w:cs="Arial"/>
                <w:color w:val="000000"/>
                <w:sz w:val="20"/>
                <w:szCs w:val="20"/>
                <w:lang w:eastAsia="nl-NL"/>
              </w:rPr>
              <w:t>. 1988, blz.</w:t>
            </w:r>
            <w:r w:rsidRPr="00A60C0A">
              <w:rPr>
                <w:rFonts w:ascii="Arial" w:eastAsia="Times New Roman" w:hAnsi="Arial" w:cs="Arial"/>
                <w:color w:val="000000"/>
                <w:sz w:val="20"/>
                <w:szCs w:val="20"/>
                <w:lang w:eastAsia="nl-NL"/>
              </w:rPr>
              <w:t xml:space="preserve"> 1443</w:t>
            </w:r>
          </w:p>
        </w:tc>
        <w:tc>
          <w:tcPr>
            <w:tcW w:w="1134" w:type="dxa"/>
            <w:tcBorders>
              <w:top w:val="nil"/>
              <w:left w:val="nil"/>
              <w:bottom w:val="single" w:sz="4" w:space="0" w:color="auto"/>
              <w:right w:val="single" w:sz="4" w:space="0" w:color="auto"/>
            </w:tcBorders>
            <w:shd w:val="clear" w:color="auto" w:fill="auto"/>
            <w:noWrap/>
            <w:vAlign w:val="bottom"/>
            <w:hideMark/>
          </w:tcPr>
          <w:p w:rsidR="00D604C5" w:rsidRPr="00A60C0A" w:rsidRDefault="00D604C5" w:rsidP="00C028FB">
            <w:pPr>
              <w:spacing w:after="0" w:line="240" w:lineRule="auto"/>
              <w:ind w:left="360"/>
              <w:rPr>
                <w:rFonts w:ascii="Arial" w:eastAsia="Times New Roman" w:hAnsi="Arial" w:cs="Arial"/>
                <w:color w:val="000000"/>
                <w:sz w:val="20"/>
                <w:szCs w:val="20"/>
                <w:lang w:eastAsia="nl-NL"/>
              </w:rPr>
            </w:pPr>
            <w:r w:rsidRPr="00A60C0A">
              <w:rPr>
                <w:rFonts w:ascii="Arial" w:eastAsia="Times New Roman" w:hAnsi="Arial" w:cs="Arial"/>
                <w:color w:val="000000"/>
                <w:sz w:val="20"/>
                <w:szCs w:val="20"/>
                <w:lang w:eastAsia="nl-NL"/>
              </w:rPr>
              <w:t>Ja</w:t>
            </w:r>
          </w:p>
        </w:tc>
        <w:tc>
          <w:tcPr>
            <w:tcW w:w="2368" w:type="dxa"/>
            <w:tcBorders>
              <w:top w:val="nil"/>
              <w:left w:val="nil"/>
              <w:bottom w:val="single" w:sz="4" w:space="0" w:color="auto"/>
              <w:right w:val="single" w:sz="4" w:space="0" w:color="auto"/>
            </w:tcBorders>
            <w:shd w:val="clear" w:color="auto" w:fill="auto"/>
            <w:noWrap/>
            <w:vAlign w:val="bottom"/>
            <w:hideMark/>
          </w:tcPr>
          <w:p w:rsidR="00D604C5" w:rsidRPr="00A60C0A" w:rsidRDefault="006410C9" w:rsidP="00C028FB">
            <w:pPr>
              <w:spacing w:after="0" w:line="240" w:lineRule="auto"/>
              <w:ind w:left="360"/>
              <w:rPr>
                <w:rFonts w:ascii="Arial" w:eastAsia="Times New Roman" w:hAnsi="Arial" w:cs="Arial"/>
                <w:color w:val="000000"/>
                <w:sz w:val="20"/>
                <w:szCs w:val="20"/>
                <w:lang w:eastAsia="nl-NL"/>
              </w:rPr>
            </w:pPr>
            <w:r>
              <w:rPr>
                <w:rFonts w:ascii="Arial" w:eastAsia="Times New Roman" w:hAnsi="Arial" w:cs="Arial"/>
                <w:color w:val="000000"/>
                <w:sz w:val="20"/>
                <w:szCs w:val="20"/>
                <w:lang w:eastAsia="nl-NL"/>
              </w:rPr>
              <w:t>Nee</w:t>
            </w:r>
          </w:p>
        </w:tc>
        <w:tc>
          <w:tcPr>
            <w:tcW w:w="3876" w:type="dxa"/>
            <w:tcBorders>
              <w:top w:val="nil"/>
              <w:left w:val="nil"/>
              <w:bottom w:val="single" w:sz="4" w:space="0" w:color="auto"/>
              <w:right w:val="single" w:sz="4" w:space="0" w:color="auto"/>
            </w:tcBorders>
          </w:tcPr>
          <w:p w:rsidR="00D604C5" w:rsidRPr="00A60C0A" w:rsidRDefault="007F4CDA" w:rsidP="00C028FB">
            <w:pPr>
              <w:spacing w:after="0" w:line="240" w:lineRule="auto"/>
              <w:ind w:left="360"/>
              <w:rPr>
                <w:rFonts w:ascii="Arial" w:eastAsia="Times New Roman" w:hAnsi="Arial" w:cs="Arial"/>
                <w:color w:val="000000"/>
                <w:sz w:val="20"/>
                <w:szCs w:val="20"/>
                <w:lang w:eastAsia="nl-NL"/>
              </w:rPr>
            </w:pPr>
            <w:r w:rsidRPr="00A60C0A">
              <w:rPr>
                <w:rFonts w:ascii="Arial" w:eastAsia="Times New Roman" w:hAnsi="Arial" w:cs="Arial"/>
                <w:color w:val="000000"/>
                <w:sz w:val="20"/>
                <w:szCs w:val="20"/>
                <w:lang w:eastAsia="nl-NL"/>
              </w:rPr>
              <w:t>Geen rechtstreeks verband tussen de werkzaamheden en de individuele bijdrage.</w:t>
            </w:r>
          </w:p>
        </w:tc>
      </w:tr>
      <w:tr w:rsidR="00D604C5" w:rsidRPr="00A60C0A" w:rsidTr="00426878">
        <w:trPr>
          <w:trHeight w:val="300"/>
        </w:trPr>
        <w:tc>
          <w:tcPr>
            <w:tcW w:w="2126" w:type="dxa"/>
            <w:tcBorders>
              <w:top w:val="nil"/>
              <w:left w:val="single" w:sz="4" w:space="0" w:color="auto"/>
              <w:bottom w:val="single" w:sz="4" w:space="0" w:color="auto"/>
              <w:right w:val="single" w:sz="4" w:space="0" w:color="auto"/>
            </w:tcBorders>
            <w:shd w:val="clear" w:color="auto" w:fill="auto"/>
            <w:noWrap/>
            <w:vAlign w:val="bottom"/>
            <w:hideMark/>
          </w:tcPr>
          <w:p w:rsidR="00D604C5" w:rsidRPr="00A60C0A" w:rsidRDefault="00D604C5" w:rsidP="00C028FB">
            <w:pPr>
              <w:spacing w:after="0" w:line="240" w:lineRule="auto"/>
              <w:ind w:left="360"/>
              <w:rPr>
                <w:rFonts w:ascii="Arial" w:eastAsia="Times New Roman" w:hAnsi="Arial" w:cs="Arial"/>
                <w:color w:val="000000"/>
                <w:sz w:val="20"/>
                <w:szCs w:val="20"/>
                <w:lang w:eastAsia="nl-NL"/>
              </w:rPr>
            </w:pPr>
            <w:r w:rsidRPr="00A60C0A">
              <w:rPr>
                <w:rFonts w:ascii="Arial" w:eastAsia="Times New Roman" w:hAnsi="Arial" w:cs="Arial"/>
                <w:color w:val="000000"/>
                <w:sz w:val="20"/>
                <w:szCs w:val="20"/>
                <w:lang w:eastAsia="nl-NL"/>
              </w:rPr>
              <w:t>BNB 1993/239 c*</w:t>
            </w:r>
          </w:p>
        </w:tc>
        <w:tc>
          <w:tcPr>
            <w:tcW w:w="1134" w:type="dxa"/>
            <w:tcBorders>
              <w:top w:val="nil"/>
              <w:left w:val="nil"/>
              <w:bottom w:val="single" w:sz="4" w:space="0" w:color="auto"/>
              <w:right w:val="single" w:sz="4" w:space="0" w:color="auto"/>
            </w:tcBorders>
            <w:shd w:val="clear" w:color="auto" w:fill="auto"/>
            <w:noWrap/>
            <w:vAlign w:val="bottom"/>
            <w:hideMark/>
          </w:tcPr>
          <w:p w:rsidR="00D604C5" w:rsidRPr="00A60C0A" w:rsidRDefault="003D3FC1" w:rsidP="00C028FB">
            <w:pPr>
              <w:spacing w:after="0" w:line="240" w:lineRule="auto"/>
              <w:ind w:left="360"/>
              <w:rPr>
                <w:rFonts w:ascii="Arial" w:eastAsia="Times New Roman" w:hAnsi="Arial" w:cs="Arial"/>
                <w:color w:val="000000"/>
                <w:sz w:val="20"/>
                <w:szCs w:val="20"/>
                <w:lang w:eastAsia="nl-NL"/>
              </w:rPr>
            </w:pPr>
            <w:r w:rsidRPr="00A60C0A">
              <w:rPr>
                <w:rFonts w:ascii="Arial" w:eastAsia="Times New Roman" w:hAnsi="Arial" w:cs="Arial"/>
                <w:color w:val="000000"/>
                <w:sz w:val="20"/>
                <w:szCs w:val="20"/>
                <w:lang w:eastAsia="nl-NL"/>
              </w:rPr>
              <w:t>Ja</w:t>
            </w:r>
          </w:p>
        </w:tc>
        <w:tc>
          <w:tcPr>
            <w:tcW w:w="2368" w:type="dxa"/>
            <w:tcBorders>
              <w:top w:val="nil"/>
              <w:left w:val="nil"/>
              <w:bottom w:val="single" w:sz="4" w:space="0" w:color="auto"/>
              <w:right w:val="single" w:sz="4" w:space="0" w:color="auto"/>
            </w:tcBorders>
            <w:shd w:val="clear" w:color="auto" w:fill="auto"/>
            <w:noWrap/>
            <w:vAlign w:val="bottom"/>
            <w:hideMark/>
          </w:tcPr>
          <w:p w:rsidR="00D604C5" w:rsidRPr="00A60C0A" w:rsidRDefault="006410C9" w:rsidP="00C028FB">
            <w:pPr>
              <w:spacing w:after="0" w:line="240" w:lineRule="auto"/>
              <w:ind w:left="360"/>
              <w:rPr>
                <w:rFonts w:ascii="Arial" w:eastAsia="Times New Roman" w:hAnsi="Arial" w:cs="Arial"/>
                <w:color w:val="000000"/>
                <w:sz w:val="20"/>
                <w:szCs w:val="20"/>
                <w:lang w:eastAsia="nl-NL"/>
              </w:rPr>
            </w:pPr>
            <w:r>
              <w:rPr>
                <w:rFonts w:ascii="Arial" w:eastAsia="Times New Roman" w:hAnsi="Arial" w:cs="Arial"/>
                <w:color w:val="000000"/>
                <w:sz w:val="20"/>
                <w:szCs w:val="20"/>
                <w:lang w:eastAsia="nl-NL"/>
              </w:rPr>
              <w:t>Nee</w:t>
            </w:r>
          </w:p>
        </w:tc>
        <w:tc>
          <w:tcPr>
            <w:tcW w:w="3876" w:type="dxa"/>
            <w:tcBorders>
              <w:top w:val="nil"/>
              <w:left w:val="nil"/>
              <w:bottom w:val="single" w:sz="4" w:space="0" w:color="auto"/>
              <w:right w:val="single" w:sz="4" w:space="0" w:color="auto"/>
            </w:tcBorders>
          </w:tcPr>
          <w:p w:rsidR="00D604C5" w:rsidRPr="00A60C0A" w:rsidRDefault="003D3FC1" w:rsidP="00C028FB">
            <w:pPr>
              <w:spacing w:after="0" w:line="240" w:lineRule="auto"/>
              <w:ind w:left="360"/>
              <w:rPr>
                <w:rFonts w:ascii="Arial" w:eastAsia="Times New Roman" w:hAnsi="Arial" w:cs="Arial"/>
                <w:color w:val="000000"/>
                <w:sz w:val="20"/>
                <w:szCs w:val="20"/>
                <w:lang w:eastAsia="nl-NL"/>
              </w:rPr>
            </w:pPr>
            <w:r w:rsidRPr="00A60C0A">
              <w:rPr>
                <w:rFonts w:ascii="Arial" w:eastAsia="Times New Roman" w:hAnsi="Arial" w:cs="Arial"/>
                <w:color w:val="000000"/>
                <w:sz w:val="20"/>
                <w:szCs w:val="20"/>
                <w:lang w:eastAsia="nl-NL"/>
              </w:rPr>
              <w:t>Vervolgprestatie gaat op in de oorspronkelijke (vrijgestelde)prestatie.</w:t>
            </w:r>
          </w:p>
        </w:tc>
      </w:tr>
      <w:tr w:rsidR="00D604C5" w:rsidRPr="00A60C0A" w:rsidTr="00426878">
        <w:trPr>
          <w:trHeight w:val="300"/>
        </w:trPr>
        <w:tc>
          <w:tcPr>
            <w:tcW w:w="2126" w:type="dxa"/>
            <w:tcBorders>
              <w:top w:val="nil"/>
              <w:left w:val="single" w:sz="4" w:space="0" w:color="auto"/>
              <w:bottom w:val="single" w:sz="4" w:space="0" w:color="auto"/>
              <w:right w:val="single" w:sz="4" w:space="0" w:color="auto"/>
            </w:tcBorders>
            <w:shd w:val="clear" w:color="auto" w:fill="auto"/>
            <w:noWrap/>
            <w:vAlign w:val="bottom"/>
            <w:hideMark/>
          </w:tcPr>
          <w:p w:rsidR="00D604C5" w:rsidRPr="00A60C0A" w:rsidRDefault="00D604C5" w:rsidP="00C028FB">
            <w:pPr>
              <w:spacing w:after="0" w:line="240" w:lineRule="auto"/>
              <w:ind w:left="360"/>
              <w:rPr>
                <w:rFonts w:ascii="Arial" w:eastAsia="Times New Roman" w:hAnsi="Arial" w:cs="Arial"/>
                <w:color w:val="000000"/>
                <w:sz w:val="20"/>
                <w:szCs w:val="20"/>
                <w:lang w:eastAsia="nl-NL"/>
              </w:rPr>
            </w:pPr>
            <w:r w:rsidRPr="00110B35">
              <w:rPr>
                <w:rFonts w:ascii="Arial" w:eastAsia="Times New Roman" w:hAnsi="Arial" w:cs="Arial"/>
                <w:color w:val="000000"/>
                <w:sz w:val="20"/>
                <w:szCs w:val="20"/>
                <w:lang w:eastAsia="nl-NL"/>
              </w:rPr>
              <w:t>BNB 1994/271</w:t>
            </w:r>
          </w:p>
        </w:tc>
        <w:tc>
          <w:tcPr>
            <w:tcW w:w="1134" w:type="dxa"/>
            <w:tcBorders>
              <w:top w:val="nil"/>
              <w:left w:val="nil"/>
              <w:bottom w:val="single" w:sz="4" w:space="0" w:color="auto"/>
              <w:right w:val="single" w:sz="4" w:space="0" w:color="auto"/>
            </w:tcBorders>
            <w:shd w:val="clear" w:color="auto" w:fill="auto"/>
            <w:noWrap/>
            <w:vAlign w:val="bottom"/>
            <w:hideMark/>
          </w:tcPr>
          <w:p w:rsidR="00D604C5" w:rsidRPr="00A60C0A" w:rsidRDefault="00D63B7A" w:rsidP="00C028FB">
            <w:pPr>
              <w:spacing w:after="0" w:line="240" w:lineRule="auto"/>
              <w:ind w:left="360"/>
              <w:rPr>
                <w:rFonts w:ascii="Arial" w:eastAsia="Times New Roman" w:hAnsi="Arial" w:cs="Arial"/>
                <w:color w:val="000000"/>
                <w:sz w:val="20"/>
                <w:szCs w:val="20"/>
                <w:lang w:eastAsia="nl-NL"/>
              </w:rPr>
            </w:pPr>
            <w:r w:rsidRPr="00A60C0A">
              <w:rPr>
                <w:rFonts w:ascii="Arial" w:eastAsia="Times New Roman" w:hAnsi="Arial" w:cs="Arial"/>
                <w:color w:val="000000"/>
                <w:sz w:val="20"/>
                <w:szCs w:val="20"/>
                <w:lang w:eastAsia="nl-NL"/>
              </w:rPr>
              <w:t>J</w:t>
            </w:r>
            <w:r w:rsidR="00D604C5" w:rsidRPr="00A60C0A">
              <w:rPr>
                <w:rFonts w:ascii="Arial" w:eastAsia="Times New Roman" w:hAnsi="Arial" w:cs="Arial"/>
                <w:color w:val="000000"/>
                <w:sz w:val="20"/>
                <w:szCs w:val="20"/>
                <w:lang w:eastAsia="nl-NL"/>
              </w:rPr>
              <w:t>a</w:t>
            </w:r>
          </w:p>
        </w:tc>
        <w:tc>
          <w:tcPr>
            <w:tcW w:w="2368" w:type="dxa"/>
            <w:tcBorders>
              <w:top w:val="nil"/>
              <w:left w:val="nil"/>
              <w:bottom w:val="single" w:sz="4" w:space="0" w:color="auto"/>
              <w:right w:val="single" w:sz="4" w:space="0" w:color="auto"/>
            </w:tcBorders>
            <w:shd w:val="clear" w:color="auto" w:fill="auto"/>
            <w:noWrap/>
            <w:vAlign w:val="bottom"/>
            <w:hideMark/>
          </w:tcPr>
          <w:p w:rsidR="00D604C5" w:rsidRPr="00A60C0A" w:rsidRDefault="006410C9" w:rsidP="00C028FB">
            <w:pPr>
              <w:spacing w:after="0" w:line="240" w:lineRule="auto"/>
              <w:ind w:left="360"/>
              <w:rPr>
                <w:rFonts w:ascii="Arial" w:eastAsia="Times New Roman" w:hAnsi="Arial" w:cs="Arial"/>
                <w:color w:val="000000"/>
                <w:sz w:val="20"/>
                <w:szCs w:val="20"/>
                <w:lang w:eastAsia="nl-NL"/>
              </w:rPr>
            </w:pPr>
            <w:r>
              <w:rPr>
                <w:rFonts w:ascii="Arial" w:eastAsia="Times New Roman" w:hAnsi="Arial" w:cs="Arial"/>
                <w:color w:val="000000"/>
                <w:sz w:val="20"/>
                <w:szCs w:val="20"/>
                <w:lang w:eastAsia="nl-NL"/>
              </w:rPr>
              <w:t>Nee</w:t>
            </w:r>
          </w:p>
        </w:tc>
        <w:tc>
          <w:tcPr>
            <w:tcW w:w="3876" w:type="dxa"/>
            <w:tcBorders>
              <w:top w:val="nil"/>
              <w:left w:val="nil"/>
              <w:bottom w:val="single" w:sz="4" w:space="0" w:color="auto"/>
              <w:right w:val="single" w:sz="4" w:space="0" w:color="auto"/>
            </w:tcBorders>
          </w:tcPr>
          <w:p w:rsidR="00D604C5" w:rsidRPr="00A60C0A" w:rsidRDefault="00AD4D03" w:rsidP="00C028FB">
            <w:pPr>
              <w:spacing w:after="0" w:line="240" w:lineRule="auto"/>
              <w:ind w:left="360"/>
              <w:rPr>
                <w:rFonts w:ascii="Arial" w:eastAsia="Times New Roman" w:hAnsi="Arial" w:cs="Arial"/>
                <w:color w:val="000000"/>
                <w:sz w:val="20"/>
                <w:szCs w:val="20"/>
                <w:lang w:eastAsia="nl-NL"/>
              </w:rPr>
            </w:pPr>
            <w:r w:rsidRPr="00A60C0A">
              <w:rPr>
                <w:rFonts w:ascii="Arial" w:eastAsia="Times New Roman" w:hAnsi="Arial" w:cs="Arial"/>
                <w:color w:val="000000"/>
                <w:sz w:val="20"/>
                <w:szCs w:val="20"/>
                <w:lang w:eastAsia="nl-NL"/>
              </w:rPr>
              <w:t>Geen rechtsbetrekking tussen prestatieverrichter en degenen die vrijwillig hebben bijgedragen.</w:t>
            </w:r>
          </w:p>
        </w:tc>
      </w:tr>
      <w:tr w:rsidR="00D604C5" w:rsidRPr="00A60C0A" w:rsidTr="00426878">
        <w:trPr>
          <w:trHeight w:val="300"/>
        </w:trPr>
        <w:tc>
          <w:tcPr>
            <w:tcW w:w="2126" w:type="dxa"/>
            <w:tcBorders>
              <w:top w:val="nil"/>
              <w:left w:val="single" w:sz="4" w:space="0" w:color="auto"/>
              <w:bottom w:val="single" w:sz="4" w:space="0" w:color="auto"/>
              <w:right w:val="single" w:sz="4" w:space="0" w:color="auto"/>
            </w:tcBorders>
            <w:shd w:val="clear" w:color="auto" w:fill="auto"/>
            <w:noWrap/>
            <w:vAlign w:val="bottom"/>
            <w:hideMark/>
          </w:tcPr>
          <w:p w:rsidR="00D604C5" w:rsidRPr="00A60C0A" w:rsidRDefault="00D604C5" w:rsidP="00C028FB">
            <w:pPr>
              <w:spacing w:after="0" w:line="240" w:lineRule="auto"/>
              <w:ind w:left="360"/>
              <w:rPr>
                <w:rFonts w:ascii="Arial" w:eastAsia="Times New Roman" w:hAnsi="Arial" w:cs="Arial"/>
                <w:color w:val="000000"/>
                <w:sz w:val="20"/>
                <w:szCs w:val="20"/>
                <w:lang w:eastAsia="nl-NL"/>
              </w:rPr>
            </w:pPr>
            <w:r w:rsidRPr="00110B35">
              <w:rPr>
                <w:rFonts w:ascii="Arial" w:eastAsia="Times New Roman" w:hAnsi="Arial" w:cs="Arial"/>
                <w:color w:val="000000"/>
                <w:sz w:val="20"/>
                <w:szCs w:val="20"/>
                <w:lang w:eastAsia="nl-NL"/>
              </w:rPr>
              <w:t>BNB 1997/32 c*</w:t>
            </w:r>
          </w:p>
        </w:tc>
        <w:tc>
          <w:tcPr>
            <w:tcW w:w="1134" w:type="dxa"/>
            <w:tcBorders>
              <w:top w:val="nil"/>
              <w:left w:val="nil"/>
              <w:bottom w:val="single" w:sz="4" w:space="0" w:color="auto"/>
              <w:right w:val="single" w:sz="4" w:space="0" w:color="auto"/>
            </w:tcBorders>
            <w:shd w:val="clear" w:color="auto" w:fill="auto"/>
            <w:noWrap/>
            <w:vAlign w:val="bottom"/>
            <w:hideMark/>
          </w:tcPr>
          <w:p w:rsidR="00D604C5" w:rsidRPr="00A60C0A" w:rsidRDefault="00D63B7A" w:rsidP="00C028FB">
            <w:pPr>
              <w:spacing w:after="0" w:line="240" w:lineRule="auto"/>
              <w:ind w:left="360"/>
              <w:rPr>
                <w:rFonts w:ascii="Arial" w:eastAsia="Times New Roman" w:hAnsi="Arial" w:cs="Arial"/>
                <w:color w:val="000000"/>
                <w:sz w:val="20"/>
                <w:szCs w:val="20"/>
                <w:lang w:eastAsia="nl-NL"/>
              </w:rPr>
            </w:pPr>
            <w:r w:rsidRPr="00A60C0A">
              <w:rPr>
                <w:rFonts w:ascii="Arial" w:eastAsia="Times New Roman" w:hAnsi="Arial" w:cs="Arial"/>
                <w:color w:val="000000"/>
                <w:sz w:val="20"/>
                <w:szCs w:val="20"/>
                <w:lang w:eastAsia="nl-NL"/>
              </w:rPr>
              <w:t>N</w:t>
            </w:r>
            <w:r w:rsidR="00D604C5" w:rsidRPr="00A60C0A">
              <w:rPr>
                <w:rFonts w:ascii="Arial" w:eastAsia="Times New Roman" w:hAnsi="Arial" w:cs="Arial"/>
                <w:color w:val="000000"/>
                <w:sz w:val="20"/>
                <w:szCs w:val="20"/>
                <w:lang w:eastAsia="nl-NL"/>
              </w:rPr>
              <w:t>ee</w:t>
            </w:r>
          </w:p>
        </w:tc>
        <w:tc>
          <w:tcPr>
            <w:tcW w:w="2368" w:type="dxa"/>
            <w:tcBorders>
              <w:top w:val="nil"/>
              <w:left w:val="nil"/>
              <w:bottom w:val="single" w:sz="4" w:space="0" w:color="auto"/>
              <w:right w:val="single" w:sz="4" w:space="0" w:color="auto"/>
            </w:tcBorders>
            <w:shd w:val="clear" w:color="auto" w:fill="auto"/>
            <w:noWrap/>
            <w:vAlign w:val="bottom"/>
            <w:hideMark/>
          </w:tcPr>
          <w:p w:rsidR="00D604C5" w:rsidRPr="00A60C0A" w:rsidRDefault="003D3FC1" w:rsidP="00C028FB">
            <w:pPr>
              <w:spacing w:after="0" w:line="240" w:lineRule="auto"/>
              <w:ind w:left="360"/>
              <w:rPr>
                <w:rFonts w:ascii="Arial" w:eastAsia="Times New Roman" w:hAnsi="Arial" w:cs="Arial"/>
                <w:color w:val="000000"/>
                <w:sz w:val="20"/>
                <w:szCs w:val="20"/>
                <w:lang w:eastAsia="nl-NL"/>
              </w:rPr>
            </w:pPr>
            <w:r w:rsidRPr="00A60C0A">
              <w:rPr>
                <w:rFonts w:ascii="Arial" w:eastAsia="Times New Roman" w:hAnsi="Arial" w:cs="Arial"/>
                <w:color w:val="000000"/>
                <w:sz w:val="20"/>
                <w:szCs w:val="20"/>
                <w:lang w:eastAsia="nl-NL"/>
              </w:rPr>
              <w:t>N.v.t.</w:t>
            </w:r>
          </w:p>
        </w:tc>
        <w:tc>
          <w:tcPr>
            <w:tcW w:w="3876" w:type="dxa"/>
            <w:tcBorders>
              <w:top w:val="nil"/>
              <w:left w:val="nil"/>
              <w:bottom w:val="single" w:sz="4" w:space="0" w:color="auto"/>
              <w:right w:val="single" w:sz="4" w:space="0" w:color="auto"/>
            </w:tcBorders>
          </w:tcPr>
          <w:p w:rsidR="00D604C5" w:rsidRPr="00A60C0A" w:rsidRDefault="003D3FC1" w:rsidP="00C028FB">
            <w:pPr>
              <w:spacing w:after="0" w:line="240" w:lineRule="auto"/>
              <w:ind w:left="360"/>
              <w:rPr>
                <w:rFonts w:ascii="Arial" w:eastAsia="Times New Roman" w:hAnsi="Arial" w:cs="Arial"/>
                <w:color w:val="000000"/>
                <w:sz w:val="20"/>
                <w:szCs w:val="20"/>
                <w:lang w:eastAsia="nl-NL"/>
              </w:rPr>
            </w:pPr>
            <w:r w:rsidRPr="00A60C0A">
              <w:rPr>
                <w:rFonts w:ascii="Arial" w:eastAsia="Times New Roman" w:hAnsi="Arial" w:cs="Arial"/>
                <w:color w:val="000000"/>
                <w:sz w:val="20"/>
                <w:szCs w:val="20"/>
                <w:lang w:eastAsia="nl-NL"/>
              </w:rPr>
              <w:t xml:space="preserve">Geen sprake van verbruik, dus is de verbintenis tot beëindiging van de melkproductie geen dienst. </w:t>
            </w:r>
          </w:p>
        </w:tc>
      </w:tr>
      <w:tr w:rsidR="00D604C5" w:rsidRPr="00A60C0A" w:rsidTr="00426878">
        <w:trPr>
          <w:trHeight w:val="300"/>
        </w:trPr>
        <w:tc>
          <w:tcPr>
            <w:tcW w:w="2126" w:type="dxa"/>
            <w:tcBorders>
              <w:top w:val="nil"/>
              <w:left w:val="single" w:sz="4" w:space="0" w:color="auto"/>
              <w:bottom w:val="single" w:sz="4" w:space="0" w:color="auto"/>
              <w:right w:val="single" w:sz="4" w:space="0" w:color="auto"/>
            </w:tcBorders>
            <w:shd w:val="clear" w:color="auto" w:fill="auto"/>
            <w:noWrap/>
            <w:vAlign w:val="bottom"/>
            <w:hideMark/>
          </w:tcPr>
          <w:p w:rsidR="00D604C5" w:rsidRPr="00A60C0A" w:rsidRDefault="00D604C5" w:rsidP="00C028FB">
            <w:pPr>
              <w:spacing w:after="0" w:line="240" w:lineRule="auto"/>
              <w:ind w:left="360"/>
              <w:rPr>
                <w:rFonts w:ascii="Arial" w:eastAsia="Times New Roman" w:hAnsi="Arial" w:cs="Arial"/>
                <w:color w:val="000000"/>
                <w:sz w:val="20"/>
                <w:szCs w:val="20"/>
                <w:lang w:eastAsia="nl-NL"/>
              </w:rPr>
            </w:pPr>
            <w:r w:rsidRPr="00A60C0A">
              <w:rPr>
                <w:rFonts w:ascii="Arial" w:eastAsia="Times New Roman" w:hAnsi="Arial" w:cs="Arial"/>
                <w:color w:val="000000"/>
                <w:sz w:val="20"/>
                <w:szCs w:val="20"/>
                <w:lang w:eastAsia="nl-NL"/>
              </w:rPr>
              <w:t>BNB 1999/193 c*</w:t>
            </w:r>
          </w:p>
        </w:tc>
        <w:tc>
          <w:tcPr>
            <w:tcW w:w="1134" w:type="dxa"/>
            <w:tcBorders>
              <w:top w:val="nil"/>
              <w:left w:val="nil"/>
              <w:bottom w:val="single" w:sz="4" w:space="0" w:color="auto"/>
              <w:right w:val="single" w:sz="4" w:space="0" w:color="auto"/>
            </w:tcBorders>
            <w:shd w:val="clear" w:color="auto" w:fill="auto"/>
            <w:noWrap/>
            <w:vAlign w:val="bottom"/>
            <w:hideMark/>
          </w:tcPr>
          <w:p w:rsidR="00D604C5" w:rsidRPr="00A60C0A" w:rsidRDefault="00D63B7A" w:rsidP="00C028FB">
            <w:pPr>
              <w:spacing w:after="0" w:line="240" w:lineRule="auto"/>
              <w:ind w:left="360"/>
              <w:rPr>
                <w:rFonts w:ascii="Arial" w:eastAsia="Times New Roman" w:hAnsi="Arial" w:cs="Arial"/>
                <w:color w:val="000000"/>
                <w:sz w:val="20"/>
                <w:szCs w:val="20"/>
                <w:lang w:eastAsia="nl-NL"/>
              </w:rPr>
            </w:pPr>
            <w:r w:rsidRPr="00A60C0A">
              <w:rPr>
                <w:rFonts w:ascii="Arial" w:eastAsia="Times New Roman" w:hAnsi="Arial" w:cs="Arial"/>
                <w:color w:val="000000"/>
                <w:sz w:val="20"/>
                <w:szCs w:val="20"/>
                <w:lang w:eastAsia="nl-NL"/>
              </w:rPr>
              <w:t>Ja</w:t>
            </w:r>
          </w:p>
        </w:tc>
        <w:tc>
          <w:tcPr>
            <w:tcW w:w="2368" w:type="dxa"/>
            <w:tcBorders>
              <w:top w:val="nil"/>
              <w:left w:val="nil"/>
              <w:bottom w:val="single" w:sz="4" w:space="0" w:color="auto"/>
              <w:right w:val="single" w:sz="4" w:space="0" w:color="auto"/>
            </w:tcBorders>
            <w:shd w:val="clear" w:color="auto" w:fill="auto"/>
            <w:noWrap/>
            <w:vAlign w:val="bottom"/>
            <w:hideMark/>
          </w:tcPr>
          <w:p w:rsidR="00D604C5" w:rsidRPr="00A60C0A" w:rsidRDefault="00426878" w:rsidP="00C028FB">
            <w:pPr>
              <w:spacing w:after="0" w:line="240" w:lineRule="auto"/>
              <w:ind w:left="360"/>
              <w:rPr>
                <w:rFonts w:ascii="Arial" w:eastAsia="Times New Roman" w:hAnsi="Arial" w:cs="Arial"/>
                <w:color w:val="000000"/>
                <w:sz w:val="20"/>
                <w:szCs w:val="20"/>
                <w:lang w:eastAsia="nl-NL"/>
              </w:rPr>
            </w:pPr>
            <w:r>
              <w:rPr>
                <w:rFonts w:ascii="Arial" w:eastAsia="Times New Roman" w:hAnsi="Arial" w:cs="Arial"/>
                <w:color w:val="000000"/>
                <w:sz w:val="20"/>
                <w:szCs w:val="20"/>
                <w:lang w:eastAsia="nl-NL"/>
              </w:rPr>
              <w:t>Ja, maar vrijgesteld</w:t>
            </w:r>
          </w:p>
        </w:tc>
        <w:tc>
          <w:tcPr>
            <w:tcW w:w="3876" w:type="dxa"/>
            <w:tcBorders>
              <w:top w:val="nil"/>
              <w:left w:val="nil"/>
              <w:bottom w:val="single" w:sz="4" w:space="0" w:color="auto"/>
              <w:right w:val="single" w:sz="4" w:space="0" w:color="auto"/>
            </w:tcBorders>
          </w:tcPr>
          <w:p w:rsidR="00D604C5" w:rsidRPr="00A60C0A" w:rsidRDefault="002A3B34" w:rsidP="00C028FB">
            <w:pPr>
              <w:spacing w:after="0" w:line="240" w:lineRule="auto"/>
              <w:ind w:left="360"/>
              <w:rPr>
                <w:rFonts w:ascii="Arial" w:eastAsia="Times New Roman" w:hAnsi="Arial" w:cs="Arial"/>
                <w:color w:val="000000"/>
                <w:sz w:val="20"/>
                <w:szCs w:val="20"/>
                <w:lang w:eastAsia="nl-NL"/>
              </w:rPr>
            </w:pPr>
            <w:r w:rsidRPr="00A60C0A">
              <w:rPr>
                <w:rFonts w:ascii="Arial" w:hAnsi="Arial" w:cs="Arial"/>
                <w:sz w:val="20"/>
                <w:szCs w:val="20"/>
              </w:rPr>
              <w:t>H</w:t>
            </w:r>
            <w:r w:rsidR="00D63B7A" w:rsidRPr="00A60C0A">
              <w:rPr>
                <w:rFonts w:ascii="Arial" w:hAnsi="Arial" w:cs="Arial"/>
                <w:sz w:val="20"/>
                <w:szCs w:val="20"/>
              </w:rPr>
              <w:t xml:space="preserve">et verhuurde </w:t>
            </w:r>
            <w:r w:rsidRPr="00A60C0A">
              <w:rPr>
                <w:rFonts w:ascii="Arial" w:hAnsi="Arial" w:cs="Arial"/>
                <w:sz w:val="20"/>
                <w:szCs w:val="20"/>
              </w:rPr>
              <w:t xml:space="preserve">is </w:t>
            </w:r>
            <w:r w:rsidR="00D63B7A" w:rsidRPr="00A60C0A">
              <w:rPr>
                <w:rFonts w:ascii="Arial" w:hAnsi="Arial" w:cs="Arial"/>
                <w:sz w:val="20"/>
                <w:szCs w:val="20"/>
              </w:rPr>
              <w:t>als vrijgestelde prestatie verricht, d</w:t>
            </w:r>
            <w:r w:rsidRPr="00A60C0A">
              <w:rPr>
                <w:rFonts w:ascii="Arial" w:hAnsi="Arial" w:cs="Arial"/>
                <w:sz w:val="20"/>
                <w:szCs w:val="20"/>
              </w:rPr>
              <w:t>us</w:t>
            </w:r>
            <w:r w:rsidR="00D63B7A" w:rsidRPr="00A60C0A">
              <w:rPr>
                <w:rFonts w:ascii="Arial" w:hAnsi="Arial" w:cs="Arial"/>
                <w:sz w:val="20"/>
                <w:szCs w:val="20"/>
              </w:rPr>
              <w:t xml:space="preserve"> is het afsta</w:t>
            </w:r>
            <w:r w:rsidRPr="00A60C0A">
              <w:rPr>
                <w:rFonts w:ascii="Arial" w:hAnsi="Arial" w:cs="Arial"/>
                <w:sz w:val="20"/>
                <w:szCs w:val="20"/>
              </w:rPr>
              <w:t>a</w:t>
            </w:r>
            <w:r w:rsidR="00D63B7A" w:rsidRPr="00A60C0A">
              <w:rPr>
                <w:rFonts w:ascii="Arial" w:hAnsi="Arial" w:cs="Arial"/>
                <w:sz w:val="20"/>
                <w:szCs w:val="20"/>
              </w:rPr>
              <w:t>n van huurrechten ook een vrijgestelde prestatie.</w:t>
            </w:r>
          </w:p>
        </w:tc>
      </w:tr>
      <w:tr w:rsidR="00D604C5" w:rsidRPr="00A60C0A" w:rsidTr="00426878">
        <w:trPr>
          <w:trHeight w:val="300"/>
        </w:trPr>
        <w:tc>
          <w:tcPr>
            <w:tcW w:w="2126" w:type="dxa"/>
            <w:tcBorders>
              <w:top w:val="nil"/>
              <w:left w:val="single" w:sz="4" w:space="0" w:color="auto"/>
              <w:bottom w:val="single" w:sz="4" w:space="0" w:color="auto"/>
              <w:right w:val="single" w:sz="4" w:space="0" w:color="auto"/>
            </w:tcBorders>
            <w:shd w:val="clear" w:color="auto" w:fill="auto"/>
            <w:noWrap/>
            <w:vAlign w:val="bottom"/>
            <w:hideMark/>
          </w:tcPr>
          <w:p w:rsidR="00D604C5" w:rsidRPr="00A60C0A" w:rsidRDefault="00D604C5" w:rsidP="00C028FB">
            <w:pPr>
              <w:spacing w:after="0" w:line="240" w:lineRule="auto"/>
              <w:ind w:left="360"/>
              <w:rPr>
                <w:rFonts w:ascii="Arial" w:eastAsia="Times New Roman" w:hAnsi="Arial" w:cs="Arial"/>
                <w:color w:val="000000"/>
                <w:sz w:val="20"/>
                <w:szCs w:val="20"/>
                <w:lang w:eastAsia="nl-NL"/>
              </w:rPr>
            </w:pPr>
            <w:r w:rsidRPr="00A60C0A">
              <w:rPr>
                <w:rFonts w:ascii="Arial" w:eastAsia="Times New Roman" w:hAnsi="Arial" w:cs="Arial"/>
                <w:color w:val="000000"/>
                <w:sz w:val="20"/>
                <w:szCs w:val="20"/>
                <w:lang w:eastAsia="nl-NL"/>
              </w:rPr>
              <w:t>BNB 2002/3</w:t>
            </w:r>
          </w:p>
        </w:tc>
        <w:tc>
          <w:tcPr>
            <w:tcW w:w="1134" w:type="dxa"/>
            <w:tcBorders>
              <w:top w:val="nil"/>
              <w:left w:val="nil"/>
              <w:bottom w:val="single" w:sz="4" w:space="0" w:color="auto"/>
              <w:right w:val="single" w:sz="4" w:space="0" w:color="auto"/>
            </w:tcBorders>
            <w:shd w:val="clear" w:color="auto" w:fill="auto"/>
            <w:noWrap/>
            <w:vAlign w:val="bottom"/>
            <w:hideMark/>
          </w:tcPr>
          <w:p w:rsidR="00D604C5" w:rsidRPr="00A60C0A" w:rsidRDefault="000C0F43" w:rsidP="00C028FB">
            <w:pPr>
              <w:spacing w:after="0" w:line="240" w:lineRule="auto"/>
              <w:ind w:left="360"/>
              <w:rPr>
                <w:rFonts w:ascii="Arial" w:eastAsia="Times New Roman" w:hAnsi="Arial" w:cs="Arial"/>
                <w:color w:val="000000"/>
                <w:sz w:val="20"/>
                <w:szCs w:val="20"/>
                <w:lang w:eastAsia="nl-NL"/>
              </w:rPr>
            </w:pPr>
            <w:r w:rsidRPr="00A60C0A">
              <w:rPr>
                <w:rFonts w:ascii="Arial" w:eastAsia="Times New Roman" w:hAnsi="Arial" w:cs="Arial"/>
                <w:color w:val="000000"/>
                <w:sz w:val="20"/>
                <w:szCs w:val="20"/>
                <w:lang w:eastAsia="nl-NL"/>
              </w:rPr>
              <w:t>Ja</w:t>
            </w:r>
          </w:p>
        </w:tc>
        <w:tc>
          <w:tcPr>
            <w:tcW w:w="2368" w:type="dxa"/>
            <w:tcBorders>
              <w:top w:val="nil"/>
              <w:left w:val="nil"/>
              <w:bottom w:val="single" w:sz="4" w:space="0" w:color="auto"/>
              <w:right w:val="single" w:sz="4" w:space="0" w:color="auto"/>
            </w:tcBorders>
            <w:shd w:val="clear" w:color="auto" w:fill="auto"/>
            <w:noWrap/>
            <w:vAlign w:val="bottom"/>
            <w:hideMark/>
          </w:tcPr>
          <w:p w:rsidR="00D604C5" w:rsidRPr="00A60C0A" w:rsidRDefault="006410C9" w:rsidP="00C028FB">
            <w:pPr>
              <w:spacing w:after="0" w:line="240" w:lineRule="auto"/>
              <w:ind w:left="360"/>
              <w:rPr>
                <w:rFonts w:ascii="Arial" w:eastAsia="Times New Roman" w:hAnsi="Arial" w:cs="Arial"/>
                <w:color w:val="000000"/>
                <w:sz w:val="20"/>
                <w:szCs w:val="20"/>
                <w:lang w:eastAsia="nl-NL"/>
              </w:rPr>
            </w:pPr>
            <w:r>
              <w:rPr>
                <w:rFonts w:ascii="Arial" w:eastAsia="Times New Roman" w:hAnsi="Arial" w:cs="Arial"/>
                <w:color w:val="000000"/>
                <w:sz w:val="20"/>
                <w:szCs w:val="20"/>
                <w:lang w:eastAsia="nl-NL"/>
              </w:rPr>
              <w:t>Ja</w:t>
            </w:r>
          </w:p>
        </w:tc>
        <w:tc>
          <w:tcPr>
            <w:tcW w:w="3876" w:type="dxa"/>
            <w:tcBorders>
              <w:top w:val="nil"/>
              <w:left w:val="nil"/>
              <w:bottom w:val="single" w:sz="4" w:space="0" w:color="auto"/>
              <w:right w:val="single" w:sz="4" w:space="0" w:color="auto"/>
            </w:tcBorders>
          </w:tcPr>
          <w:p w:rsidR="00D604C5" w:rsidRPr="00A60C0A" w:rsidRDefault="000C0F43" w:rsidP="00C028FB">
            <w:pPr>
              <w:spacing w:after="0" w:line="240" w:lineRule="auto"/>
              <w:ind w:left="360"/>
              <w:rPr>
                <w:rFonts w:ascii="Arial" w:eastAsia="Times New Roman" w:hAnsi="Arial" w:cs="Arial"/>
                <w:color w:val="000000"/>
                <w:sz w:val="20"/>
                <w:szCs w:val="20"/>
                <w:lang w:eastAsia="nl-NL"/>
              </w:rPr>
            </w:pPr>
            <w:r w:rsidRPr="00A60C0A">
              <w:rPr>
                <w:rFonts w:ascii="Arial" w:eastAsia="Times New Roman" w:hAnsi="Arial" w:cs="Arial"/>
                <w:sz w:val="20"/>
                <w:szCs w:val="20"/>
              </w:rPr>
              <w:t>Het geven van paardrijlessen moet worden aangemerkt als gelegenheid geven tot sportbeoefening.</w:t>
            </w:r>
          </w:p>
        </w:tc>
      </w:tr>
      <w:tr w:rsidR="00D604C5" w:rsidRPr="00A60C0A" w:rsidTr="00426878">
        <w:trPr>
          <w:trHeight w:val="300"/>
        </w:trPr>
        <w:tc>
          <w:tcPr>
            <w:tcW w:w="2126" w:type="dxa"/>
            <w:tcBorders>
              <w:top w:val="nil"/>
              <w:left w:val="single" w:sz="4" w:space="0" w:color="auto"/>
              <w:bottom w:val="single" w:sz="4" w:space="0" w:color="auto"/>
              <w:right w:val="single" w:sz="4" w:space="0" w:color="auto"/>
            </w:tcBorders>
            <w:shd w:val="clear" w:color="auto" w:fill="auto"/>
            <w:noWrap/>
            <w:vAlign w:val="bottom"/>
            <w:hideMark/>
          </w:tcPr>
          <w:p w:rsidR="00D604C5" w:rsidRPr="00A60C0A" w:rsidRDefault="00D604C5" w:rsidP="00C028FB">
            <w:pPr>
              <w:spacing w:after="0" w:line="240" w:lineRule="auto"/>
              <w:ind w:left="360"/>
              <w:rPr>
                <w:rFonts w:ascii="Arial" w:eastAsia="Times New Roman" w:hAnsi="Arial" w:cs="Arial"/>
                <w:color w:val="000000"/>
                <w:sz w:val="20"/>
                <w:szCs w:val="20"/>
                <w:lang w:eastAsia="nl-NL"/>
              </w:rPr>
            </w:pPr>
            <w:r w:rsidRPr="00A60C0A">
              <w:rPr>
                <w:rFonts w:ascii="Arial" w:eastAsia="Times New Roman" w:hAnsi="Arial" w:cs="Arial"/>
                <w:color w:val="000000"/>
                <w:sz w:val="20"/>
                <w:szCs w:val="20"/>
                <w:lang w:eastAsia="nl-NL"/>
              </w:rPr>
              <w:t>BNB 2005/223 c</w:t>
            </w:r>
          </w:p>
        </w:tc>
        <w:tc>
          <w:tcPr>
            <w:tcW w:w="1134" w:type="dxa"/>
            <w:tcBorders>
              <w:top w:val="nil"/>
              <w:left w:val="nil"/>
              <w:bottom w:val="single" w:sz="4" w:space="0" w:color="auto"/>
              <w:right w:val="single" w:sz="4" w:space="0" w:color="auto"/>
            </w:tcBorders>
            <w:shd w:val="clear" w:color="auto" w:fill="auto"/>
            <w:noWrap/>
            <w:vAlign w:val="bottom"/>
            <w:hideMark/>
          </w:tcPr>
          <w:p w:rsidR="00D604C5" w:rsidRPr="00A60C0A" w:rsidRDefault="009A5E14" w:rsidP="00C028FB">
            <w:pPr>
              <w:spacing w:after="0" w:line="240" w:lineRule="auto"/>
              <w:ind w:left="360"/>
              <w:rPr>
                <w:rFonts w:ascii="Arial" w:eastAsia="Times New Roman" w:hAnsi="Arial" w:cs="Arial"/>
                <w:color w:val="000000"/>
                <w:sz w:val="20"/>
                <w:szCs w:val="20"/>
                <w:lang w:eastAsia="nl-NL"/>
              </w:rPr>
            </w:pPr>
            <w:r w:rsidRPr="00A60C0A">
              <w:rPr>
                <w:rFonts w:ascii="Arial" w:eastAsia="Times New Roman" w:hAnsi="Arial" w:cs="Arial"/>
                <w:color w:val="000000"/>
                <w:sz w:val="20"/>
                <w:szCs w:val="20"/>
                <w:lang w:eastAsia="nl-NL"/>
              </w:rPr>
              <w:t>Ja</w:t>
            </w:r>
          </w:p>
        </w:tc>
        <w:tc>
          <w:tcPr>
            <w:tcW w:w="2368" w:type="dxa"/>
            <w:tcBorders>
              <w:top w:val="nil"/>
              <w:left w:val="nil"/>
              <w:bottom w:val="single" w:sz="4" w:space="0" w:color="auto"/>
              <w:right w:val="single" w:sz="4" w:space="0" w:color="auto"/>
            </w:tcBorders>
            <w:shd w:val="clear" w:color="auto" w:fill="auto"/>
            <w:noWrap/>
            <w:vAlign w:val="bottom"/>
            <w:hideMark/>
          </w:tcPr>
          <w:p w:rsidR="00D604C5" w:rsidRPr="00A60C0A" w:rsidRDefault="006410C9" w:rsidP="00C028FB">
            <w:pPr>
              <w:spacing w:after="0" w:line="240" w:lineRule="auto"/>
              <w:ind w:left="360"/>
              <w:rPr>
                <w:rFonts w:ascii="Arial" w:eastAsia="Times New Roman" w:hAnsi="Arial" w:cs="Arial"/>
                <w:color w:val="000000"/>
                <w:sz w:val="20"/>
                <w:szCs w:val="20"/>
                <w:lang w:eastAsia="nl-NL"/>
              </w:rPr>
            </w:pPr>
            <w:r>
              <w:rPr>
                <w:rFonts w:ascii="Arial" w:eastAsia="Times New Roman" w:hAnsi="Arial" w:cs="Arial"/>
                <w:color w:val="000000"/>
                <w:sz w:val="20"/>
                <w:szCs w:val="20"/>
                <w:lang w:eastAsia="nl-NL"/>
              </w:rPr>
              <w:t>Ja</w:t>
            </w:r>
          </w:p>
        </w:tc>
        <w:tc>
          <w:tcPr>
            <w:tcW w:w="3876" w:type="dxa"/>
            <w:tcBorders>
              <w:top w:val="nil"/>
              <w:left w:val="nil"/>
              <w:bottom w:val="single" w:sz="4" w:space="0" w:color="auto"/>
              <w:right w:val="single" w:sz="4" w:space="0" w:color="auto"/>
            </w:tcBorders>
          </w:tcPr>
          <w:p w:rsidR="00D604C5" w:rsidRPr="00A60C0A" w:rsidRDefault="009A5E14" w:rsidP="00C028FB">
            <w:pPr>
              <w:spacing w:after="0" w:line="240" w:lineRule="auto"/>
              <w:ind w:left="360"/>
              <w:rPr>
                <w:rFonts w:ascii="Arial" w:eastAsia="Times New Roman" w:hAnsi="Arial" w:cs="Arial"/>
                <w:color w:val="000000"/>
                <w:sz w:val="20"/>
                <w:szCs w:val="20"/>
                <w:lang w:eastAsia="nl-NL"/>
              </w:rPr>
            </w:pPr>
            <w:r w:rsidRPr="00A60C0A">
              <w:rPr>
                <w:rFonts w:ascii="Arial" w:hAnsi="Arial" w:cs="Arial"/>
                <w:sz w:val="20"/>
                <w:szCs w:val="20"/>
              </w:rPr>
              <w:t>Prestaties tegen geringe vergoeding zijn ook prestaties onder bezwarende titel.</w:t>
            </w:r>
          </w:p>
        </w:tc>
      </w:tr>
    </w:tbl>
    <w:p w:rsidR="001D2773" w:rsidRPr="00610A5E" w:rsidRDefault="001D2773" w:rsidP="009200B9">
      <w:pPr>
        <w:spacing w:after="0" w:line="360" w:lineRule="auto"/>
        <w:ind w:left="2130"/>
        <w:rPr>
          <w:rFonts w:ascii="Arial" w:hAnsi="Arial" w:cs="Arial"/>
        </w:rPr>
      </w:pPr>
    </w:p>
    <w:p w:rsidR="001D2773" w:rsidRDefault="001D2773" w:rsidP="009200B9">
      <w:pPr>
        <w:spacing w:line="360" w:lineRule="auto"/>
        <w:ind w:left="360"/>
        <w:rPr>
          <w:rFonts w:ascii="Arial" w:hAnsi="Arial" w:cs="Arial"/>
        </w:rPr>
      </w:pPr>
      <w:r w:rsidRPr="00610A5E">
        <w:rPr>
          <w:rFonts w:ascii="Arial" w:hAnsi="Arial" w:cs="Arial"/>
        </w:rPr>
        <w:t>In dit hoofdstuk en voorgaande hoofdstukken zijn de basiselementen van de omzetbelasting behandeld</w:t>
      </w:r>
      <w:r w:rsidR="00BE641C" w:rsidRPr="00610A5E">
        <w:rPr>
          <w:rFonts w:ascii="Arial" w:hAnsi="Arial" w:cs="Arial"/>
        </w:rPr>
        <w:t xml:space="preserve"> en prestaties (voornamelijk diensten) die centraal staan binnen de omzetbelasting en binnen deze scriptie</w:t>
      </w:r>
      <w:r w:rsidRPr="00610A5E">
        <w:rPr>
          <w:rFonts w:ascii="Arial" w:hAnsi="Arial" w:cs="Arial"/>
        </w:rPr>
        <w:t xml:space="preserve">. </w:t>
      </w:r>
      <w:r w:rsidR="00EC4A58">
        <w:rPr>
          <w:rFonts w:ascii="Arial" w:hAnsi="Arial" w:cs="Arial"/>
        </w:rPr>
        <w:t xml:space="preserve">Voor de heffing van omzetbelasting is noodzakelijk dat een prestatie is verricht of zal worden verricht. Indien dit niet het geval is of zal zijn, wordt niet toegekomen aan de vraag of een vergoeding </w:t>
      </w:r>
      <w:r w:rsidR="00201C9A">
        <w:rPr>
          <w:rFonts w:ascii="Arial" w:hAnsi="Arial" w:cs="Arial"/>
        </w:rPr>
        <w:t>v</w:t>
      </w:r>
      <w:r w:rsidR="00EC4A58">
        <w:rPr>
          <w:rFonts w:ascii="Arial" w:hAnsi="Arial" w:cs="Arial"/>
        </w:rPr>
        <w:t xml:space="preserve">rijgesteld </w:t>
      </w:r>
      <w:r w:rsidR="00201C9A">
        <w:rPr>
          <w:rFonts w:ascii="Arial" w:hAnsi="Arial" w:cs="Arial"/>
        </w:rPr>
        <w:t>of</w:t>
      </w:r>
      <w:r w:rsidR="00EC4A58">
        <w:rPr>
          <w:rFonts w:ascii="Arial" w:hAnsi="Arial" w:cs="Arial"/>
        </w:rPr>
        <w:t xml:space="preserve"> belast is.</w:t>
      </w:r>
      <w:r w:rsidR="00725EE6">
        <w:rPr>
          <w:rFonts w:ascii="Arial" w:hAnsi="Arial" w:cs="Arial"/>
        </w:rPr>
        <w:t xml:space="preserve"> Als er een prestatie zal worden verricht en het betreft een belaste prestatie, komt de vraag ter sprake of de vergoeding ook belast is, wanneer de prestatie geen doorgang vindt. Is deze vergoeding een (onbelaste)schadevergoeding of gewoon een belaste vergoeding?</w:t>
      </w:r>
      <w:r w:rsidR="00EC4A58">
        <w:rPr>
          <w:rFonts w:ascii="Arial" w:hAnsi="Arial" w:cs="Arial"/>
        </w:rPr>
        <w:br/>
      </w:r>
      <w:r w:rsidRPr="00610A5E">
        <w:rPr>
          <w:rFonts w:ascii="Arial" w:hAnsi="Arial" w:cs="Arial"/>
        </w:rPr>
        <w:t>In de komende hoofdstukken zal worden ingegaan op de</w:t>
      </w:r>
      <w:r w:rsidR="00201C9A">
        <w:rPr>
          <w:rFonts w:ascii="Arial" w:hAnsi="Arial" w:cs="Arial"/>
        </w:rPr>
        <w:t>ze vraag. Hierbij wordt gekeken naar de situatie</w:t>
      </w:r>
      <w:r w:rsidRPr="00610A5E">
        <w:rPr>
          <w:rFonts w:ascii="Arial" w:hAnsi="Arial" w:cs="Arial"/>
        </w:rPr>
        <w:t xml:space="preserve"> zowel vóór als na he</w:t>
      </w:r>
      <w:r w:rsidR="00A8645E" w:rsidRPr="00610A5E">
        <w:rPr>
          <w:rFonts w:ascii="Arial" w:hAnsi="Arial" w:cs="Arial"/>
        </w:rPr>
        <w:t>t arrest Société thermale d’Eugé</w:t>
      </w:r>
      <w:r w:rsidRPr="00610A5E">
        <w:rPr>
          <w:rFonts w:ascii="Arial" w:hAnsi="Arial" w:cs="Arial"/>
        </w:rPr>
        <w:t xml:space="preserve">nie-les-Bains. </w:t>
      </w:r>
    </w:p>
    <w:p w:rsidR="00AB4A88" w:rsidRPr="00610A5E" w:rsidRDefault="00154683" w:rsidP="009200B9">
      <w:pPr>
        <w:pStyle w:val="Kop1"/>
        <w:spacing w:line="360" w:lineRule="auto"/>
        <w:rPr>
          <w:rStyle w:val="Intensieveverwijzing"/>
          <w:rFonts w:ascii="Arial" w:hAnsi="Arial" w:cs="Arial"/>
          <w:b/>
          <w:bCs w:val="0"/>
          <w:smallCaps w:val="0"/>
          <w:color w:val="auto"/>
          <w:spacing w:val="0"/>
          <w:sz w:val="22"/>
          <w:szCs w:val="22"/>
          <w:u w:val="none"/>
        </w:rPr>
      </w:pPr>
      <w:bookmarkStart w:id="212" w:name="_Toc238112876"/>
      <w:bookmarkStart w:id="213" w:name="_Toc246846211"/>
      <w:bookmarkStart w:id="214" w:name="_Toc248314119"/>
      <w:bookmarkStart w:id="215" w:name="_Toc249165372"/>
      <w:bookmarkStart w:id="216" w:name="_Toc249263021"/>
      <w:bookmarkStart w:id="217" w:name="_Toc255321164"/>
      <w:bookmarkStart w:id="218" w:name="_Toc255324424"/>
      <w:r w:rsidRPr="00610A5E">
        <w:rPr>
          <w:rStyle w:val="Intensieveverwijzing"/>
          <w:rFonts w:ascii="Arial" w:hAnsi="Arial" w:cs="Arial"/>
          <w:b/>
          <w:bCs w:val="0"/>
          <w:smallCaps w:val="0"/>
          <w:color w:val="auto"/>
          <w:spacing w:val="0"/>
          <w:sz w:val="22"/>
          <w:szCs w:val="22"/>
          <w:u w:val="none"/>
        </w:rPr>
        <w:lastRenderedPageBreak/>
        <w:t>H</w:t>
      </w:r>
      <w:r w:rsidR="009057D5" w:rsidRPr="00610A5E">
        <w:rPr>
          <w:rStyle w:val="Intensieveverwijzing"/>
          <w:rFonts w:ascii="Arial" w:hAnsi="Arial" w:cs="Arial"/>
          <w:b/>
          <w:bCs w:val="0"/>
          <w:smallCaps w:val="0"/>
          <w:color w:val="auto"/>
          <w:spacing w:val="0"/>
          <w:sz w:val="22"/>
          <w:szCs w:val="22"/>
          <w:u w:val="none"/>
        </w:rPr>
        <w:t>oofdstuk</w:t>
      </w:r>
      <w:r w:rsidRPr="00610A5E">
        <w:rPr>
          <w:rStyle w:val="Intensieveverwijzing"/>
          <w:rFonts w:ascii="Arial" w:hAnsi="Arial" w:cs="Arial"/>
          <w:b/>
          <w:bCs w:val="0"/>
          <w:smallCaps w:val="0"/>
          <w:color w:val="auto"/>
          <w:spacing w:val="0"/>
          <w:sz w:val="22"/>
          <w:szCs w:val="22"/>
          <w:u w:val="none"/>
        </w:rPr>
        <w:t xml:space="preserve"> 4  </w:t>
      </w:r>
      <w:r w:rsidR="00AB4A88" w:rsidRPr="00610A5E">
        <w:rPr>
          <w:rStyle w:val="Intensieveverwijzing"/>
          <w:rFonts w:ascii="Arial" w:hAnsi="Arial" w:cs="Arial"/>
          <w:b/>
          <w:bCs w:val="0"/>
          <w:smallCaps w:val="0"/>
          <w:color w:val="auto"/>
          <w:spacing w:val="0"/>
          <w:sz w:val="22"/>
          <w:szCs w:val="22"/>
          <w:u w:val="none"/>
        </w:rPr>
        <w:t>De behandeling van schadevergoeding tot 18 juli 2007</w:t>
      </w:r>
      <w:bookmarkEnd w:id="212"/>
      <w:bookmarkEnd w:id="213"/>
      <w:bookmarkEnd w:id="214"/>
      <w:bookmarkEnd w:id="215"/>
      <w:bookmarkEnd w:id="216"/>
      <w:bookmarkEnd w:id="217"/>
      <w:bookmarkEnd w:id="218"/>
    </w:p>
    <w:p w:rsidR="00AB4A88" w:rsidRPr="00610A5E" w:rsidRDefault="00AB4A88" w:rsidP="009200B9">
      <w:pPr>
        <w:pStyle w:val="Kop2"/>
        <w:spacing w:line="360" w:lineRule="auto"/>
        <w:rPr>
          <w:rStyle w:val="Titelvanboek"/>
          <w:rFonts w:ascii="Arial" w:hAnsi="Arial" w:cs="Arial"/>
          <w:b/>
          <w:bCs w:val="0"/>
          <w:smallCaps w:val="0"/>
          <w:spacing w:val="0"/>
          <w:sz w:val="22"/>
          <w:szCs w:val="22"/>
        </w:rPr>
      </w:pPr>
      <w:bookmarkStart w:id="219" w:name="_Toc238112877"/>
      <w:bookmarkStart w:id="220" w:name="_Toc246830990"/>
      <w:bookmarkStart w:id="221" w:name="_Toc246846212"/>
      <w:bookmarkStart w:id="222" w:name="_Toc248314120"/>
      <w:bookmarkStart w:id="223" w:name="_Toc249165373"/>
      <w:bookmarkStart w:id="224" w:name="_Toc249263022"/>
      <w:bookmarkStart w:id="225" w:name="_Toc255321165"/>
      <w:bookmarkStart w:id="226" w:name="_Toc255324425"/>
      <w:r w:rsidRPr="00610A5E">
        <w:rPr>
          <w:rStyle w:val="Titelvanboek"/>
          <w:rFonts w:ascii="Arial" w:hAnsi="Arial" w:cs="Arial"/>
          <w:b/>
          <w:bCs w:val="0"/>
          <w:smallCaps w:val="0"/>
          <w:spacing w:val="0"/>
          <w:sz w:val="22"/>
          <w:szCs w:val="22"/>
        </w:rPr>
        <w:t>Het begrip Schadevergoeding</w:t>
      </w:r>
      <w:bookmarkEnd w:id="219"/>
      <w:bookmarkEnd w:id="220"/>
      <w:bookmarkEnd w:id="221"/>
      <w:bookmarkEnd w:id="222"/>
      <w:bookmarkEnd w:id="223"/>
      <w:bookmarkEnd w:id="224"/>
      <w:bookmarkEnd w:id="225"/>
      <w:bookmarkEnd w:id="226"/>
    </w:p>
    <w:p w:rsidR="00C028FB" w:rsidRDefault="00AB4A88" w:rsidP="009200B9">
      <w:pPr>
        <w:spacing w:line="360" w:lineRule="auto"/>
        <w:ind w:left="360"/>
        <w:rPr>
          <w:rFonts w:ascii="Arial" w:hAnsi="Arial" w:cs="Arial"/>
        </w:rPr>
      </w:pPr>
      <w:r w:rsidRPr="00610A5E">
        <w:rPr>
          <w:rFonts w:ascii="Arial" w:hAnsi="Arial" w:cs="Arial"/>
        </w:rPr>
        <w:t xml:space="preserve">Hoewel nergens in de wet of parlementaire geschiedenis het </w:t>
      </w:r>
      <w:r w:rsidR="009F713C">
        <w:rPr>
          <w:rFonts w:ascii="Arial" w:hAnsi="Arial" w:cs="Arial"/>
        </w:rPr>
        <w:t xml:space="preserve">begrip </w:t>
      </w:r>
      <w:r w:rsidRPr="00610A5E">
        <w:rPr>
          <w:rFonts w:ascii="Arial" w:hAnsi="Arial" w:cs="Arial"/>
        </w:rPr>
        <w:t>schade is gedefinieerd, kan dit worden uitgelegd als het nadeel dat door iemand wordt geleden uit een bepaalde gebeurtenis.</w:t>
      </w:r>
      <w:r w:rsidRPr="00610A5E">
        <w:rPr>
          <w:rStyle w:val="Voetnootmarkering"/>
          <w:rFonts w:ascii="Arial" w:hAnsi="Arial" w:cs="Arial"/>
        </w:rPr>
        <w:footnoteReference w:id="52"/>
      </w:r>
      <w:r w:rsidR="00491E61" w:rsidRPr="00610A5E">
        <w:rPr>
          <w:rFonts w:ascii="Arial" w:hAnsi="Arial" w:cs="Arial"/>
        </w:rPr>
        <w:br/>
      </w:r>
      <w:r w:rsidRPr="00610A5E">
        <w:rPr>
          <w:rFonts w:ascii="Arial" w:hAnsi="Arial" w:cs="Arial"/>
        </w:rPr>
        <w:t>Met het begrip schadevergoeding wordt in beginsel gedoeld op uit de wet voortvloeiende vergoedingen die het gevolg zijn van het niet nakomen van een verbintenis. In Titel 11 van Boek 3 BW zijn regels neergelegd voor het niet nakomen van een verbintenis, welke leiden tot schadevergoeding. Om schade te vergoeden is onder meer vereist dat schade is geleden.</w:t>
      </w:r>
      <w:r w:rsidRPr="00610A5E">
        <w:rPr>
          <w:rStyle w:val="Voetnootmarkering"/>
          <w:rFonts w:ascii="Arial" w:hAnsi="Arial" w:cs="Arial"/>
        </w:rPr>
        <w:footnoteReference w:id="53"/>
      </w:r>
      <w:r w:rsidR="006236B5" w:rsidRPr="00610A5E">
        <w:rPr>
          <w:rFonts w:ascii="Arial" w:hAnsi="Arial" w:cs="Arial"/>
        </w:rPr>
        <w:br/>
      </w:r>
      <w:r w:rsidRPr="00610A5E">
        <w:rPr>
          <w:rFonts w:ascii="Arial" w:hAnsi="Arial" w:cs="Arial"/>
        </w:rPr>
        <w:t>Bij het niet nakomen van een verbintenis en de daaruit voortvloeiende schadevergoeding worden twee partijen onderscheiden, namelijk de schuldenaar (degene die de schade veroorzaakt) en de schuldeiser (degene die schade lijdt). De schuldenaar moet alle schade vergoeden die de schuldeiser lijdt als gevolg van de tekortkomingen in de nakoming van een verbintenis, uitgezonderd het geval waarin de schuldenaar niets is te wijten voor de tekortkoming</w:t>
      </w:r>
      <w:r w:rsidR="0067585F" w:rsidRPr="00610A5E">
        <w:rPr>
          <w:rFonts w:ascii="Arial" w:hAnsi="Arial" w:cs="Arial"/>
        </w:rPr>
        <w:t xml:space="preserve"> (</w:t>
      </w:r>
      <w:r w:rsidRPr="00610A5E">
        <w:rPr>
          <w:rFonts w:ascii="Arial" w:hAnsi="Arial" w:cs="Arial"/>
        </w:rPr>
        <w:t>art. 74 e.v. Boek 6 BW</w:t>
      </w:r>
      <w:r w:rsidR="0067585F" w:rsidRPr="00610A5E">
        <w:rPr>
          <w:rFonts w:ascii="Arial" w:hAnsi="Arial" w:cs="Arial"/>
        </w:rPr>
        <w:t>)</w:t>
      </w:r>
      <w:r w:rsidRPr="00610A5E">
        <w:rPr>
          <w:rFonts w:ascii="Arial" w:hAnsi="Arial" w:cs="Arial"/>
        </w:rPr>
        <w:t>.</w:t>
      </w:r>
      <w:r w:rsidR="00C028FB">
        <w:rPr>
          <w:rFonts w:ascii="Arial" w:hAnsi="Arial" w:cs="Arial"/>
        </w:rPr>
        <w:br/>
      </w:r>
    </w:p>
    <w:p w:rsidR="00AB4A88" w:rsidRPr="00610A5E" w:rsidRDefault="006236B5" w:rsidP="009200B9">
      <w:pPr>
        <w:spacing w:line="360" w:lineRule="auto"/>
        <w:ind w:left="360"/>
        <w:rPr>
          <w:rFonts w:ascii="Arial" w:hAnsi="Arial" w:cs="Arial"/>
        </w:rPr>
      </w:pPr>
      <w:r w:rsidRPr="00610A5E">
        <w:rPr>
          <w:rFonts w:ascii="Arial" w:hAnsi="Arial" w:cs="Arial"/>
        </w:rPr>
        <w:t>De verbintenis tot schadevergoeding speelt in</w:t>
      </w:r>
      <w:r w:rsidR="00AB4A88" w:rsidRPr="00610A5E">
        <w:rPr>
          <w:rFonts w:ascii="Arial" w:hAnsi="Arial" w:cs="Arial"/>
        </w:rPr>
        <w:t xml:space="preserve"> de</w:t>
      </w:r>
      <w:r w:rsidRPr="00610A5E">
        <w:rPr>
          <w:rFonts w:ascii="Arial" w:hAnsi="Arial" w:cs="Arial"/>
        </w:rPr>
        <w:t xml:space="preserve"> volgende</w:t>
      </w:r>
      <w:r w:rsidR="00AB4A88" w:rsidRPr="00610A5E">
        <w:rPr>
          <w:rFonts w:ascii="Arial" w:hAnsi="Arial" w:cs="Arial"/>
        </w:rPr>
        <w:t xml:space="preserve"> gevallen </w:t>
      </w:r>
      <w:r w:rsidRPr="00610A5E">
        <w:rPr>
          <w:rFonts w:ascii="Arial" w:hAnsi="Arial" w:cs="Arial"/>
        </w:rPr>
        <w:t>geen rol</w:t>
      </w:r>
      <w:r w:rsidR="00AB4A88" w:rsidRPr="00610A5E">
        <w:rPr>
          <w:rFonts w:ascii="Arial" w:hAnsi="Arial" w:cs="Arial"/>
        </w:rPr>
        <w:t>:</w:t>
      </w:r>
      <w:r w:rsidRPr="00610A5E">
        <w:rPr>
          <w:rStyle w:val="Voetnootmarkering"/>
          <w:rFonts w:ascii="Arial" w:hAnsi="Arial" w:cs="Arial"/>
        </w:rPr>
        <w:footnoteReference w:id="54"/>
      </w:r>
    </w:p>
    <w:p w:rsidR="00AB4A88" w:rsidRPr="00610A5E" w:rsidRDefault="006236B5" w:rsidP="009200B9">
      <w:pPr>
        <w:pStyle w:val="Lijstalinea"/>
        <w:numPr>
          <w:ilvl w:val="0"/>
          <w:numId w:val="6"/>
        </w:numPr>
        <w:spacing w:after="0" w:line="360" w:lineRule="auto"/>
        <w:rPr>
          <w:rFonts w:ascii="Arial" w:hAnsi="Arial" w:cs="Arial"/>
        </w:rPr>
      </w:pPr>
      <w:r w:rsidRPr="00610A5E">
        <w:rPr>
          <w:rFonts w:ascii="Arial" w:hAnsi="Arial" w:cs="Arial"/>
        </w:rPr>
        <w:t>B</w:t>
      </w:r>
      <w:r w:rsidR="00AB4A88" w:rsidRPr="00610A5E">
        <w:rPr>
          <w:rFonts w:ascii="Arial" w:hAnsi="Arial" w:cs="Arial"/>
        </w:rPr>
        <w:t xml:space="preserve">enadeelde </w:t>
      </w:r>
      <w:r w:rsidRPr="00610A5E">
        <w:rPr>
          <w:rFonts w:ascii="Arial" w:hAnsi="Arial" w:cs="Arial"/>
        </w:rPr>
        <w:t xml:space="preserve">is </w:t>
      </w:r>
      <w:r w:rsidR="00AB4A88" w:rsidRPr="00610A5E">
        <w:rPr>
          <w:rFonts w:ascii="Arial" w:hAnsi="Arial" w:cs="Arial"/>
        </w:rPr>
        <w:t>nog niet op de hoogte gebracht van de geleden schade</w:t>
      </w:r>
      <w:r w:rsidRPr="00610A5E">
        <w:rPr>
          <w:rFonts w:ascii="Arial" w:hAnsi="Arial" w:cs="Arial"/>
        </w:rPr>
        <w:t>;</w:t>
      </w:r>
    </w:p>
    <w:p w:rsidR="00AB4A88" w:rsidRPr="00610A5E" w:rsidRDefault="006236B5" w:rsidP="009200B9">
      <w:pPr>
        <w:pStyle w:val="Lijstalinea"/>
        <w:numPr>
          <w:ilvl w:val="0"/>
          <w:numId w:val="6"/>
        </w:numPr>
        <w:spacing w:after="0" w:line="360" w:lineRule="auto"/>
        <w:rPr>
          <w:rFonts w:ascii="Arial" w:hAnsi="Arial" w:cs="Arial"/>
        </w:rPr>
      </w:pPr>
      <w:r w:rsidRPr="00610A5E">
        <w:rPr>
          <w:rFonts w:ascii="Arial" w:hAnsi="Arial" w:cs="Arial"/>
        </w:rPr>
        <w:t>H</w:t>
      </w:r>
      <w:r w:rsidR="00AB4A88" w:rsidRPr="00610A5E">
        <w:rPr>
          <w:rFonts w:ascii="Arial" w:hAnsi="Arial" w:cs="Arial"/>
        </w:rPr>
        <w:t>et bedrag van de schade</w:t>
      </w:r>
      <w:r w:rsidRPr="00610A5E">
        <w:rPr>
          <w:rFonts w:ascii="Arial" w:hAnsi="Arial" w:cs="Arial"/>
        </w:rPr>
        <w:t xml:space="preserve"> is</w:t>
      </w:r>
      <w:r w:rsidR="00AB4A88" w:rsidRPr="00610A5E">
        <w:rPr>
          <w:rFonts w:ascii="Arial" w:hAnsi="Arial" w:cs="Arial"/>
        </w:rPr>
        <w:t xml:space="preserve"> nog niet vastgesteld</w:t>
      </w:r>
      <w:r w:rsidRPr="00610A5E">
        <w:rPr>
          <w:rFonts w:ascii="Arial" w:hAnsi="Arial" w:cs="Arial"/>
        </w:rPr>
        <w:t>;</w:t>
      </w:r>
      <w:r w:rsidR="00AB4A88" w:rsidRPr="00610A5E">
        <w:rPr>
          <w:rFonts w:ascii="Arial" w:hAnsi="Arial" w:cs="Arial"/>
        </w:rPr>
        <w:t xml:space="preserve"> </w:t>
      </w:r>
    </w:p>
    <w:p w:rsidR="00AB4A88" w:rsidRPr="00610A5E" w:rsidRDefault="006236B5" w:rsidP="009200B9">
      <w:pPr>
        <w:pStyle w:val="Lijstalinea"/>
        <w:numPr>
          <w:ilvl w:val="0"/>
          <w:numId w:val="6"/>
        </w:numPr>
        <w:spacing w:after="0" w:line="360" w:lineRule="auto"/>
        <w:rPr>
          <w:rFonts w:ascii="Arial" w:hAnsi="Arial" w:cs="Arial"/>
        </w:rPr>
      </w:pPr>
      <w:r w:rsidRPr="00610A5E">
        <w:rPr>
          <w:rFonts w:ascii="Arial" w:hAnsi="Arial" w:cs="Arial"/>
        </w:rPr>
        <w:t>De</w:t>
      </w:r>
      <w:r w:rsidR="00AB4A88" w:rsidRPr="00610A5E">
        <w:rPr>
          <w:rFonts w:ascii="Arial" w:hAnsi="Arial" w:cs="Arial"/>
        </w:rPr>
        <w:t xml:space="preserve"> berekeningswijze van de schadevergoeding </w:t>
      </w:r>
      <w:r w:rsidRPr="00610A5E">
        <w:rPr>
          <w:rFonts w:ascii="Arial" w:hAnsi="Arial" w:cs="Arial"/>
        </w:rPr>
        <w:t xml:space="preserve">is </w:t>
      </w:r>
      <w:r w:rsidR="00AB4A88" w:rsidRPr="00610A5E">
        <w:rPr>
          <w:rFonts w:ascii="Arial" w:hAnsi="Arial" w:cs="Arial"/>
        </w:rPr>
        <w:t>nog niet bekend</w:t>
      </w:r>
      <w:r w:rsidRPr="00610A5E">
        <w:rPr>
          <w:rFonts w:ascii="Arial" w:hAnsi="Arial" w:cs="Arial"/>
        </w:rPr>
        <w:t>.</w:t>
      </w:r>
    </w:p>
    <w:p w:rsidR="00440450" w:rsidRPr="00610A5E" w:rsidRDefault="00440450" w:rsidP="009200B9">
      <w:pPr>
        <w:spacing w:line="360" w:lineRule="auto"/>
        <w:ind w:left="360"/>
        <w:rPr>
          <w:rFonts w:ascii="Arial" w:hAnsi="Arial" w:cs="Arial"/>
        </w:rPr>
      </w:pPr>
    </w:p>
    <w:p w:rsidR="00AB4A88" w:rsidRPr="00610A5E" w:rsidRDefault="00AB4A88" w:rsidP="009200B9">
      <w:pPr>
        <w:spacing w:line="360" w:lineRule="auto"/>
        <w:ind w:left="360"/>
        <w:rPr>
          <w:rFonts w:ascii="Arial" w:hAnsi="Arial" w:cs="Arial"/>
        </w:rPr>
      </w:pPr>
      <w:r w:rsidRPr="00610A5E">
        <w:rPr>
          <w:rFonts w:ascii="Arial" w:hAnsi="Arial" w:cs="Arial"/>
        </w:rPr>
        <w:t xml:space="preserve">Mogelijke oorzaken voor het uitkeren van een schadevergoeding kunnen zijn: </w:t>
      </w:r>
    </w:p>
    <w:p w:rsidR="00AB4A88" w:rsidRPr="00610A5E" w:rsidRDefault="002C5328" w:rsidP="009200B9">
      <w:pPr>
        <w:pStyle w:val="Lijstalinea"/>
        <w:numPr>
          <w:ilvl w:val="0"/>
          <w:numId w:val="5"/>
        </w:numPr>
        <w:spacing w:after="0" w:line="360" w:lineRule="auto"/>
        <w:rPr>
          <w:rFonts w:ascii="Arial" w:hAnsi="Arial" w:cs="Arial"/>
        </w:rPr>
      </w:pPr>
      <w:r w:rsidRPr="00610A5E">
        <w:rPr>
          <w:rFonts w:ascii="Arial" w:hAnsi="Arial" w:cs="Arial"/>
        </w:rPr>
        <w:t>Wanprestatie</w:t>
      </w:r>
      <w:r w:rsidR="00AB4A88" w:rsidRPr="00610A5E">
        <w:rPr>
          <w:rFonts w:ascii="Arial" w:hAnsi="Arial" w:cs="Arial"/>
        </w:rPr>
        <w:t xml:space="preserve"> (art. 1303 BW)</w:t>
      </w:r>
      <w:r w:rsidR="006236B5" w:rsidRPr="00610A5E">
        <w:rPr>
          <w:rFonts w:ascii="Arial" w:hAnsi="Arial" w:cs="Arial"/>
        </w:rPr>
        <w:t>;</w:t>
      </w:r>
    </w:p>
    <w:p w:rsidR="00AB4A88" w:rsidRPr="00610A5E" w:rsidRDefault="00AB4A88" w:rsidP="009200B9">
      <w:pPr>
        <w:pStyle w:val="Lijstalinea"/>
        <w:numPr>
          <w:ilvl w:val="0"/>
          <w:numId w:val="5"/>
        </w:numPr>
        <w:spacing w:after="0" w:line="360" w:lineRule="auto"/>
        <w:rPr>
          <w:rFonts w:ascii="Arial" w:hAnsi="Arial" w:cs="Arial"/>
        </w:rPr>
      </w:pPr>
      <w:r w:rsidRPr="00610A5E">
        <w:rPr>
          <w:rFonts w:ascii="Arial" w:hAnsi="Arial" w:cs="Arial"/>
        </w:rPr>
        <w:t>Onrechtmatige daad (art. 1404 BW)</w:t>
      </w:r>
      <w:r w:rsidR="006236B5" w:rsidRPr="00610A5E">
        <w:rPr>
          <w:rFonts w:ascii="Arial" w:hAnsi="Arial" w:cs="Arial"/>
        </w:rPr>
        <w:t>;</w:t>
      </w:r>
    </w:p>
    <w:p w:rsidR="006236B5" w:rsidRPr="00610A5E" w:rsidRDefault="00AB4A88" w:rsidP="009200B9">
      <w:pPr>
        <w:pStyle w:val="Lijstalinea"/>
        <w:numPr>
          <w:ilvl w:val="0"/>
          <w:numId w:val="5"/>
        </w:numPr>
        <w:spacing w:after="0" w:line="360" w:lineRule="auto"/>
        <w:rPr>
          <w:rFonts w:ascii="Arial" w:hAnsi="Arial" w:cs="Arial"/>
        </w:rPr>
      </w:pPr>
      <w:r w:rsidRPr="00610A5E">
        <w:rPr>
          <w:rFonts w:ascii="Arial" w:hAnsi="Arial" w:cs="Arial"/>
        </w:rPr>
        <w:t>Vernietiging van de overeenkomst wegens dwang, dwaling of bedrog.</w:t>
      </w:r>
    </w:p>
    <w:p w:rsidR="006236B5" w:rsidRPr="00610A5E" w:rsidRDefault="006236B5" w:rsidP="009200B9">
      <w:pPr>
        <w:spacing w:after="0" w:line="360" w:lineRule="auto"/>
        <w:rPr>
          <w:rFonts w:ascii="Arial" w:hAnsi="Arial" w:cs="Arial"/>
        </w:rPr>
      </w:pPr>
    </w:p>
    <w:p w:rsidR="00AB4A88" w:rsidRDefault="00AB4A88" w:rsidP="009200B9">
      <w:pPr>
        <w:spacing w:after="0" w:line="360" w:lineRule="auto"/>
        <w:ind w:left="360"/>
        <w:rPr>
          <w:rFonts w:ascii="Arial" w:hAnsi="Arial" w:cs="Arial"/>
        </w:rPr>
      </w:pPr>
      <w:r w:rsidRPr="00610A5E">
        <w:rPr>
          <w:rFonts w:ascii="Arial" w:hAnsi="Arial" w:cs="Arial"/>
        </w:rPr>
        <w:t>Het tijdstip van invordering van een schadevergoeding, wordt bepaald door de vraag wanneer de schade wordt geacht te zijn geleden. Dit tijdstip is relevant</w:t>
      </w:r>
      <w:r w:rsidR="002C5328" w:rsidRPr="00610A5E">
        <w:rPr>
          <w:rFonts w:ascii="Arial" w:hAnsi="Arial" w:cs="Arial"/>
        </w:rPr>
        <w:t>,</w:t>
      </w:r>
      <w:r w:rsidRPr="00610A5E">
        <w:rPr>
          <w:rFonts w:ascii="Arial" w:hAnsi="Arial" w:cs="Arial"/>
        </w:rPr>
        <w:t xml:space="preserve"> omdat de </w:t>
      </w:r>
      <w:r w:rsidR="00C028FB">
        <w:rPr>
          <w:rFonts w:ascii="Arial" w:hAnsi="Arial" w:cs="Arial"/>
        </w:rPr>
        <w:lastRenderedPageBreak/>
        <w:t>b</w:t>
      </w:r>
      <w:r w:rsidRPr="00610A5E">
        <w:rPr>
          <w:rFonts w:ascii="Arial" w:hAnsi="Arial" w:cs="Arial"/>
        </w:rPr>
        <w:t xml:space="preserve">enadeelde pas achteraf bekend wordt met de ontstane schade. De invorderingstermijn vervalt vijf jaren na dag van aanvang van de schade (art. 3.310 BW). </w:t>
      </w:r>
    </w:p>
    <w:p w:rsidR="00CA7BA6" w:rsidRPr="00610A5E" w:rsidRDefault="00CA7BA6" w:rsidP="009200B9">
      <w:pPr>
        <w:spacing w:after="0" w:line="360" w:lineRule="auto"/>
        <w:ind w:left="360"/>
        <w:rPr>
          <w:rFonts w:ascii="Arial" w:hAnsi="Arial" w:cs="Arial"/>
        </w:rPr>
      </w:pPr>
    </w:p>
    <w:p w:rsidR="00AB4A88" w:rsidRPr="00610A5E" w:rsidRDefault="00AB4A88" w:rsidP="009200B9">
      <w:pPr>
        <w:spacing w:line="360" w:lineRule="auto"/>
        <w:ind w:left="360"/>
        <w:rPr>
          <w:rFonts w:ascii="Arial" w:hAnsi="Arial" w:cs="Arial"/>
        </w:rPr>
      </w:pPr>
      <w:r w:rsidRPr="00610A5E">
        <w:rPr>
          <w:rFonts w:ascii="Arial" w:hAnsi="Arial" w:cs="Arial"/>
          <w:u w:val="single"/>
        </w:rPr>
        <w:t>Schadevergoeding door wanprestatie</w:t>
      </w:r>
      <w:r w:rsidR="00C028FB">
        <w:rPr>
          <w:rFonts w:ascii="Arial" w:hAnsi="Arial" w:cs="Arial"/>
          <w:u w:val="single"/>
        </w:rPr>
        <w:br/>
      </w:r>
      <w:r w:rsidRPr="00610A5E">
        <w:rPr>
          <w:rFonts w:ascii="Arial" w:hAnsi="Arial" w:cs="Arial"/>
        </w:rPr>
        <w:t>Wanprestatie is een tekortkoming van degene (schuldenaar) die de prestatie moet leveren. In art. 6:74 BW is neergelegd dat de schuldenaar de geleden schade moet vergoeden, indien de schade door zijn toedoen is ontstaan. Bij wanprestatie heeft de schuldenaar drie keuzen, namelijk:</w:t>
      </w:r>
      <w:r w:rsidRPr="00610A5E">
        <w:rPr>
          <w:rStyle w:val="Voetnootmarkering"/>
          <w:rFonts w:ascii="Arial" w:hAnsi="Arial" w:cs="Arial"/>
        </w:rPr>
        <w:footnoteReference w:id="55"/>
      </w:r>
    </w:p>
    <w:p w:rsidR="00AB4A88" w:rsidRPr="00610A5E" w:rsidRDefault="00AB4A88" w:rsidP="009200B9">
      <w:pPr>
        <w:pStyle w:val="Lijstalinea"/>
        <w:numPr>
          <w:ilvl w:val="0"/>
          <w:numId w:val="7"/>
        </w:numPr>
        <w:spacing w:after="0" w:line="360" w:lineRule="auto"/>
        <w:rPr>
          <w:rFonts w:ascii="Arial" w:hAnsi="Arial" w:cs="Arial"/>
        </w:rPr>
      </w:pPr>
      <w:r w:rsidRPr="00610A5E">
        <w:rPr>
          <w:rFonts w:ascii="Arial" w:hAnsi="Arial" w:cs="Arial"/>
        </w:rPr>
        <w:t>De overeenkomst wordt nagekomen, al dan niet met schadevergoeding</w:t>
      </w:r>
      <w:r w:rsidR="00593B2A" w:rsidRPr="00610A5E">
        <w:rPr>
          <w:rFonts w:ascii="Arial" w:hAnsi="Arial" w:cs="Arial"/>
        </w:rPr>
        <w:t>, of</w:t>
      </w:r>
      <w:r w:rsidR="0077526C" w:rsidRPr="00610A5E">
        <w:rPr>
          <w:rFonts w:ascii="Arial" w:hAnsi="Arial" w:cs="Arial"/>
        </w:rPr>
        <w:t>;</w:t>
      </w:r>
    </w:p>
    <w:p w:rsidR="00AB4A88" w:rsidRPr="00610A5E" w:rsidRDefault="00AB4A88" w:rsidP="009200B9">
      <w:pPr>
        <w:pStyle w:val="Lijstalinea"/>
        <w:numPr>
          <w:ilvl w:val="0"/>
          <w:numId w:val="7"/>
        </w:numPr>
        <w:spacing w:after="0" w:line="360" w:lineRule="auto"/>
        <w:rPr>
          <w:rFonts w:ascii="Arial" w:hAnsi="Arial" w:cs="Arial"/>
        </w:rPr>
      </w:pPr>
      <w:r w:rsidRPr="00610A5E">
        <w:rPr>
          <w:rFonts w:ascii="Arial" w:hAnsi="Arial" w:cs="Arial"/>
        </w:rPr>
        <w:t>De overeenkomst wordt ontbonden, al dan niet met schadevergoeding, of</w:t>
      </w:r>
      <w:r w:rsidR="0077526C" w:rsidRPr="00610A5E">
        <w:rPr>
          <w:rFonts w:ascii="Arial" w:hAnsi="Arial" w:cs="Arial"/>
        </w:rPr>
        <w:t>;</w:t>
      </w:r>
    </w:p>
    <w:p w:rsidR="00AB4A88" w:rsidRPr="00610A5E" w:rsidRDefault="00AB4A88" w:rsidP="009200B9">
      <w:pPr>
        <w:pStyle w:val="Lijstalinea"/>
        <w:numPr>
          <w:ilvl w:val="0"/>
          <w:numId w:val="7"/>
        </w:numPr>
        <w:spacing w:after="0" w:line="360" w:lineRule="auto"/>
        <w:rPr>
          <w:rFonts w:ascii="Arial" w:hAnsi="Arial" w:cs="Arial"/>
        </w:rPr>
      </w:pPr>
      <w:r w:rsidRPr="00610A5E">
        <w:rPr>
          <w:rFonts w:ascii="Arial" w:hAnsi="Arial" w:cs="Arial"/>
        </w:rPr>
        <w:t>Er wordt een schadevergoeding overeengekomen.</w:t>
      </w:r>
    </w:p>
    <w:p w:rsidR="00041EC3" w:rsidRDefault="00041EC3" w:rsidP="009200B9">
      <w:pPr>
        <w:spacing w:line="360" w:lineRule="auto"/>
        <w:ind w:left="360"/>
        <w:rPr>
          <w:rFonts w:ascii="Arial" w:hAnsi="Arial" w:cs="Arial"/>
        </w:rPr>
      </w:pPr>
    </w:p>
    <w:p w:rsidR="00CA7BA6" w:rsidRDefault="00AB4A88" w:rsidP="009200B9">
      <w:pPr>
        <w:spacing w:line="360" w:lineRule="auto"/>
        <w:ind w:left="360"/>
        <w:rPr>
          <w:rFonts w:ascii="Arial" w:hAnsi="Arial" w:cs="Arial"/>
          <w:u w:val="single"/>
        </w:rPr>
      </w:pPr>
      <w:r w:rsidRPr="00610A5E">
        <w:rPr>
          <w:rFonts w:ascii="Arial" w:hAnsi="Arial" w:cs="Arial"/>
        </w:rPr>
        <w:t>Bij wanprestatie is het ontstaan van schade voornamelijk afhankelijk van de aard van de wanprestatie en de soort schade.</w:t>
      </w:r>
      <w:r w:rsidRPr="00610A5E">
        <w:rPr>
          <w:rStyle w:val="Voetnootmarkering"/>
          <w:rFonts w:ascii="Arial" w:hAnsi="Arial" w:cs="Arial"/>
        </w:rPr>
        <w:footnoteReference w:id="56"/>
      </w:r>
      <w:r w:rsidRPr="00610A5E">
        <w:rPr>
          <w:rFonts w:ascii="Arial" w:hAnsi="Arial" w:cs="Arial"/>
        </w:rPr>
        <w:t xml:space="preserve">Het is niet simpel om te bepalen wanneer sprake is van wanprestatie. Dit vindt haar oorzaak in het feit dat ‘de verplichting om een daad na te laten of om een situatie te dulden', kan worden aangemerkt als een dienst. </w:t>
      </w:r>
      <w:r w:rsidR="004605A5" w:rsidRPr="00610A5E">
        <w:rPr>
          <w:rFonts w:ascii="Arial" w:hAnsi="Arial" w:cs="Arial"/>
        </w:rPr>
        <w:br/>
      </w:r>
      <w:r w:rsidRPr="00610A5E">
        <w:rPr>
          <w:rFonts w:ascii="Arial" w:hAnsi="Arial" w:cs="Arial"/>
        </w:rPr>
        <w:t>Volgens Stevens</w:t>
      </w:r>
      <w:r w:rsidRPr="00610A5E">
        <w:rPr>
          <w:rStyle w:val="Voetnootmarkering"/>
          <w:rFonts w:ascii="Arial" w:hAnsi="Arial" w:cs="Arial"/>
        </w:rPr>
        <w:footnoteReference w:id="57"/>
      </w:r>
      <w:r w:rsidRPr="00610A5E">
        <w:rPr>
          <w:rFonts w:ascii="Arial" w:hAnsi="Arial" w:cs="Arial"/>
        </w:rPr>
        <w:t xml:space="preserve">is er </w:t>
      </w:r>
      <w:r w:rsidR="0077526C" w:rsidRPr="00610A5E">
        <w:rPr>
          <w:rFonts w:ascii="Arial" w:hAnsi="Arial" w:cs="Arial"/>
        </w:rPr>
        <w:t xml:space="preserve">een </w:t>
      </w:r>
      <w:r w:rsidRPr="00610A5E">
        <w:rPr>
          <w:rFonts w:ascii="Arial" w:hAnsi="Arial" w:cs="Arial"/>
        </w:rPr>
        <w:t>onderscheid in schadevergoeding die door wanprestatie ontstaat, en schadevergoeding die tussen partijen wordt overeengekomen bij ontbinding van de overeenkomst. Dit omdat bij schadevergoeding door wanprestatie geen dienst wordt verricht, maar bij schadevergoeding door ontbinding wel.</w:t>
      </w:r>
      <w:r w:rsidR="00D0145F" w:rsidRPr="00610A5E">
        <w:rPr>
          <w:rFonts w:ascii="Arial" w:hAnsi="Arial" w:cs="Arial"/>
        </w:rPr>
        <w:t xml:space="preserve"> </w:t>
      </w:r>
      <w:r w:rsidR="00C028FB">
        <w:rPr>
          <w:rFonts w:ascii="Arial" w:hAnsi="Arial" w:cs="Arial"/>
        </w:rPr>
        <w:br/>
      </w:r>
      <w:r w:rsidRPr="00610A5E">
        <w:rPr>
          <w:rFonts w:ascii="Arial" w:hAnsi="Arial" w:cs="Arial"/>
        </w:rPr>
        <w:t xml:space="preserve">Dat schadevergoeding door ontbinding een dienst vormt, wordt ook bevestigd </w:t>
      </w:r>
      <w:r w:rsidR="007F0EB2" w:rsidRPr="00610A5E">
        <w:rPr>
          <w:rFonts w:ascii="Arial" w:hAnsi="Arial" w:cs="Arial"/>
        </w:rPr>
        <w:t>door</w:t>
      </w:r>
      <w:r w:rsidRPr="00610A5E">
        <w:rPr>
          <w:rFonts w:ascii="Arial" w:hAnsi="Arial" w:cs="Arial"/>
        </w:rPr>
        <w:t xml:space="preserve"> Hof Arnhem op 11 januari 1985, waarbij het volgende werd gesteld:</w:t>
      </w:r>
      <w:r w:rsidR="001E6135" w:rsidRPr="00610A5E">
        <w:rPr>
          <w:rFonts w:ascii="Arial" w:hAnsi="Arial" w:cs="Arial"/>
        </w:rPr>
        <w:br/>
      </w:r>
      <w:r w:rsidRPr="00610A5E">
        <w:rPr>
          <w:rFonts w:ascii="Arial" w:hAnsi="Arial" w:cs="Arial"/>
          <w:i/>
          <w:iCs/>
        </w:rPr>
        <w:t>,,Indien een partij bij een overeenkomst akkoord gaat met voortijdige ontbinding van die overeenkomst tegen betaling van een afkoopsom, verricht die partij een dienst waarvoor de afkoopsom de vergoeding vormt.”</w:t>
      </w:r>
      <w:r w:rsidR="001E6135" w:rsidRPr="00610A5E">
        <w:rPr>
          <w:rFonts w:ascii="Arial" w:hAnsi="Arial" w:cs="Arial"/>
          <w:i/>
          <w:iCs/>
        </w:rPr>
        <w:br/>
      </w:r>
      <w:r w:rsidRPr="00610A5E">
        <w:rPr>
          <w:rFonts w:ascii="Arial" w:hAnsi="Arial" w:cs="Arial"/>
        </w:rPr>
        <w:t xml:space="preserve">De afkoopsom vormt dus de schadevergoeding waartegenover een dienst staat in de vorm van (vrijwillige) medewerking betreffende de voortijdige ontbinding van de overeenkomst. </w:t>
      </w:r>
      <w:r w:rsidR="004605A5" w:rsidRPr="00610A5E">
        <w:rPr>
          <w:rFonts w:ascii="Arial" w:hAnsi="Arial" w:cs="Arial"/>
        </w:rPr>
        <w:br/>
      </w:r>
      <w:r w:rsidRPr="00610A5E">
        <w:rPr>
          <w:rFonts w:ascii="Arial" w:hAnsi="Arial" w:cs="Arial"/>
        </w:rPr>
        <w:t>Volgens Finkensieper</w:t>
      </w:r>
      <w:r w:rsidRPr="00610A5E">
        <w:rPr>
          <w:rStyle w:val="Voetnootmarkering"/>
          <w:rFonts w:ascii="Arial" w:hAnsi="Arial" w:cs="Arial"/>
        </w:rPr>
        <w:footnoteReference w:id="58"/>
      </w:r>
      <w:r w:rsidRPr="00610A5E">
        <w:rPr>
          <w:rFonts w:ascii="Arial" w:hAnsi="Arial" w:cs="Arial"/>
        </w:rPr>
        <w:t xml:space="preserve">is Hof Arnhem te gauw geneigd van omzetbelastingheffing te spreken bij aanwezigheid van een overeenkomst betreffende een toekomstige onzekere gebeurtenis. Hiermee wijkt het Hof zijns inziens af van de uitspraak van de </w:t>
      </w:r>
      <w:r w:rsidRPr="00610A5E">
        <w:rPr>
          <w:rFonts w:ascii="Arial" w:hAnsi="Arial" w:cs="Arial"/>
        </w:rPr>
        <w:lastRenderedPageBreak/>
        <w:t>Tariefcommissie in het arrest van 3 maart 1970</w:t>
      </w:r>
      <w:r w:rsidR="003029EB" w:rsidRPr="00610A5E">
        <w:rPr>
          <w:rFonts w:ascii="Arial" w:hAnsi="Arial" w:cs="Arial"/>
        </w:rPr>
        <w:t>. Dit wordt</w:t>
      </w:r>
      <w:r w:rsidRPr="00610A5E">
        <w:rPr>
          <w:rFonts w:ascii="Arial" w:hAnsi="Arial" w:cs="Arial"/>
        </w:rPr>
        <w:t xml:space="preserve"> in onderdeel 4.2 besproken.</w:t>
      </w:r>
      <w:r w:rsidR="00CA7BA6">
        <w:rPr>
          <w:rFonts w:ascii="Arial" w:hAnsi="Arial" w:cs="Arial"/>
        </w:rPr>
        <w:br/>
      </w:r>
    </w:p>
    <w:p w:rsidR="00AB4A88" w:rsidRPr="00610A5E" w:rsidRDefault="00AB4A88" w:rsidP="009200B9">
      <w:pPr>
        <w:spacing w:line="360" w:lineRule="auto"/>
        <w:ind w:left="360"/>
        <w:rPr>
          <w:rFonts w:ascii="Arial" w:hAnsi="Arial" w:cs="Arial"/>
          <w:i/>
          <w:iCs/>
        </w:rPr>
      </w:pPr>
      <w:r w:rsidRPr="00610A5E">
        <w:rPr>
          <w:rFonts w:ascii="Arial" w:hAnsi="Arial" w:cs="Arial"/>
          <w:u w:val="single"/>
        </w:rPr>
        <w:t>Schadevergoeding door onrechtmatige daad</w:t>
      </w:r>
      <w:r w:rsidR="00C028FB">
        <w:rPr>
          <w:rFonts w:ascii="Arial" w:hAnsi="Arial" w:cs="Arial"/>
          <w:u w:val="single"/>
        </w:rPr>
        <w:br/>
      </w:r>
      <w:r w:rsidRPr="00610A5E">
        <w:rPr>
          <w:rFonts w:ascii="Arial" w:hAnsi="Arial" w:cs="Arial"/>
        </w:rPr>
        <w:t>In artikel 6:162 NBW is onrechtmatige daad als volgt omschreven:</w:t>
      </w:r>
      <w:r w:rsidR="001E6135" w:rsidRPr="00610A5E">
        <w:rPr>
          <w:rFonts w:ascii="Arial" w:hAnsi="Arial" w:cs="Arial"/>
        </w:rPr>
        <w:br/>
      </w:r>
      <w:r w:rsidRPr="00610A5E">
        <w:rPr>
          <w:rFonts w:ascii="Arial" w:hAnsi="Arial" w:cs="Arial"/>
          <w:i/>
          <w:iCs/>
        </w:rPr>
        <w:t>“...een inbreuk op een recht en een doen of nalaten in strijd met een wettelijke plicht of met hetgeen volgens ongeschreven recht in het maatschappelijk verkeer betaamt, een en ander behoudens de aanwezigheid van een rechtvaardigingsgrond.”</w:t>
      </w:r>
    </w:p>
    <w:p w:rsidR="00AB4A88" w:rsidRPr="00610A5E" w:rsidRDefault="00AB4A88" w:rsidP="009200B9">
      <w:pPr>
        <w:spacing w:line="360" w:lineRule="auto"/>
        <w:ind w:left="360"/>
        <w:rPr>
          <w:rFonts w:ascii="Arial" w:hAnsi="Arial" w:cs="Arial"/>
        </w:rPr>
      </w:pPr>
      <w:r w:rsidRPr="00610A5E">
        <w:rPr>
          <w:rFonts w:ascii="Arial" w:hAnsi="Arial" w:cs="Arial"/>
        </w:rPr>
        <w:t>In tegenstelling tot de fiscaalrechtelijke situatie</w:t>
      </w:r>
      <w:r w:rsidR="00E52B9D" w:rsidRPr="00610A5E">
        <w:rPr>
          <w:rFonts w:ascii="Arial" w:hAnsi="Arial" w:cs="Arial"/>
        </w:rPr>
        <w:t>,</w:t>
      </w:r>
      <w:r w:rsidRPr="00610A5E">
        <w:rPr>
          <w:rFonts w:ascii="Arial" w:hAnsi="Arial" w:cs="Arial"/>
        </w:rPr>
        <w:t xml:space="preserve"> is </w:t>
      </w:r>
      <w:r w:rsidR="00D03F01">
        <w:rPr>
          <w:rFonts w:ascii="Arial" w:hAnsi="Arial" w:cs="Arial"/>
        </w:rPr>
        <w:t xml:space="preserve">er </w:t>
      </w:r>
      <w:r w:rsidRPr="00610A5E">
        <w:rPr>
          <w:rFonts w:ascii="Arial" w:hAnsi="Arial" w:cs="Arial"/>
        </w:rPr>
        <w:t xml:space="preserve">civielrechtelijk geen onderscheid in een schadevergoeding die voortvloeit uit een onrechtmatige daad en een schadevergoeding uit </w:t>
      </w:r>
      <w:r w:rsidR="00E52B9D" w:rsidRPr="00610A5E">
        <w:rPr>
          <w:rFonts w:ascii="Arial" w:hAnsi="Arial" w:cs="Arial"/>
        </w:rPr>
        <w:t xml:space="preserve">een </w:t>
      </w:r>
      <w:r w:rsidRPr="00610A5E">
        <w:rPr>
          <w:rFonts w:ascii="Arial" w:hAnsi="Arial" w:cs="Arial"/>
        </w:rPr>
        <w:t>rechtmatige daad.</w:t>
      </w:r>
      <w:r w:rsidRPr="00610A5E">
        <w:rPr>
          <w:rStyle w:val="Voetnootmarkering"/>
          <w:rFonts w:ascii="Arial" w:hAnsi="Arial" w:cs="Arial"/>
        </w:rPr>
        <w:footnoteReference w:id="59"/>
      </w:r>
      <w:r w:rsidRPr="00610A5E">
        <w:rPr>
          <w:rFonts w:ascii="Arial" w:hAnsi="Arial" w:cs="Arial"/>
        </w:rPr>
        <w:t xml:space="preserve">Heeft de schadevergoeding </w:t>
      </w:r>
      <w:r w:rsidR="003A7730" w:rsidRPr="00610A5E">
        <w:rPr>
          <w:rFonts w:ascii="Arial" w:hAnsi="Arial" w:cs="Arial"/>
        </w:rPr>
        <w:t xml:space="preserve">bijvoorbeeld </w:t>
      </w:r>
      <w:r w:rsidRPr="00610A5E">
        <w:rPr>
          <w:rFonts w:ascii="Arial" w:hAnsi="Arial" w:cs="Arial"/>
        </w:rPr>
        <w:t>te maken met het ongedaan maken van een onrechtmatige handeling, dan is dit geen belaste schadevergoeding.</w:t>
      </w:r>
      <w:r w:rsidRPr="00610A5E">
        <w:rPr>
          <w:rStyle w:val="Voetnootmarkering"/>
          <w:rFonts w:ascii="Arial" w:hAnsi="Arial" w:cs="Arial"/>
        </w:rPr>
        <w:footnoteReference w:id="60"/>
      </w:r>
      <w:r w:rsidRPr="00610A5E">
        <w:rPr>
          <w:rFonts w:ascii="Arial" w:hAnsi="Arial" w:cs="Arial"/>
        </w:rPr>
        <w:t>Is echter</w:t>
      </w:r>
      <w:r w:rsidR="003A7730" w:rsidRPr="00610A5E">
        <w:rPr>
          <w:rFonts w:ascii="Arial" w:hAnsi="Arial" w:cs="Arial"/>
        </w:rPr>
        <w:t xml:space="preserve"> </w:t>
      </w:r>
      <w:r w:rsidRPr="00610A5E">
        <w:rPr>
          <w:rFonts w:ascii="Arial" w:hAnsi="Arial" w:cs="Arial"/>
        </w:rPr>
        <w:t>middel</w:t>
      </w:r>
      <w:r w:rsidR="003A7730" w:rsidRPr="00610A5E">
        <w:rPr>
          <w:rFonts w:ascii="Arial" w:hAnsi="Arial" w:cs="Arial"/>
        </w:rPr>
        <w:t xml:space="preserve">s een overeenkomst overeenstemming </w:t>
      </w:r>
      <w:r w:rsidRPr="00610A5E">
        <w:rPr>
          <w:rFonts w:ascii="Arial" w:hAnsi="Arial" w:cs="Arial"/>
        </w:rPr>
        <w:t>bereikt, waarbij de ene ondernemer een vergoeding biedt om de onrechtmatigheid te elimineren en de andere ondernemer de daad duldt, wordt gesproken van e</w:t>
      </w:r>
      <w:r w:rsidR="003A7730" w:rsidRPr="00610A5E">
        <w:rPr>
          <w:rFonts w:ascii="Arial" w:hAnsi="Arial" w:cs="Arial"/>
        </w:rPr>
        <w:t xml:space="preserve">en belaste schadevergoeding. </w:t>
      </w:r>
      <w:r w:rsidRPr="00610A5E">
        <w:rPr>
          <w:rFonts w:ascii="Arial" w:hAnsi="Arial" w:cs="Arial"/>
        </w:rPr>
        <w:t xml:space="preserve">Zonder deze overeenkomst tussen de ondernemers zou de schadevergoeding onbelast zijn en dit is ook het geval als de ondernemer zou zijn gedwongen tot het dulden van de onrechtmatige daad. </w:t>
      </w:r>
    </w:p>
    <w:p w:rsidR="003B25E2" w:rsidRPr="00610A5E" w:rsidRDefault="003B25E2" w:rsidP="009200B9">
      <w:pPr>
        <w:spacing w:line="360" w:lineRule="auto"/>
        <w:rPr>
          <w:rFonts w:ascii="Arial" w:hAnsi="Arial" w:cs="Arial"/>
        </w:rPr>
      </w:pPr>
    </w:p>
    <w:p w:rsidR="00AB4A88" w:rsidRPr="00610A5E" w:rsidRDefault="00AB4A88" w:rsidP="009200B9">
      <w:pPr>
        <w:pStyle w:val="Kop2"/>
        <w:spacing w:line="360" w:lineRule="auto"/>
        <w:rPr>
          <w:rStyle w:val="Titelvanboek"/>
          <w:rFonts w:ascii="Arial" w:hAnsi="Arial" w:cs="Arial"/>
          <w:b/>
          <w:bCs w:val="0"/>
          <w:smallCaps w:val="0"/>
          <w:spacing w:val="0"/>
          <w:sz w:val="22"/>
          <w:szCs w:val="22"/>
        </w:rPr>
      </w:pPr>
      <w:bookmarkStart w:id="227" w:name="_Toc238112878"/>
      <w:bookmarkStart w:id="228" w:name="_Toc246830991"/>
      <w:bookmarkStart w:id="229" w:name="_Toc246846213"/>
      <w:bookmarkStart w:id="230" w:name="_Toc248314121"/>
      <w:bookmarkStart w:id="231" w:name="_Toc249165374"/>
      <w:bookmarkStart w:id="232" w:name="_Toc249263023"/>
      <w:bookmarkStart w:id="233" w:name="_Toc255321166"/>
      <w:bookmarkStart w:id="234" w:name="_Toc255324426"/>
      <w:r w:rsidRPr="00610A5E">
        <w:rPr>
          <w:rStyle w:val="Titelvanboek"/>
          <w:rFonts w:ascii="Arial" w:hAnsi="Arial" w:cs="Arial"/>
          <w:b/>
          <w:bCs w:val="0"/>
          <w:smallCaps w:val="0"/>
          <w:spacing w:val="0"/>
          <w:sz w:val="22"/>
          <w:szCs w:val="22"/>
        </w:rPr>
        <w:t>Schadevergoeding en omzetbelasting</w:t>
      </w:r>
      <w:bookmarkEnd w:id="227"/>
      <w:bookmarkEnd w:id="228"/>
      <w:bookmarkEnd w:id="229"/>
      <w:bookmarkEnd w:id="230"/>
      <w:bookmarkEnd w:id="231"/>
      <w:bookmarkEnd w:id="232"/>
      <w:bookmarkEnd w:id="233"/>
      <w:bookmarkEnd w:id="234"/>
    </w:p>
    <w:p w:rsidR="00242581" w:rsidRPr="00610A5E" w:rsidRDefault="00AB4A88" w:rsidP="009200B9">
      <w:pPr>
        <w:spacing w:line="360" w:lineRule="auto"/>
        <w:ind w:left="360"/>
        <w:rPr>
          <w:rFonts w:ascii="Arial" w:hAnsi="Arial" w:cs="Arial"/>
        </w:rPr>
      </w:pPr>
      <w:r w:rsidRPr="00610A5E">
        <w:rPr>
          <w:rFonts w:ascii="Arial" w:hAnsi="Arial" w:cs="Arial"/>
        </w:rPr>
        <w:t>Normaliter wordt verondersteld dat schadevergoedingen niet behoren tot prestaties onder bezwarende titel, nu tegenover de vergoeding geen prestatie staat.</w:t>
      </w:r>
      <w:r w:rsidRPr="00610A5E">
        <w:rPr>
          <w:rStyle w:val="Voetnootmarkering"/>
          <w:rFonts w:ascii="Arial" w:hAnsi="Arial" w:cs="Arial"/>
        </w:rPr>
        <w:footnoteReference w:id="61"/>
      </w:r>
      <w:r w:rsidRPr="00610A5E">
        <w:rPr>
          <w:rFonts w:ascii="Arial" w:hAnsi="Arial" w:cs="Arial"/>
        </w:rPr>
        <w:t>Toch blijkt uit jurisprudentie dat in sommige gevallen schadevergoedingen wel belast worden; er zijn dus belaste en onbelaste schadevergoedingen. Belaste schadevergoedingen zijn in feite vergoedingen waartegenover prestaties staan.</w:t>
      </w:r>
      <w:r w:rsidR="00595F37" w:rsidRPr="00610A5E">
        <w:rPr>
          <w:rFonts w:ascii="Arial" w:hAnsi="Arial" w:cs="Arial"/>
        </w:rPr>
        <w:t xml:space="preserve"> Deze belaste schadevergoedingen worden ook wel aangemerkt als onzuivere schadevergoedingen en de onbelaste schadevergoedingen als zuivere schadevergoedingen.</w:t>
      </w:r>
      <w:r w:rsidR="00A04694" w:rsidRPr="00610A5E">
        <w:rPr>
          <w:rFonts w:ascii="Arial" w:hAnsi="Arial" w:cs="Arial"/>
        </w:rPr>
        <w:br/>
      </w:r>
      <w:r w:rsidRPr="00610A5E">
        <w:rPr>
          <w:rFonts w:ascii="Arial" w:hAnsi="Arial" w:cs="Arial"/>
        </w:rPr>
        <w:t>Volgens Van Hilten en Van Kesteren kan een schadevergoeding worden beschouwd als een vergoeding voor een prestatie, nu het afzien of het dulden van een daad een dienst kan vormen, op basis van art. 25, onder a, Btw-richtlijn.</w:t>
      </w:r>
      <w:r w:rsidRPr="00610A5E">
        <w:rPr>
          <w:rStyle w:val="Voetnootmarkering"/>
          <w:rFonts w:ascii="Arial" w:hAnsi="Arial" w:cs="Arial"/>
        </w:rPr>
        <w:footnoteReference w:id="62"/>
      </w:r>
      <w:r w:rsidR="00595F37" w:rsidRPr="00610A5E">
        <w:rPr>
          <w:rFonts w:ascii="Arial" w:hAnsi="Arial" w:cs="Arial"/>
        </w:rPr>
        <w:t>In welke gevallen dat kan</w:t>
      </w:r>
      <w:r w:rsidR="004006AF">
        <w:rPr>
          <w:rFonts w:ascii="Arial" w:hAnsi="Arial" w:cs="Arial"/>
        </w:rPr>
        <w:t>,</w:t>
      </w:r>
      <w:r w:rsidR="00595F37" w:rsidRPr="00610A5E">
        <w:rPr>
          <w:rFonts w:ascii="Arial" w:hAnsi="Arial" w:cs="Arial"/>
        </w:rPr>
        <w:t xml:space="preserve"> zal hierna, </w:t>
      </w:r>
      <w:r w:rsidR="00577E72">
        <w:rPr>
          <w:rFonts w:ascii="Arial" w:hAnsi="Arial" w:cs="Arial"/>
        </w:rPr>
        <w:t>aan de hand van</w:t>
      </w:r>
      <w:r w:rsidR="00595F37" w:rsidRPr="00610A5E">
        <w:rPr>
          <w:rFonts w:ascii="Arial" w:hAnsi="Arial" w:cs="Arial"/>
        </w:rPr>
        <w:t xml:space="preserve"> jurisprudentie worden toegelicht.</w:t>
      </w:r>
    </w:p>
    <w:p w:rsidR="00CA7BA6" w:rsidRDefault="00AE5BB8" w:rsidP="009200B9">
      <w:pPr>
        <w:spacing w:line="360" w:lineRule="auto"/>
        <w:ind w:left="360"/>
        <w:rPr>
          <w:rFonts w:ascii="Arial" w:eastAsia="Arial Unicode MS" w:hAnsi="Arial" w:cs="Arial"/>
          <w:kern w:val="36"/>
          <w:u w:val="single"/>
        </w:rPr>
      </w:pPr>
      <w:r w:rsidRPr="00610A5E">
        <w:rPr>
          <w:rFonts w:ascii="Arial" w:hAnsi="Arial" w:cs="Arial"/>
        </w:rPr>
        <w:lastRenderedPageBreak/>
        <w:t>In het vervolg van deze scriptie zullen de belaste (onzuivere)schadevergoedingen worden aangeduid als ‘vergoeding’ en de onbelaste (zuivere)schadevergoedingen als ‘schadevergoeding’.</w:t>
      </w:r>
      <w:r w:rsidR="00CA7BA6">
        <w:rPr>
          <w:rFonts w:ascii="Arial" w:hAnsi="Arial" w:cs="Arial"/>
        </w:rPr>
        <w:br/>
      </w:r>
    </w:p>
    <w:p w:rsidR="00CF02C7" w:rsidRPr="00610A5E" w:rsidRDefault="00AB4A88" w:rsidP="009200B9">
      <w:pPr>
        <w:spacing w:line="360" w:lineRule="auto"/>
        <w:ind w:left="360"/>
        <w:rPr>
          <w:rFonts w:ascii="Arial" w:eastAsia="Arial Unicode MS" w:hAnsi="Arial" w:cs="Arial"/>
          <w:kern w:val="36"/>
        </w:rPr>
      </w:pPr>
      <w:r w:rsidRPr="00610A5E">
        <w:rPr>
          <w:rFonts w:ascii="Arial" w:eastAsia="Arial Unicode MS" w:hAnsi="Arial" w:cs="Arial"/>
          <w:kern w:val="36"/>
          <w:u w:val="single"/>
        </w:rPr>
        <w:t>TC 15 november 1960</w:t>
      </w:r>
      <w:r w:rsidR="002C4B70" w:rsidRPr="00610A5E">
        <w:rPr>
          <w:rFonts w:ascii="Arial" w:eastAsia="Arial Unicode MS" w:hAnsi="Arial" w:cs="Arial"/>
          <w:kern w:val="36"/>
          <w:u w:val="single"/>
        </w:rPr>
        <w:t>, BNB 1961/54</w:t>
      </w:r>
      <w:r w:rsidRPr="00610A5E">
        <w:rPr>
          <w:rFonts w:ascii="Arial" w:eastAsia="Arial Unicode MS" w:hAnsi="Arial" w:cs="Arial"/>
          <w:kern w:val="36"/>
          <w:u w:val="single"/>
        </w:rPr>
        <w:br/>
      </w:r>
      <w:r w:rsidRPr="00610A5E">
        <w:rPr>
          <w:rFonts w:ascii="Arial" w:eastAsia="Arial Unicode MS" w:hAnsi="Arial" w:cs="Arial"/>
          <w:kern w:val="36"/>
        </w:rPr>
        <w:t xml:space="preserve">Belanghebbende exploiteert een fruitbedrijf en is tevens in het bezit van een koelhuis met koelcellen. Deze koelcellen verhuurt </w:t>
      </w:r>
      <w:r w:rsidR="00D167BE">
        <w:rPr>
          <w:rFonts w:ascii="Arial" w:eastAsia="Arial Unicode MS" w:hAnsi="Arial" w:cs="Arial"/>
          <w:kern w:val="36"/>
        </w:rPr>
        <w:t>z</w:t>
      </w:r>
      <w:r w:rsidRPr="00610A5E">
        <w:rPr>
          <w:rFonts w:ascii="Arial" w:eastAsia="Arial Unicode MS" w:hAnsi="Arial" w:cs="Arial"/>
          <w:kern w:val="36"/>
        </w:rPr>
        <w:t>ij voor enkele seizoenen. De overeenkomst wordt voortijdig verbroken door de huurder, die voor deze ontbinding een vergoeding geeft aan belanghebbende. Het geschilpunt was of deze vergoeding te beschouwen is als een vergoeding voor een prestatie of als een schadevergoeding?</w:t>
      </w:r>
      <w:r w:rsidR="00C145FF" w:rsidRPr="00610A5E">
        <w:rPr>
          <w:rFonts w:ascii="Arial" w:eastAsia="Arial Unicode MS" w:hAnsi="Arial" w:cs="Arial"/>
          <w:kern w:val="36"/>
        </w:rPr>
        <w:t xml:space="preserve"> </w:t>
      </w:r>
      <w:r w:rsidRPr="00610A5E">
        <w:rPr>
          <w:rFonts w:ascii="Arial" w:eastAsia="Arial Unicode MS" w:hAnsi="Arial" w:cs="Arial"/>
          <w:kern w:val="36"/>
        </w:rPr>
        <w:t xml:space="preserve">De Tarief Commissie oordeelde in deze dat sprake is van een schadevergoeding voor het voortijdig ontbinden van de overeenkomst tussen belanghebbende en huurder. Tegenover de vergoeding stond immers geen prestatie aan de kant van belanghebbende. </w:t>
      </w:r>
    </w:p>
    <w:p w:rsidR="00D40657" w:rsidRPr="00610A5E" w:rsidRDefault="00EE71A3" w:rsidP="009200B9">
      <w:pPr>
        <w:spacing w:after="0" w:line="360" w:lineRule="auto"/>
        <w:ind w:left="360"/>
        <w:rPr>
          <w:rFonts w:ascii="Arial" w:eastAsia="Arial Unicode MS" w:hAnsi="Arial" w:cs="Arial"/>
          <w:kern w:val="36"/>
          <w:u w:val="single"/>
        </w:rPr>
      </w:pPr>
      <w:r w:rsidRPr="00610A5E">
        <w:rPr>
          <w:rFonts w:ascii="Arial" w:eastAsia="Arial Unicode MS" w:hAnsi="Arial" w:cs="Arial"/>
          <w:kern w:val="36"/>
        </w:rPr>
        <w:t>Nu</w:t>
      </w:r>
      <w:r w:rsidR="00955B82" w:rsidRPr="00610A5E">
        <w:rPr>
          <w:rFonts w:ascii="Arial" w:eastAsia="Arial Unicode MS" w:hAnsi="Arial" w:cs="Arial"/>
          <w:kern w:val="36"/>
        </w:rPr>
        <w:t xml:space="preserve"> het dulden van een onrechtmatige daad </w:t>
      </w:r>
      <w:r w:rsidR="00AB5378" w:rsidRPr="00610A5E">
        <w:rPr>
          <w:rFonts w:ascii="Arial" w:eastAsia="Arial Unicode MS" w:hAnsi="Arial" w:cs="Arial"/>
          <w:kern w:val="36"/>
        </w:rPr>
        <w:t xml:space="preserve">ook </w:t>
      </w:r>
      <w:r w:rsidR="00955B82" w:rsidRPr="00610A5E">
        <w:rPr>
          <w:rFonts w:ascii="Arial" w:eastAsia="Arial Unicode MS" w:hAnsi="Arial" w:cs="Arial"/>
          <w:kern w:val="36"/>
        </w:rPr>
        <w:t>als een dienst</w:t>
      </w:r>
      <w:r w:rsidR="00C145FF" w:rsidRPr="00610A5E">
        <w:rPr>
          <w:rFonts w:ascii="Arial" w:eastAsia="Arial Unicode MS" w:hAnsi="Arial" w:cs="Arial"/>
          <w:kern w:val="36"/>
        </w:rPr>
        <w:t xml:space="preserve"> is</w:t>
      </w:r>
      <w:r w:rsidR="00955B82" w:rsidRPr="00610A5E">
        <w:rPr>
          <w:rFonts w:ascii="Arial" w:eastAsia="Arial Unicode MS" w:hAnsi="Arial" w:cs="Arial"/>
          <w:kern w:val="36"/>
        </w:rPr>
        <w:t xml:space="preserve"> aan te merken</w:t>
      </w:r>
      <w:r w:rsidRPr="00610A5E">
        <w:rPr>
          <w:rFonts w:ascii="Arial" w:eastAsia="Arial Unicode MS" w:hAnsi="Arial" w:cs="Arial"/>
          <w:kern w:val="36"/>
        </w:rPr>
        <w:t xml:space="preserve">, </w:t>
      </w:r>
      <w:r w:rsidR="00356276" w:rsidRPr="00610A5E">
        <w:rPr>
          <w:rFonts w:ascii="Arial" w:eastAsia="Arial Unicode MS" w:hAnsi="Arial" w:cs="Arial"/>
          <w:kern w:val="36"/>
        </w:rPr>
        <w:t>kan gesteld worden dat</w:t>
      </w:r>
      <w:r w:rsidRPr="00610A5E">
        <w:rPr>
          <w:rFonts w:ascii="Arial" w:eastAsia="Arial Unicode MS" w:hAnsi="Arial" w:cs="Arial"/>
          <w:kern w:val="36"/>
        </w:rPr>
        <w:t xml:space="preserve"> de door </w:t>
      </w:r>
      <w:r w:rsidR="00C352E6" w:rsidRPr="00610A5E">
        <w:rPr>
          <w:rFonts w:ascii="Arial" w:eastAsia="Arial Unicode MS" w:hAnsi="Arial" w:cs="Arial"/>
          <w:kern w:val="36"/>
        </w:rPr>
        <w:t>belanghebbende(exploitant)</w:t>
      </w:r>
      <w:r w:rsidRPr="00610A5E">
        <w:rPr>
          <w:rFonts w:ascii="Arial" w:eastAsia="Arial Unicode MS" w:hAnsi="Arial" w:cs="Arial"/>
          <w:kern w:val="36"/>
        </w:rPr>
        <w:t xml:space="preserve"> ontvangen</w:t>
      </w:r>
      <w:r w:rsidR="00C352E6" w:rsidRPr="00610A5E">
        <w:rPr>
          <w:rFonts w:ascii="Arial" w:eastAsia="Arial Unicode MS" w:hAnsi="Arial" w:cs="Arial"/>
          <w:kern w:val="36"/>
        </w:rPr>
        <w:t xml:space="preserve"> vergoeding voor </w:t>
      </w:r>
      <w:r w:rsidR="00A21605" w:rsidRPr="00610A5E">
        <w:rPr>
          <w:rFonts w:ascii="Arial" w:eastAsia="Arial Unicode MS" w:hAnsi="Arial" w:cs="Arial"/>
          <w:kern w:val="36"/>
        </w:rPr>
        <w:t xml:space="preserve">het dulden van </w:t>
      </w:r>
      <w:r w:rsidR="00C352E6" w:rsidRPr="00610A5E">
        <w:rPr>
          <w:rFonts w:ascii="Arial" w:eastAsia="Arial Unicode MS" w:hAnsi="Arial" w:cs="Arial"/>
          <w:kern w:val="36"/>
        </w:rPr>
        <w:t xml:space="preserve">de voortijdige ontbinding, </w:t>
      </w:r>
      <w:r w:rsidR="00C145FF" w:rsidRPr="00610A5E">
        <w:rPr>
          <w:rFonts w:ascii="Arial" w:eastAsia="Arial Unicode MS" w:hAnsi="Arial" w:cs="Arial"/>
          <w:kern w:val="36"/>
        </w:rPr>
        <w:t xml:space="preserve">een </w:t>
      </w:r>
      <w:r w:rsidR="00C352E6" w:rsidRPr="00610A5E">
        <w:rPr>
          <w:rFonts w:ascii="Arial" w:eastAsia="Arial Unicode MS" w:hAnsi="Arial" w:cs="Arial"/>
          <w:kern w:val="36"/>
        </w:rPr>
        <w:t>dienst</w:t>
      </w:r>
      <w:r w:rsidR="00C145FF" w:rsidRPr="00610A5E">
        <w:rPr>
          <w:rFonts w:ascii="Arial" w:eastAsia="Arial Unicode MS" w:hAnsi="Arial" w:cs="Arial"/>
          <w:kern w:val="36"/>
        </w:rPr>
        <w:t xml:space="preserve"> onder bezwarende titel</w:t>
      </w:r>
      <w:r w:rsidR="00356276" w:rsidRPr="00610A5E">
        <w:rPr>
          <w:rFonts w:ascii="Arial" w:eastAsia="Arial Unicode MS" w:hAnsi="Arial" w:cs="Arial"/>
          <w:kern w:val="36"/>
        </w:rPr>
        <w:t xml:space="preserve"> is</w:t>
      </w:r>
      <w:r w:rsidR="00955B82" w:rsidRPr="00610A5E">
        <w:rPr>
          <w:rFonts w:ascii="Arial" w:eastAsia="Arial Unicode MS" w:hAnsi="Arial" w:cs="Arial"/>
          <w:kern w:val="36"/>
        </w:rPr>
        <w:t>.</w:t>
      </w:r>
      <w:r w:rsidR="00AB4A88" w:rsidRPr="00610A5E">
        <w:rPr>
          <w:rFonts w:ascii="Arial" w:eastAsia="Arial Unicode MS" w:hAnsi="Arial" w:cs="Arial"/>
          <w:kern w:val="36"/>
        </w:rPr>
        <w:br/>
      </w:r>
    </w:p>
    <w:p w:rsidR="00AB4A88" w:rsidRPr="00610A5E" w:rsidRDefault="00AB4A88" w:rsidP="009200B9">
      <w:pPr>
        <w:spacing w:after="0" w:line="360" w:lineRule="auto"/>
        <w:ind w:left="360"/>
        <w:rPr>
          <w:rFonts w:ascii="Arial" w:eastAsia="Arial Unicode MS" w:hAnsi="Arial" w:cs="Arial"/>
          <w:kern w:val="36"/>
        </w:rPr>
      </w:pPr>
      <w:r w:rsidRPr="00610A5E">
        <w:rPr>
          <w:rFonts w:ascii="Arial" w:eastAsia="Arial Unicode MS" w:hAnsi="Arial" w:cs="Arial"/>
          <w:kern w:val="36"/>
          <w:u w:val="single"/>
        </w:rPr>
        <w:t>BNB 1970/136 TC 3 maart 1970</w:t>
      </w:r>
      <w:r w:rsidRPr="00610A5E">
        <w:rPr>
          <w:rFonts w:ascii="Arial" w:eastAsia="Arial Unicode MS" w:hAnsi="Arial" w:cs="Arial"/>
          <w:kern w:val="36"/>
          <w:u w:val="single"/>
        </w:rPr>
        <w:br/>
      </w:r>
      <w:r w:rsidRPr="00610A5E">
        <w:rPr>
          <w:rFonts w:ascii="Arial" w:eastAsia="Arial Unicode MS" w:hAnsi="Arial" w:cs="Arial"/>
          <w:kern w:val="36"/>
        </w:rPr>
        <w:t>Deze zaak betrof een huur-verhuur overeenkomst met betrekking tot damwandplaten.</w:t>
      </w:r>
      <w:r w:rsidRPr="00610A5E">
        <w:rPr>
          <w:rFonts w:ascii="Arial" w:eastAsia="Arial Unicode MS" w:hAnsi="Arial" w:cs="Arial"/>
          <w:kern w:val="36"/>
        </w:rPr>
        <w:br/>
      </w:r>
      <w:r w:rsidRPr="00610A5E">
        <w:rPr>
          <w:rFonts w:ascii="Arial" w:eastAsia="Arial Unicode MS" w:hAnsi="Arial" w:cs="Arial"/>
        </w:rPr>
        <w:t xml:space="preserve">Damwandplaten werden verhuurd, waarbij de huurder </w:t>
      </w:r>
      <w:r w:rsidR="001D5668" w:rsidRPr="00610A5E">
        <w:rPr>
          <w:rFonts w:ascii="Arial" w:eastAsia="Arial Unicode MS" w:hAnsi="Arial" w:cs="Arial"/>
        </w:rPr>
        <w:t xml:space="preserve">behalve de huurprijs, </w:t>
      </w:r>
      <w:r w:rsidRPr="00610A5E">
        <w:rPr>
          <w:rFonts w:ascii="Arial" w:eastAsia="Arial Unicode MS" w:hAnsi="Arial" w:cs="Arial"/>
        </w:rPr>
        <w:t>geen vergoeding hoefde te geven, mits de damwandplaten onbeschadigd en gereinigd werden teruggebracht (opgenomen in een voorziening).</w:t>
      </w:r>
      <w:r w:rsidRPr="00610A5E">
        <w:rPr>
          <w:rFonts w:ascii="Arial" w:eastAsia="Arial Unicode MS" w:hAnsi="Arial" w:cs="Arial"/>
          <w:kern w:val="36"/>
        </w:rPr>
        <w:t xml:space="preserve"> </w:t>
      </w:r>
      <w:r w:rsidR="001C18FB" w:rsidRPr="00610A5E">
        <w:rPr>
          <w:rFonts w:ascii="Arial" w:eastAsia="Arial Unicode MS" w:hAnsi="Arial" w:cs="Arial"/>
          <w:kern w:val="36"/>
        </w:rPr>
        <w:t>Volgens d</w:t>
      </w:r>
      <w:r w:rsidRPr="00610A5E">
        <w:rPr>
          <w:rFonts w:ascii="Arial" w:eastAsia="Arial Unicode MS" w:hAnsi="Arial" w:cs="Arial"/>
          <w:kern w:val="36"/>
        </w:rPr>
        <w:t xml:space="preserve">e fiscus </w:t>
      </w:r>
      <w:r w:rsidR="001C18FB" w:rsidRPr="00610A5E">
        <w:rPr>
          <w:rFonts w:ascii="Arial" w:eastAsia="Arial Unicode MS" w:hAnsi="Arial" w:cs="Arial"/>
          <w:kern w:val="36"/>
        </w:rPr>
        <w:t>is</w:t>
      </w:r>
      <w:r w:rsidRPr="00610A5E">
        <w:rPr>
          <w:rFonts w:ascii="Arial" w:eastAsia="Arial Unicode MS" w:hAnsi="Arial" w:cs="Arial"/>
          <w:kern w:val="36"/>
        </w:rPr>
        <w:t xml:space="preserve"> de eventuele vergoeding een vergoeding</w:t>
      </w:r>
      <w:r w:rsidR="001C18FB" w:rsidRPr="00610A5E">
        <w:rPr>
          <w:rFonts w:ascii="Arial" w:eastAsia="Arial Unicode MS" w:hAnsi="Arial" w:cs="Arial"/>
          <w:kern w:val="36"/>
        </w:rPr>
        <w:t xml:space="preserve"> </w:t>
      </w:r>
      <w:r w:rsidRPr="00610A5E">
        <w:rPr>
          <w:rFonts w:ascii="Arial" w:eastAsia="Arial Unicode MS" w:hAnsi="Arial" w:cs="Arial"/>
          <w:kern w:val="36"/>
        </w:rPr>
        <w:t>voor een dienst, in</w:t>
      </w:r>
      <w:r w:rsidR="001C18FB" w:rsidRPr="00610A5E">
        <w:rPr>
          <w:rFonts w:ascii="Arial" w:eastAsia="Arial Unicode MS" w:hAnsi="Arial" w:cs="Arial"/>
          <w:kern w:val="36"/>
        </w:rPr>
        <w:t>gevolge</w:t>
      </w:r>
      <w:r w:rsidRPr="00610A5E">
        <w:rPr>
          <w:rFonts w:ascii="Arial" w:eastAsia="Arial Unicode MS" w:hAnsi="Arial" w:cs="Arial"/>
          <w:kern w:val="36"/>
        </w:rPr>
        <w:t xml:space="preserve"> art. 5</w:t>
      </w:r>
      <w:r w:rsidR="00D167BE">
        <w:rPr>
          <w:rFonts w:ascii="Arial" w:eastAsia="Arial Unicode MS" w:hAnsi="Arial" w:cs="Arial"/>
          <w:kern w:val="36"/>
        </w:rPr>
        <w:t>,</w:t>
      </w:r>
      <w:r w:rsidRPr="00610A5E">
        <w:rPr>
          <w:rFonts w:ascii="Arial" w:eastAsia="Arial Unicode MS" w:hAnsi="Arial" w:cs="Arial"/>
          <w:kern w:val="36"/>
        </w:rPr>
        <w:t xml:space="preserve"> Wet OB 1954</w:t>
      </w:r>
      <w:r w:rsidR="00C53813" w:rsidRPr="00610A5E">
        <w:rPr>
          <w:rFonts w:ascii="Arial" w:eastAsia="Arial Unicode MS" w:hAnsi="Arial" w:cs="Arial"/>
          <w:kern w:val="36"/>
        </w:rPr>
        <w:t xml:space="preserve"> (thans: art. 4, Wet OB 1968)</w:t>
      </w:r>
      <w:r w:rsidRPr="00610A5E">
        <w:rPr>
          <w:rFonts w:ascii="Arial" w:eastAsia="Arial Unicode MS" w:hAnsi="Arial" w:cs="Arial"/>
          <w:kern w:val="36"/>
        </w:rPr>
        <w:t xml:space="preserve">. De Tarief Commissie oordeelde dat de vergoeding geen vergoeding vormt voor een verrichte prestatie, maar is aan te merken als schadevergoeding. Het gaat immers om het niet nakomen van een verplichting door de huurder. </w:t>
      </w:r>
    </w:p>
    <w:p w:rsidR="00AB4A88" w:rsidRPr="00610A5E" w:rsidRDefault="00AB4A88" w:rsidP="009200B9">
      <w:pPr>
        <w:spacing w:line="360" w:lineRule="auto"/>
        <w:ind w:left="360"/>
        <w:rPr>
          <w:rFonts w:ascii="Arial" w:hAnsi="Arial" w:cs="Arial"/>
        </w:rPr>
      </w:pPr>
      <w:r w:rsidRPr="00610A5E">
        <w:rPr>
          <w:rFonts w:ascii="Arial" w:eastAsia="Arial Unicode MS" w:hAnsi="Arial" w:cs="Arial"/>
          <w:kern w:val="36"/>
        </w:rPr>
        <w:t>Tuk</w:t>
      </w:r>
      <w:r w:rsidRPr="00610A5E">
        <w:rPr>
          <w:rStyle w:val="Voetnootmarkering"/>
          <w:rFonts w:ascii="Arial" w:eastAsia="Arial Unicode MS" w:hAnsi="Arial" w:cs="Arial"/>
          <w:kern w:val="36"/>
        </w:rPr>
        <w:footnoteReference w:id="63"/>
      </w:r>
      <w:r w:rsidRPr="00610A5E">
        <w:rPr>
          <w:rFonts w:ascii="Arial" w:eastAsia="Arial Unicode MS" w:hAnsi="Arial" w:cs="Arial"/>
          <w:kern w:val="36"/>
        </w:rPr>
        <w:t xml:space="preserve"> is van oordeel dat een dienst die voorvloeit uit een contract waarin een voorziening is gevormd betreffende wanprestatie en geregelde schadevergoeding, een belaste dienst is die uit het dulden van de wanprestatie bestaat. </w:t>
      </w:r>
      <w:r w:rsidR="00F65F52" w:rsidRPr="00610A5E">
        <w:rPr>
          <w:rFonts w:ascii="Arial" w:eastAsia="Arial Unicode MS" w:hAnsi="Arial" w:cs="Arial"/>
          <w:kern w:val="36"/>
        </w:rPr>
        <w:br/>
      </w:r>
      <w:r w:rsidRPr="00610A5E">
        <w:rPr>
          <w:rFonts w:ascii="Arial" w:eastAsia="Arial Unicode MS" w:hAnsi="Arial" w:cs="Arial"/>
          <w:kern w:val="36"/>
        </w:rPr>
        <w:t>Finkensieper</w:t>
      </w:r>
      <w:r w:rsidRPr="00610A5E">
        <w:rPr>
          <w:rStyle w:val="Voetnootmarkering"/>
          <w:rFonts w:ascii="Arial" w:eastAsia="Arial Unicode MS" w:hAnsi="Arial" w:cs="Arial"/>
          <w:kern w:val="36"/>
        </w:rPr>
        <w:footnoteReference w:id="64"/>
      </w:r>
      <w:r w:rsidRPr="00610A5E">
        <w:rPr>
          <w:rFonts w:ascii="Arial" w:eastAsia="Arial Unicode MS" w:hAnsi="Arial" w:cs="Arial"/>
          <w:kern w:val="36"/>
        </w:rPr>
        <w:t>deelt de mening van Tuk niet</w:t>
      </w:r>
      <w:r w:rsidR="00C62E2F" w:rsidRPr="00610A5E">
        <w:rPr>
          <w:rFonts w:ascii="Arial" w:eastAsia="Arial Unicode MS" w:hAnsi="Arial" w:cs="Arial"/>
          <w:kern w:val="36"/>
        </w:rPr>
        <w:t>,</w:t>
      </w:r>
      <w:r w:rsidRPr="00610A5E">
        <w:rPr>
          <w:rFonts w:ascii="Arial" w:eastAsia="Arial Unicode MS" w:hAnsi="Arial" w:cs="Arial"/>
          <w:kern w:val="36"/>
        </w:rPr>
        <w:t xml:space="preserve"> omdat het niet relevant is dat reeds in de overeenkomst een voorziening is gevormd voor eventuele schadevergoeding uit wanprestatie. De betaling is het gevolg van schadevergoeding die voortvloeit uit wanprestatie. </w:t>
      </w:r>
      <w:r w:rsidR="005A2E33" w:rsidRPr="00610A5E">
        <w:rPr>
          <w:rFonts w:ascii="Arial" w:eastAsia="Arial Unicode MS" w:hAnsi="Arial" w:cs="Arial"/>
          <w:kern w:val="36"/>
        </w:rPr>
        <w:t xml:space="preserve">Ik sluit mij aan bij het oordeel van de Tarief Commissie, omdat voor de omzetbelastingheffing sprake moet zijn van een prestatie die onder bezwarende titel is </w:t>
      </w:r>
      <w:r w:rsidR="005A2E33" w:rsidRPr="00610A5E">
        <w:rPr>
          <w:rFonts w:ascii="Arial" w:eastAsia="Arial Unicode MS" w:hAnsi="Arial" w:cs="Arial"/>
          <w:kern w:val="36"/>
        </w:rPr>
        <w:lastRenderedPageBreak/>
        <w:t xml:space="preserve">verricht en er moet tevens een rechtstreeks verband bestaan tussen de prestatie en de vergoeding. In casu is er </w:t>
      </w:r>
      <w:r w:rsidR="002E2910" w:rsidRPr="00610A5E">
        <w:rPr>
          <w:rFonts w:ascii="Arial" w:eastAsia="Arial Unicode MS" w:hAnsi="Arial" w:cs="Arial"/>
          <w:kern w:val="36"/>
        </w:rPr>
        <w:t>geen prestatie verricht met betrekking tot de eventueel ontvangen vergoeding als gevolg van wanprestatie door de huurder. Daarom is sprake van een schadevergoeding.</w:t>
      </w:r>
      <w:r w:rsidR="001C18FB" w:rsidRPr="00610A5E">
        <w:rPr>
          <w:rFonts w:ascii="Arial" w:eastAsia="Arial Unicode MS" w:hAnsi="Arial" w:cs="Arial"/>
          <w:kern w:val="36"/>
        </w:rPr>
        <w:br/>
      </w:r>
      <w:r w:rsidRPr="00610A5E">
        <w:rPr>
          <w:rFonts w:ascii="Arial" w:eastAsia="Arial Unicode MS" w:hAnsi="Arial" w:cs="Arial"/>
          <w:kern w:val="36"/>
        </w:rPr>
        <w:t>Bij dit arrest merkt Vervloed</w:t>
      </w:r>
      <w:r w:rsidRPr="00610A5E">
        <w:rPr>
          <w:rStyle w:val="Voetnootmarkering"/>
          <w:rFonts w:ascii="Arial" w:eastAsia="Arial Unicode MS" w:hAnsi="Arial" w:cs="Arial"/>
          <w:kern w:val="36"/>
        </w:rPr>
        <w:footnoteReference w:id="65"/>
      </w:r>
      <w:r w:rsidRPr="00610A5E">
        <w:rPr>
          <w:rFonts w:ascii="Arial" w:eastAsia="Arial Unicode MS" w:hAnsi="Arial" w:cs="Arial"/>
          <w:kern w:val="36"/>
        </w:rPr>
        <w:t>op dat geen sprake is van wanprestatie, nu de verhuurder geen van de opgesomde acties in art. 1303 BW kan toepassen. De overeenkomst bevatte al een regeling indien de damwandplaten beschadigd zouden worden geretourneerd. Hij concludeert</w:t>
      </w:r>
      <w:r w:rsidRPr="00610A5E">
        <w:rPr>
          <w:rFonts w:ascii="Arial" w:hAnsi="Arial" w:cs="Arial"/>
        </w:rPr>
        <w:t xml:space="preserve"> dat slechts van wanprestatie kan worden gesproken, als dit door de rechter is geconstateerd (art. 1302 BW). Wanprestatie leidt dan tot een schadevergoeding. Kortom: pas met tussenkomst van de rechter kan </w:t>
      </w:r>
      <w:r w:rsidR="00314ABC" w:rsidRPr="00610A5E">
        <w:rPr>
          <w:rFonts w:ascii="Arial" w:hAnsi="Arial" w:cs="Arial"/>
        </w:rPr>
        <w:t xml:space="preserve">er </w:t>
      </w:r>
      <w:r w:rsidRPr="00610A5E">
        <w:rPr>
          <w:rFonts w:ascii="Arial" w:hAnsi="Arial" w:cs="Arial"/>
        </w:rPr>
        <w:t xml:space="preserve">een </w:t>
      </w:r>
      <w:r w:rsidR="007018E7" w:rsidRPr="00610A5E">
        <w:rPr>
          <w:rFonts w:ascii="Arial" w:hAnsi="Arial" w:cs="Arial"/>
        </w:rPr>
        <w:t xml:space="preserve">schadevergoeding </w:t>
      </w:r>
      <w:r w:rsidR="00314ABC" w:rsidRPr="00610A5E">
        <w:rPr>
          <w:rFonts w:ascii="Arial" w:hAnsi="Arial" w:cs="Arial"/>
        </w:rPr>
        <w:t>worden geconstateerd</w:t>
      </w:r>
      <w:r w:rsidRPr="00610A5E">
        <w:rPr>
          <w:rFonts w:ascii="Arial" w:hAnsi="Arial" w:cs="Arial"/>
        </w:rPr>
        <w:t xml:space="preserve">. </w:t>
      </w:r>
    </w:p>
    <w:p w:rsidR="00E76F6E" w:rsidRPr="00610A5E" w:rsidRDefault="00E76F6E" w:rsidP="009200B9">
      <w:pPr>
        <w:spacing w:after="0" w:line="360" w:lineRule="auto"/>
        <w:rPr>
          <w:rFonts w:ascii="Arial" w:hAnsi="Arial" w:cs="Arial"/>
          <w:u w:val="single"/>
        </w:rPr>
      </w:pPr>
    </w:p>
    <w:p w:rsidR="00AB4A88" w:rsidRPr="00610A5E" w:rsidRDefault="00AB4A88" w:rsidP="009200B9">
      <w:pPr>
        <w:spacing w:after="0" w:line="360" w:lineRule="auto"/>
        <w:ind w:left="360"/>
        <w:rPr>
          <w:rFonts w:ascii="Arial" w:hAnsi="Arial" w:cs="Arial"/>
          <w:u w:val="single"/>
        </w:rPr>
      </w:pPr>
      <w:r w:rsidRPr="00610A5E">
        <w:rPr>
          <w:rFonts w:ascii="Arial" w:hAnsi="Arial" w:cs="Arial"/>
          <w:u w:val="single"/>
        </w:rPr>
        <w:t xml:space="preserve">HR 14 november 1979, nr. 19546, BNB 1980/5 </w:t>
      </w:r>
    </w:p>
    <w:p w:rsidR="00AB4A88" w:rsidRPr="00610A5E" w:rsidRDefault="00AB4A88" w:rsidP="009200B9">
      <w:pPr>
        <w:spacing w:line="360" w:lineRule="auto"/>
        <w:ind w:left="360"/>
        <w:rPr>
          <w:rFonts w:ascii="Arial" w:hAnsi="Arial" w:cs="Arial"/>
        </w:rPr>
      </w:pPr>
      <w:r w:rsidRPr="00610A5E">
        <w:rPr>
          <w:rFonts w:ascii="Arial" w:hAnsi="Arial" w:cs="Arial"/>
        </w:rPr>
        <w:t>Y, eigenaar van een kantine had het beheer van de kantine overgedragen aan X. Vervolgens wilde Y de beheersovereenkomst die zij had met X, voortijdig beëindigen. Voor de voortijdige ontbinding van de overeenkomst heeft X een vergoeding bedongen, als zijnde schadevergoeding, die volgens haar niet aan de heffing was onderworpen. Deze bedongen vergoeding werd door de fiscus niet beschouwd als schadevergoeding, maar als dienst</w:t>
      </w:r>
      <w:r w:rsidR="00CE6D5E" w:rsidRPr="00610A5E">
        <w:rPr>
          <w:rFonts w:ascii="Arial" w:hAnsi="Arial" w:cs="Arial"/>
        </w:rPr>
        <w:t xml:space="preserve"> </w:t>
      </w:r>
      <w:r w:rsidRPr="00610A5E">
        <w:rPr>
          <w:rFonts w:ascii="Arial" w:hAnsi="Arial" w:cs="Arial"/>
        </w:rPr>
        <w:t xml:space="preserve">waarover omzetbelasting verschuldigd was. Slechts in de gevallen van reeds gepleegde wanprestatie of onrechtmatige daad was (volgens de fiscus) sprake van schadevergoeding. Dit ten onrechte volgens Y, want de rechter zou schadevergoeding hebben toegekend wegens wanprestatie, indien Y zonder overleg de overeenkomst tussentijds had ontbonden. Het Gerechtshof </w:t>
      </w:r>
      <w:r w:rsidR="00CE6D5E" w:rsidRPr="00610A5E">
        <w:rPr>
          <w:rFonts w:ascii="Arial" w:hAnsi="Arial" w:cs="Arial"/>
        </w:rPr>
        <w:t>oordeel</w:t>
      </w:r>
      <w:r w:rsidRPr="00610A5E">
        <w:rPr>
          <w:rFonts w:ascii="Arial" w:hAnsi="Arial" w:cs="Arial"/>
        </w:rPr>
        <w:t>de</w:t>
      </w:r>
      <w:r w:rsidR="00CE6D5E" w:rsidRPr="00610A5E">
        <w:rPr>
          <w:rFonts w:ascii="Arial" w:hAnsi="Arial" w:cs="Arial"/>
        </w:rPr>
        <w:t xml:space="preserve"> dat</w:t>
      </w:r>
      <w:r w:rsidRPr="00610A5E">
        <w:rPr>
          <w:rFonts w:ascii="Arial" w:hAnsi="Arial" w:cs="Arial"/>
        </w:rPr>
        <w:t xml:space="preserve"> door voortijdige beëindiging van de overeenkomst, X een dienst heeft verricht in de zin van art. 4</w:t>
      </w:r>
      <w:r w:rsidR="006649F5">
        <w:rPr>
          <w:rFonts w:ascii="Arial" w:hAnsi="Arial" w:cs="Arial"/>
        </w:rPr>
        <w:t>,</w:t>
      </w:r>
      <w:r w:rsidRPr="00610A5E">
        <w:rPr>
          <w:rFonts w:ascii="Arial" w:hAnsi="Arial" w:cs="Arial"/>
        </w:rPr>
        <w:t xml:space="preserve"> Wet OB 1968. Deze dienst bestaat uit het afzien van het recht om de overeenkomst voort te zetten tegen de overeengekomen vergoeding. </w:t>
      </w:r>
      <w:r w:rsidR="00CE6D5E" w:rsidRPr="00610A5E">
        <w:rPr>
          <w:rFonts w:ascii="Arial" w:hAnsi="Arial" w:cs="Arial"/>
        </w:rPr>
        <w:t>Ook d</w:t>
      </w:r>
      <w:r w:rsidRPr="00610A5E">
        <w:rPr>
          <w:rFonts w:ascii="Arial" w:hAnsi="Arial" w:cs="Arial"/>
        </w:rPr>
        <w:t xml:space="preserve">e Hoge Raad heeft </w:t>
      </w:r>
      <w:r w:rsidR="00CE6D5E" w:rsidRPr="00610A5E">
        <w:rPr>
          <w:rFonts w:ascii="Arial" w:hAnsi="Arial" w:cs="Arial"/>
        </w:rPr>
        <w:t xml:space="preserve">dit </w:t>
      </w:r>
      <w:r w:rsidR="00E76F6E" w:rsidRPr="00610A5E">
        <w:rPr>
          <w:rFonts w:ascii="Arial" w:hAnsi="Arial" w:cs="Arial"/>
        </w:rPr>
        <w:t xml:space="preserve">oordeel van het </w:t>
      </w:r>
      <w:r w:rsidRPr="00610A5E">
        <w:rPr>
          <w:rFonts w:ascii="Arial" w:hAnsi="Arial" w:cs="Arial"/>
        </w:rPr>
        <w:t xml:space="preserve">Gerechtshof </w:t>
      </w:r>
      <w:r w:rsidR="00E76F6E" w:rsidRPr="00610A5E">
        <w:rPr>
          <w:rFonts w:ascii="Arial" w:hAnsi="Arial" w:cs="Arial"/>
        </w:rPr>
        <w:t>bevestig</w:t>
      </w:r>
      <w:r w:rsidRPr="00610A5E">
        <w:rPr>
          <w:rFonts w:ascii="Arial" w:hAnsi="Arial" w:cs="Arial"/>
        </w:rPr>
        <w:t xml:space="preserve">d. </w:t>
      </w:r>
    </w:p>
    <w:p w:rsidR="00AB4A88" w:rsidRPr="00610A5E" w:rsidRDefault="00AB4A88" w:rsidP="009200B9">
      <w:pPr>
        <w:spacing w:line="360" w:lineRule="auto"/>
        <w:ind w:left="360"/>
        <w:rPr>
          <w:rFonts w:ascii="Arial" w:hAnsi="Arial" w:cs="Arial"/>
        </w:rPr>
      </w:pPr>
      <w:r w:rsidRPr="00610A5E">
        <w:rPr>
          <w:rFonts w:ascii="Arial" w:hAnsi="Arial" w:cs="Arial"/>
        </w:rPr>
        <w:t>Volgens Vervloed</w:t>
      </w:r>
      <w:r w:rsidRPr="00610A5E">
        <w:rPr>
          <w:rStyle w:val="Voetnootmarkering"/>
          <w:rFonts w:ascii="Arial" w:hAnsi="Arial" w:cs="Arial"/>
        </w:rPr>
        <w:footnoteReference w:id="66"/>
      </w:r>
      <w:r w:rsidRPr="00610A5E">
        <w:rPr>
          <w:rFonts w:ascii="Arial" w:hAnsi="Arial" w:cs="Arial"/>
        </w:rPr>
        <w:t xml:space="preserve">zou </w:t>
      </w:r>
      <w:r w:rsidR="00CE6D5E" w:rsidRPr="00610A5E">
        <w:rPr>
          <w:rFonts w:ascii="Arial" w:hAnsi="Arial" w:cs="Arial"/>
        </w:rPr>
        <w:t>sprake zijn geweest van schadevergoeding</w:t>
      </w:r>
      <w:r w:rsidRPr="00610A5E">
        <w:rPr>
          <w:rFonts w:ascii="Arial" w:hAnsi="Arial" w:cs="Arial"/>
        </w:rPr>
        <w:t xml:space="preserve"> indien X, Y van wanprestatie had beschuldigd ingevolge art. 1303 BW. Het simpele feit dat X hier dus heeft ingestemd met de ontbinding van de overeenkomst, heeft geleid tot een dienst en dus een belaste vergoeding. Dit is in het latere arrest van 5 januari 1983 ook vastgesteld.</w:t>
      </w:r>
      <w:r w:rsidR="00CE6D5E" w:rsidRPr="00610A5E">
        <w:rPr>
          <w:rFonts w:ascii="Arial" w:hAnsi="Arial" w:cs="Arial"/>
        </w:rPr>
        <w:br/>
      </w:r>
      <w:r w:rsidRPr="00610A5E">
        <w:rPr>
          <w:rFonts w:ascii="Arial" w:hAnsi="Arial" w:cs="Arial"/>
        </w:rPr>
        <w:t>Met Ploeger</w:t>
      </w:r>
      <w:r w:rsidRPr="00610A5E">
        <w:rPr>
          <w:rStyle w:val="Voetnootmarkering"/>
          <w:rFonts w:ascii="Arial" w:hAnsi="Arial" w:cs="Arial"/>
        </w:rPr>
        <w:footnoteReference w:id="67"/>
      </w:r>
      <w:r w:rsidRPr="00610A5E">
        <w:rPr>
          <w:rFonts w:ascii="Arial" w:hAnsi="Arial" w:cs="Arial"/>
        </w:rPr>
        <w:t xml:space="preserve">deel ik de mening dat het onderscheid in een schadevergoeding en een vergoeding voor een dienst soms lastig te maken is. Slechts ondernemers die geen recht </w:t>
      </w:r>
      <w:r w:rsidRPr="00610A5E">
        <w:rPr>
          <w:rFonts w:ascii="Arial" w:hAnsi="Arial" w:cs="Arial"/>
        </w:rPr>
        <w:lastRenderedPageBreak/>
        <w:t>op aftrek van voorbelasting hebben</w:t>
      </w:r>
      <w:r w:rsidR="00CE6D5E" w:rsidRPr="00610A5E">
        <w:rPr>
          <w:rFonts w:ascii="Arial" w:hAnsi="Arial" w:cs="Arial"/>
        </w:rPr>
        <w:t>,</w:t>
      </w:r>
      <w:r w:rsidRPr="00610A5E">
        <w:rPr>
          <w:rFonts w:ascii="Arial" w:hAnsi="Arial" w:cs="Arial"/>
        </w:rPr>
        <w:t xml:space="preserve"> zullen dit onderscheid belangrijk vinden, omdat eventuele </w:t>
      </w:r>
      <w:r w:rsidR="00CE6D5E" w:rsidRPr="00610A5E">
        <w:rPr>
          <w:rFonts w:ascii="Arial" w:hAnsi="Arial" w:cs="Arial"/>
        </w:rPr>
        <w:t xml:space="preserve">verschuldigde </w:t>
      </w:r>
      <w:r w:rsidRPr="00610A5E">
        <w:rPr>
          <w:rFonts w:ascii="Arial" w:hAnsi="Arial" w:cs="Arial"/>
        </w:rPr>
        <w:t>omzetbelasting over de (schade)vergoeding voor hen niet aftrekbaar is.</w:t>
      </w:r>
    </w:p>
    <w:p w:rsidR="00AB4A88" w:rsidRPr="00610A5E" w:rsidRDefault="00AB4A88" w:rsidP="009200B9">
      <w:pPr>
        <w:spacing w:after="0" w:line="360" w:lineRule="auto"/>
        <w:rPr>
          <w:rFonts w:ascii="Arial" w:hAnsi="Arial" w:cs="Arial"/>
        </w:rPr>
      </w:pPr>
    </w:p>
    <w:p w:rsidR="00AB4A88" w:rsidRPr="00610A5E" w:rsidRDefault="00AB4A88" w:rsidP="009200B9">
      <w:pPr>
        <w:spacing w:after="0" w:line="360" w:lineRule="auto"/>
        <w:ind w:left="360"/>
        <w:rPr>
          <w:rFonts w:ascii="Arial" w:hAnsi="Arial" w:cs="Arial"/>
          <w:u w:val="single"/>
        </w:rPr>
      </w:pPr>
      <w:r w:rsidRPr="00610A5E">
        <w:rPr>
          <w:rFonts w:ascii="Arial" w:hAnsi="Arial" w:cs="Arial"/>
          <w:u w:val="single"/>
        </w:rPr>
        <w:t>HvJ EG Baz Bausystem AG, 1 juli 1982, C222/81</w:t>
      </w:r>
      <w:r w:rsidR="00AE25AD" w:rsidRPr="00610A5E">
        <w:rPr>
          <w:rFonts w:ascii="Arial" w:hAnsi="Arial" w:cs="Arial"/>
          <w:u w:val="single"/>
        </w:rPr>
        <w:t>, Jurisprudentie 1982, blz. 2527.</w:t>
      </w:r>
    </w:p>
    <w:p w:rsidR="003E3E7F" w:rsidRPr="00610A5E" w:rsidRDefault="00AB4A88" w:rsidP="009200B9">
      <w:pPr>
        <w:spacing w:line="360" w:lineRule="auto"/>
        <w:ind w:left="360"/>
        <w:rPr>
          <w:rFonts w:ascii="Arial" w:hAnsi="Arial" w:cs="Arial"/>
        </w:rPr>
      </w:pPr>
      <w:r w:rsidRPr="00610A5E">
        <w:rPr>
          <w:rFonts w:ascii="Arial" w:hAnsi="Arial" w:cs="Arial"/>
        </w:rPr>
        <w:t>B</w:t>
      </w:r>
      <w:r w:rsidR="009F713C">
        <w:rPr>
          <w:rFonts w:ascii="Arial" w:hAnsi="Arial" w:cs="Arial"/>
        </w:rPr>
        <w:t>az</w:t>
      </w:r>
      <w:r w:rsidRPr="00610A5E">
        <w:rPr>
          <w:rFonts w:ascii="Arial" w:hAnsi="Arial" w:cs="Arial"/>
        </w:rPr>
        <w:t xml:space="preserve"> Bausystem AG verrichtte werkzaamheden voor een Duitse onderneming. Deze Duitse onderneming wilde niet betalen voor de verrichte werkzaamheden omdat deze niet naar behoren waren uitgevoerd. Baz Bausystem die met deze vordering naar de rechter ging, werd in het gelijk gesteld en kreeg ook een rentevergoeding van 5% toegewezen. De </w:t>
      </w:r>
      <w:r w:rsidR="003E3E7F" w:rsidRPr="00610A5E">
        <w:rPr>
          <w:rFonts w:ascii="Arial" w:hAnsi="Arial" w:cs="Arial"/>
        </w:rPr>
        <w:t xml:space="preserve">prejudiciële </w:t>
      </w:r>
      <w:r w:rsidRPr="00610A5E">
        <w:rPr>
          <w:rFonts w:ascii="Arial" w:hAnsi="Arial" w:cs="Arial"/>
        </w:rPr>
        <w:t xml:space="preserve">vraag was of over de 5% rentevergoeding omzetbelasting verschuldigd is. </w:t>
      </w:r>
    </w:p>
    <w:p w:rsidR="006C27C1" w:rsidRDefault="00AB4A88" w:rsidP="009200B9">
      <w:pPr>
        <w:spacing w:line="360" w:lineRule="auto"/>
        <w:ind w:left="360"/>
        <w:rPr>
          <w:rFonts w:ascii="Arial" w:hAnsi="Arial" w:cs="Arial"/>
          <w:i/>
          <w:iCs/>
        </w:rPr>
      </w:pPr>
      <w:r w:rsidRPr="00610A5E">
        <w:rPr>
          <w:rFonts w:ascii="Arial" w:hAnsi="Arial" w:cs="Arial"/>
        </w:rPr>
        <w:t>Het HvJ EG antwoordde als volgt:</w:t>
      </w:r>
      <w:r w:rsidR="00D0145F" w:rsidRPr="00610A5E">
        <w:rPr>
          <w:rFonts w:ascii="Arial" w:hAnsi="Arial" w:cs="Arial"/>
        </w:rPr>
        <w:br/>
      </w:r>
      <w:r w:rsidRPr="00610A5E">
        <w:rPr>
          <w:rFonts w:ascii="Arial" w:hAnsi="Arial" w:cs="Arial"/>
          <w:i/>
          <w:iCs/>
        </w:rPr>
        <w:t xml:space="preserve">,,Op grond van deze overwegingen moet op de vraag van de nationale rechter worden geantwoord dat de belastinggrondslag bedoeld in artikel 8, eerste alinea, sub a, van de tweede richtlijn van de raad van 11 april 1967 betreffende de harmonisatie van de wetgevingen der lidstaten inzake omzetbelasting niet de bij rechterlijke uitspraak aan de ondernemer toegekende rente omvat, wanneer deze rente hem is toegekend op grond dat het restbedrag van de tegenwaarde van de dienstverrichting niet op de vervaldag is betaald.” </w:t>
      </w:r>
    </w:p>
    <w:p w:rsidR="00783D65" w:rsidRDefault="006C27C1" w:rsidP="009200B9">
      <w:pPr>
        <w:spacing w:line="360" w:lineRule="auto"/>
        <w:ind w:left="360"/>
        <w:rPr>
          <w:rFonts w:ascii="Arial" w:eastAsia="Arial Unicode MS" w:hAnsi="Arial" w:cs="Arial"/>
        </w:rPr>
      </w:pPr>
      <w:r w:rsidRPr="006C27C1">
        <w:rPr>
          <w:rFonts w:ascii="Arial" w:eastAsia="Arial Unicode MS" w:hAnsi="Arial" w:cs="Arial"/>
        </w:rPr>
        <w:t xml:space="preserve">De rentevergoeding is vrijgesteld van omzetbelasting, want het is </w:t>
      </w:r>
      <w:r w:rsidR="00243AD7">
        <w:rPr>
          <w:rFonts w:ascii="Arial" w:eastAsia="Arial Unicode MS" w:hAnsi="Arial" w:cs="Arial"/>
        </w:rPr>
        <w:t>g</w:t>
      </w:r>
      <w:r w:rsidRPr="006C27C1">
        <w:rPr>
          <w:rFonts w:ascii="Arial" w:eastAsia="Arial Unicode MS" w:hAnsi="Arial" w:cs="Arial"/>
        </w:rPr>
        <w:t xml:space="preserve">een vergoeding voor de </w:t>
      </w:r>
      <w:r w:rsidR="00243AD7">
        <w:rPr>
          <w:rFonts w:ascii="Arial" w:eastAsia="Arial Unicode MS" w:hAnsi="Arial" w:cs="Arial"/>
        </w:rPr>
        <w:t>verrichte werkzaamheden, maar een vergoeding voor de</w:t>
      </w:r>
      <w:r w:rsidRPr="006C27C1">
        <w:rPr>
          <w:rFonts w:ascii="Arial" w:eastAsia="Arial Unicode MS" w:hAnsi="Arial" w:cs="Arial"/>
        </w:rPr>
        <w:t xml:space="preserve"> schuld die de Duitse onderneming heeft aan Baz Bausystem AG. Tussen de</w:t>
      </w:r>
      <w:r w:rsidR="003A15D6" w:rsidRPr="006C27C1">
        <w:rPr>
          <w:rFonts w:ascii="Arial" w:eastAsia="Arial Unicode MS" w:hAnsi="Arial" w:cs="Arial"/>
        </w:rPr>
        <w:t xml:space="preserve"> </w:t>
      </w:r>
      <w:r w:rsidRPr="006C27C1">
        <w:rPr>
          <w:rFonts w:ascii="Arial" w:eastAsia="Arial Unicode MS" w:hAnsi="Arial" w:cs="Arial"/>
        </w:rPr>
        <w:t xml:space="preserve">door de rechter gewezen </w:t>
      </w:r>
      <w:r w:rsidR="003A15D6" w:rsidRPr="006C27C1">
        <w:rPr>
          <w:rFonts w:ascii="Arial" w:eastAsia="Arial Unicode MS" w:hAnsi="Arial" w:cs="Arial"/>
        </w:rPr>
        <w:t xml:space="preserve">rentevergoeding </w:t>
      </w:r>
      <w:r w:rsidRPr="006C27C1">
        <w:rPr>
          <w:rFonts w:ascii="Arial" w:eastAsia="Arial Unicode MS" w:hAnsi="Arial" w:cs="Arial"/>
        </w:rPr>
        <w:t>en de prestaties van</w:t>
      </w:r>
      <w:r w:rsidR="003A15D6" w:rsidRPr="006C27C1">
        <w:rPr>
          <w:rFonts w:ascii="Arial" w:eastAsia="Arial Unicode MS" w:hAnsi="Arial" w:cs="Arial"/>
        </w:rPr>
        <w:t xml:space="preserve"> Baz Bausystem AG </w:t>
      </w:r>
      <w:r w:rsidRPr="006C27C1">
        <w:rPr>
          <w:rFonts w:ascii="Arial" w:eastAsia="Arial Unicode MS" w:hAnsi="Arial" w:cs="Arial"/>
        </w:rPr>
        <w:t xml:space="preserve">bestond daarom geen rechtstreeks verband en de rentevergoeding was niet vooraf vastgesteld in </w:t>
      </w:r>
      <w:r w:rsidR="00E51F1C">
        <w:rPr>
          <w:rFonts w:ascii="Arial" w:eastAsia="Arial Unicode MS" w:hAnsi="Arial" w:cs="Arial"/>
        </w:rPr>
        <w:t>e</w:t>
      </w:r>
      <w:r w:rsidRPr="006C27C1">
        <w:rPr>
          <w:rFonts w:ascii="Arial" w:eastAsia="Arial Unicode MS" w:hAnsi="Arial" w:cs="Arial"/>
        </w:rPr>
        <w:t>e</w:t>
      </w:r>
      <w:r w:rsidR="00E51F1C">
        <w:rPr>
          <w:rFonts w:ascii="Arial" w:eastAsia="Arial Unicode MS" w:hAnsi="Arial" w:cs="Arial"/>
        </w:rPr>
        <w:t>n</w:t>
      </w:r>
      <w:r w:rsidRPr="006C27C1">
        <w:rPr>
          <w:rFonts w:ascii="Arial" w:eastAsia="Arial Unicode MS" w:hAnsi="Arial" w:cs="Arial"/>
        </w:rPr>
        <w:t xml:space="preserve"> overeenkomst.</w:t>
      </w:r>
    </w:p>
    <w:p w:rsidR="00F7690A" w:rsidRDefault="00F7690A" w:rsidP="009200B9">
      <w:pPr>
        <w:spacing w:after="0" w:line="360" w:lineRule="auto"/>
        <w:ind w:left="360"/>
        <w:rPr>
          <w:rFonts w:ascii="Arial" w:eastAsia="Arial Unicode MS" w:hAnsi="Arial" w:cs="Arial"/>
          <w:u w:val="single"/>
        </w:rPr>
      </w:pPr>
    </w:p>
    <w:p w:rsidR="00AB4A88" w:rsidRPr="00610A5E" w:rsidRDefault="00AB4A88" w:rsidP="009200B9">
      <w:pPr>
        <w:spacing w:after="0" w:line="360" w:lineRule="auto"/>
        <w:ind w:left="360"/>
        <w:rPr>
          <w:rFonts w:ascii="Arial" w:eastAsia="Arial Unicode MS" w:hAnsi="Arial" w:cs="Arial"/>
          <w:u w:val="single"/>
        </w:rPr>
      </w:pPr>
      <w:r w:rsidRPr="00610A5E">
        <w:rPr>
          <w:rFonts w:ascii="Arial" w:eastAsia="Arial Unicode MS" w:hAnsi="Arial" w:cs="Arial"/>
          <w:u w:val="single"/>
        </w:rPr>
        <w:t>HR 18 december 1991</w:t>
      </w:r>
      <w:r w:rsidR="00290B82" w:rsidRPr="00610A5E">
        <w:rPr>
          <w:rFonts w:ascii="Arial" w:eastAsia="Arial Unicode MS" w:hAnsi="Arial" w:cs="Arial"/>
          <w:u w:val="single"/>
        </w:rPr>
        <w:t>,</w:t>
      </w:r>
      <w:r w:rsidRPr="00610A5E">
        <w:rPr>
          <w:rFonts w:ascii="Arial" w:eastAsia="Arial Unicode MS" w:hAnsi="Arial" w:cs="Arial"/>
          <w:u w:val="single"/>
        </w:rPr>
        <w:t xml:space="preserve"> Rolnr. 27 128</w:t>
      </w:r>
      <w:r w:rsidR="00EF6211" w:rsidRPr="00610A5E">
        <w:rPr>
          <w:rFonts w:ascii="Arial" w:eastAsia="Arial Unicode MS" w:hAnsi="Arial" w:cs="Arial"/>
          <w:u w:val="single"/>
        </w:rPr>
        <w:t>, BNB 1992/</w:t>
      </w:r>
      <w:r w:rsidR="00A04694" w:rsidRPr="00610A5E">
        <w:rPr>
          <w:rFonts w:ascii="Arial" w:eastAsia="Arial Unicode MS" w:hAnsi="Arial" w:cs="Arial"/>
          <w:u w:val="single"/>
        </w:rPr>
        <w:t>183</w:t>
      </w:r>
    </w:p>
    <w:p w:rsidR="00CA7BA6" w:rsidRDefault="00AB4A88" w:rsidP="009200B9">
      <w:pPr>
        <w:spacing w:line="360" w:lineRule="auto"/>
        <w:ind w:left="360"/>
        <w:rPr>
          <w:rFonts w:ascii="Arial" w:eastAsia="Arial Unicode MS" w:hAnsi="Arial" w:cs="Arial"/>
          <w:u w:val="single"/>
        </w:rPr>
      </w:pPr>
      <w:r w:rsidRPr="00610A5E">
        <w:rPr>
          <w:rFonts w:ascii="Arial" w:hAnsi="Arial" w:cs="Arial"/>
        </w:rPr>
        <w:t>X is in het bezit van een boekenclub, waarmee zij voornamelijk boeken en grammofoonplaten levert aan haar leden. Bij niet-tijdige betalingen worden aanmaningskosten in rekening gebracht. Deze aanmaningskosten heeft X ten laste van haar omzet gebracht. De inspecteur was het niet eens met X, die vervolgens op grond van art. 26 AWR, rechtstreeks in beroep ging bij het Hof. Het Hof besliste dat X over de aanmaningskosten volledig omzetbelasting verschuldigd is</w:t>
      </w:r>
      <w:r w:rsidR="005778C8" w:rsidRPr="00610A5E">
        <w:rPr>
          <w:rFonts w:ascii="Arial" w:hAnsi="Arial" w:cs="Arial"/>
        </w:rPr>
        <w:t>,</w:t>
      </w:r>
      <w:r w:rsidRPr="00610A5E">
        <w:rPr>
          <w:rFonts w:ascii="Arial" w:hAnsi="Arial" w:cs="Arial"/>
        </w:rPr>
        <w:t xml:space="preserve"> omdat deze kosten zodanig inherent zijn aan de levering van de goederen aan de leden. X ging vervolgens in cassatie, waar hij in het gelijk werd gesteld door de Hoge Raad. De </w:t>
      </w:r>
      <w:r w:rsidR="00D67721" w:rsidRPr="00610A5E">
        <w:rPr>
          <w:rFonts w:ascii="Arial" w:hAnsi="Arial" w:cs="Arial"/>
        </w:rPr>
        <w:t>H</w:t>
      </w:r>
      <w:r w:rsidRPr="00610A5E">
        <w:rPr>
          <w:rFonts w:ascii="Arial" w:hAnsi="Arial" w:cs="Arial"/>
        </w:rPr>
        <w:t xml:space="preserve">oge Raad stelt dat </w:t>
      </w:r>
      <w:r w:rsidRPr="00610A5E">
        <w:rPr>
          <w:rFonts w:ascii="Arial" w:hAnsi="Arial" w:cs="Arial"/>
        </w:rPr>
        <w:lastRenderedPageBreak/>
        <w:t xml:space="preserve">de aanmaningskosten niet </w:t>
      </w:r>
      <w:r w:rsidR="006649F5">
        <w:rPr>
          <w:rFonts w:ascii="Arial" w:hAnsi="Arial" w:cs="Arial"/>
        </w:rPr>
        <w:t>gerelateerd zijn met</w:t>
      </w:r>
      <w:r w:rsidRPr="00610A5E">
        <w:rPr>
          <w:rFonts w:ascii="Arial" w:hAnsi="Arial" w:cs="Arial"/>
        </w:rPr>
        <w:t xml:space="preserve"> de </w:t>
      </w:r>
      <w:r w:rsidR="006649F5">
        <w:rPr>
          <w:rFonts w:ascii="Arial" w:hAnsi="Arial" w:cs="Arial"/>
        </w:rPr>
        <w:t>goederen</w:t>
      </w:r>
      <w:r w:rsidRPr="00610A5E">
        <w:rPr>
          <w:rFonts w:ascii="Arial" w:hAnsi="Arial" w:cs="Arial"/>
        </w:rPr>
        <w:t xml:space="preserve">levering (art.8 lid 2 Wet OB 1968), maar </w:t>
      </w:r>
      <w:r w:rsidR="006649F5">
        <w:rPr>
          <w:rFonts w:ascii="Arial" w:hAnsi="Arial" w:cs="Arial"/>
        </w:rPr>
        <w:t>met</w:t>
      </w:r>
      <w:r w:rsidRPr="00610A5E">
        <w:rPr>
          <w:rFonts w:ascii="Arial" w:hAnsi="Arial" w:cs="Arial"/>
        </w:rPr>
        <w:t xml:space="preserve"> de te innen vordering. Deze aanmaningskosten zijn </w:t>
      </w:r>
      <w:r w:rsidR="007018E7" w:rsidRPr="00610A5E">
        <w:rPr>
          <w:rFonts w:ascii="Arial" w:hAnsi="Arial" w:cs="Arial"/>
        </w:rPr>
        <w:t>daarom</w:t>
      </w:r>
      <w:r w:rsidRPr="00610A5E">
        <w:rPr>
          <w:rFonts w:ascii="Arial" w:hAnsi="Arial" w:cs="Arial"/>
        </w:rPr>
        <w:t xml:space="preserve"> geen tegenprestatie voor de levering van de goederen </w:t>
      </w:r>
      <w:r w:rsidR="00090562" w:rsidRPr="00610A5E">
        <w:rPr>
          <w:rFonts w:ascii="Arial" w:hAnsi="Arial" w:cs="Arial"/>
        </w:rPr>
        <w:t xml:space="preserve">in de zin van </w:t>
      </w:r>
      <w:r w:rsidRPr="00610A5E">
        <w:rPr>
          <w:rFonts w:ascii="Arial" w:hAnsi="Arial" w:cs="Arial"/>
        </w:rPr>
        <w:t>art.11. A, l</w:t>
      </w:r>
      <w:r w:rsidR="003001D3" w:rsidRPr="00610A5E">
        <w:rPr>
          <w:rFonts w:ascii="Arial" w:hAnsi="Arial" w:cs="Arial"/>
        </w:rPr>
        <w:t>i</w:t>
      </w:r>
      <w:r w:rsidRPr="00610A5E">
        <w:rPr>
          <w:rFonts w:ascii="Arial" w:hAnsi="Arial" w:cs="Arial"/>
        </w:rPr>
        <w:t>d 1, aanhef en letter a</w:t>
      </w:r>
      <w:r w:rsidR="006649F5">
        <w:rPr>
          <w:rFonts w:ascii="Arial" w:hAnsi="Arial" w:cs="Arial"/>
        </w:rPr>
        <w:t>,</w:t>
      </w:r>
      <w:r w:rsidRPr="00610A5E">
        <w:rPr>
          <w:rFonts w:ascii="Arial" w:hAnsi="Arial" w:cs="Arial"/>
        </w:rPr>
        <w:t xml:space="preserve"> Zesde richtlijn</w:t>
      </w:r>
      <w:r w:rsidR="00090562" w:rsidRPr="00610A5E">
        <w:rPr>
          <w:rFonts w:ascii="Arial" w:hAnsi="Arial" w:cs="Arial"/>
        </w:rPr>
        <w:t xml:space="preserve"> (</w:t>
      </w:r>
      <w:r w:rsidRPr="00610A5E">
        <w:rPr>
          <w:rFonts w:ascii="Arial" w:hAnsi="Arial" w:cs="Arial"/>
        </w:rPr>
        <w:t xml:space="preserve">thans: art.73 Btw-richtlijn). </w:t>
      </w:r>
      <w:r w:rsidR="006649F5">
        <w:rPr>
          <w:rFonts w:ascii="Arial" w:hAnsi="Arial" w:cs="Arial"/>
        </w:rPr>
        <w:t>A</w:t>
      </w:r>
      <w:r w:rsidR="00090562" w:rsidRPr="00610A5E">
        <w:rPr>
          <w:rFonts w:ascii="Arial" w:hAnsi="Arial" w:cs="Arial"/>
        </w:rPr>
        <w:t>lles wat ontvangen wordt als tegenprestatie voor een prestatie</w:t>
      </w:r>
      <w:r w:rsidR="006649F5">
        <w:rPr>
          <w:rFonts w:ascii="Arial" w:hAnsi="Arial" w:cs="Arial"/>
        </w:rPr>
        <w:t>verrichting</w:t>
      </w:r>
      <w:r w:rsidR="00090562" w:rsidRPr="00610A5E">
        <w:rPr>
          <w:rFonts w:ascii="Arial" w:hAnsi="Arial" w:cs="Arial"/>
        </w:rPr>
        <w:t xml:space="preserve">, </w:t>
      </w:r>
      <w:r w:rsidR="006649F5">
        <w:rPr>
          <w:rFonts w:ascii="Arial" w:hAnsi="Arial" w:cs="Arial"/>
        </w:rPr>
        <w:t xml:space="preserve">valt </w:t>
      </w:r>
      <w:r w:rsidR="00090562" w:rsidRPr="00610A5E">
        <w:rPr>
          <w:rFonts w:ascii="Arial" w:hAnsi="Arial" w:cs="Arial"/>
        </w:rPr>
        <w:t xml:space="preserve">onder de </w:t>
      </w:r>
      <w:r w:rsidR="006649F5">
        <w:rPr>
          <w:rFonts w:ascii="Arial" w:hAnsi="Arial" w:cs="Arial"/>
        </w:rPr>
        <w:t>Btw-</w:t>
      </w:r>
      <w:r w:rsidR="00090562" w:rsidRPr="00610A5E">
        <w:rPr>
          <w:rFonts w:ascii="Arial" w:hAnsi="Arial" w:cs="Arial"/>
        </w:rPr>
        <w:t xml:space="preserve">heffing. </w:t>
      </w:r>
      <w:r w:rsidR="00CA7BA6">
        <w:rPr>
          <w:rFonts w:ascii="Arial" w:hAnsi="Arial" w:cs="Arial"/>
        </w:rPr>
        <w:br/>
      </w:r>
    </w:p>
    <w:p w:rsidR="00AB4A88" w:rsidRDefault="00AB4A88" w:rsidP="009200B9">
      <w:pPr>
        <w:spacing w:line="360" w:lineRule="auto"/>
        <w:ind w:left="360"/>
        <w:rPr>
          <w:rFonts w:ascii="Arial" w:hAnsi="Arial" w:cs="Arial"/>
        </w:rPr>
      </w:pPr>
      <w:r w:rsidRPr="00610A5E">
        <w:rPr>
          <w:rFonts w:ascii="Arial" w:eastAsia="Arial Unicode MS" w:hAnsi="Arial" w:cs="Arial"/>
          <w:u w:val="single"/>
        </w:rPr>
        <w:t>HR 12 april 1995</w:t>
      </w:r>
      <w:r w:rsidR="00290B82" w:rsidRPr="00610A5E">
        <w:rPr>
          <w:rFonts w:ascii="Arial" w:eastAsia="Arial Unicode MS" w:hAnsi="Arial" w:cs="Arial"/>
          <w:u w:val="single"/>
        </w:rPr>
        <w:t>, n</w:t>
      </w:r>
      <w:r w:rsidRPr="00610A5E">
        <w:rPr>
          <w:rFonts w:ascii="Arial" w:eastAsia="Arial Unicode MS" w:hAnsi="Arial" w:cs="Arial"/>
          <w:u w:val="single"/>
        </w:rPr>
        <w:t xml:space="preserve">r. 30 265, BNB 1995/181   </w:t>
      </w:r>
      <w:r w:rsidR="00CA7BA6">
        <w:rPr>
          <w:rFonts w:ascii="Arial" w:eastAsia="Arial Unicode MS" w:hAnsi="Arial" w:cs="Arial"/>
          <w:u w:val="single"/>
        </w:rPr>
        <w:br/>
      </w:r>
      <w:r w:rsidR="00955F86" w:rsidRPr="00610A5E">
        <w:rPr>
          <w:rFonts w:ascii="Arial" w:hAnsi="Arial" w:cs="Arial"/>
        </w:rPr>
        <w:t>X</w:t>
      </w:r>
      <w:r w:rsidRPr="00610A5E">
        <w:rPr>
          <w:rFonts w:ascii="Arial" w:hAnsi="Arial" w:cs="Arial"/>
        </w:rPr>
        <w:t xml:space="preserve"> </w:t>
      </w:r>
      <w:r w:rsidR="00B34666" w:rsidRPr="00610A5E">
        <w:rPr>
          <w:rFonts w:ascii="Arial" w:hAnsi="Arial" w:cs="Arial"/>
        </w:rPr>
        <w:t>verhuurt vanuit zijn</w:t>
      </w:r>
      <w:r w:rsidRPr="00610A5E">
        <w:rPr>
          <w:rFonts w:ascii="Arial" w:hAnsi="Arial" w:cs="Arial"/>
        </w:rPr>
        <w:t xml:space="preserve"> videotheek</w:t>
      </w:r>
      <w:r w:rsidR="00B34666" w:rsidRPr="00610A5E">
        <w:rPr>
          <w:rFonts w:ascii="Arial" w:hAnsi="Arial" w:cs="Arial"/>
        </w:rPr>
        <w:t xml:space="preserve"> videobanden aan</w:t>
      </w:r>
      <w:r w:rsidRPr="00610A5E">
        <w:rPr>
          <w:rFonts w:ascii="Arial" w:hAnsi="Arial" w:cs="Arial"/>
        </w:rPr>
        <w:t xml:space="preserve"> de klant</w:t>
      </w:r>
      <w:r w:rsidR="00B34666" w:rsidRPr="00610A5E">
        <w:rPr>
          <w:rFonts w:ascii="Arial" w:hAnsi="Arial" w:cs="Arial"/>
        </w:rPr>
        <w:t xml:space="preserve"> en brengt deze</w:t>
      </w:r>
      <w:r w:rsidRPr="00610A5E">
        <w:rPr>
          <w:rFonts w:ascii="Arial" w:hAnsi="Arial" w:cs="Arial"/>
        </w:rPr>
        <w:t xml:space="preserve"> een boete in rekening bij te late terugbezorging van de videobanden</w:t>
      </w:r>
      <w:r w:rsidR="00B34666" w:rsidRPr="00610A5E">
        <w:rPr>
          <w:rFonts w:ascii="Arial" w:hAnsi="Arial" w:cs="Arial"/>
        </w:rPr>
        <w:t xml:space="preserve">. </w:t>
      </w:r>
      <w:r w:rsidR="000A21B0" w:rsidRPr="00610A5E">
        <w:rPr>
          <w:rFonts w:ascii="Arial" w:hAnsi="Arial" w:cs="Arial"/>
        </w:rPr>
        <w:t xml:space="preserve">In </w:t>
      </w:r>
      <w:r w:rsidR="00B34666" w:rsidRPr="00610A5E">
        <w:rPr>
          <w:rFonts w:ascii="Arial" w:hAnsi="Arial" w:cs="Arial"/>
        </w:rPr>
        <w:t>de</w:t>
      </w:r>
      <w:r w:rsidRPr="00610A5E">
        <w:rPr>
          <w:rFonts w:ascii="Arial" w:hAnsi="Arial" w:cs="Arial"/>
        </w:rPr>
        <w:t xml:space="preserve"> overeenkomst</w:t>
      </w:r>
      <w:r w:rsidR="00B34666" w:rsidRPr="00610A5E">
        <w:rPr>
          <w:rFonts w:ascii="Arial" w:hAnsi="Arial" w:cs="Arial"/>
        </w:rPr>
        <w:t xml:space="preserve"> </w:t>
      </w:r>
      <w:r w:rsidR="000A21B0" w:rsidRPr="00610A5E">
        <w:rPr>
          <w:rFonts w:ascii="Arial" w:hAnsi="Arial" w:cs="Arial"/>
        </w:rPr>
        <w:t>is de berekening van de</w:t>
      </w:r>
      <w:r w:rsidR="00955F86" w:rsidRPr="00610A5E">
        <w:rPr>
          <w:rFonts w:ascii="Arial" w:hAnsi="Arial" w:cs="Arial"/>
        </w:rPr>
        <w:t xml:space="preserve"> boete </w:t>
      </w:r>
      <w:r w:rsidR="000A21B0" w:rsidRPr="00610A5E">
        <w:rPr>
          <w:rFonts w:ascii="Arial" w:hAnsi="Arial" w:cs="Arial"/>
        </w:rPr>
        <w:t>voor te late terugbezorging opgenomen</w:t>
      </w:r>
      <w:r w:rsidR="00331F59" w:rsidRPr="00610A5E">
        <w:rPr>
          <w:rFonts w:ascii="Arial" w:hAnsi="Arial" w:cs="Arial"/>
        </w:rPr>
        <w:t xml:space="preserve">. Deze </w:t>
      </w:r>
      <w:r w:rsidR="000A21B0" w:rsidRPr="00610A5E">
        <w:rPr>
          <w:rFonts w:ascii="Arial" w:hAnsi="Arial" w:cs="Arial"/>
        </w:rPr>
        <w:t>luidt:</w:t>
      </w:r>
      <w:r w:rsidR="006F2DC8">
        <w:rPr>
          <w:rFonts w:ascii="Arial" w:hAnsi="Arial" w:cs="Arial"/>
        </w:rPr>
        <w:t xml:space="preserve"> </w:t>
      </w:r>
      <w:r w:rsidR="00955F86" w:rsidRPr="00610A5E">
        <w:rPr>
          <w:rFonts w:ascii="Arial" w:hAnsi="Arial" w:cs="Arial"/>
          <w:i/>
        </w:rPr>
        <w:t>verhuurprijs</w:t>
      </w:r>
      <w:r w:rsidR="000A21B0" w:rsidRPr="00610A5E">
        <w:rPr>
          <w:rFonts w:ascii="Arial" w:hAnsi="Arial" w:cs="Arial"/>
          <w:i/>
        </w:rPr>
        <w:t xml:space="preserve"> per dag</w:t>
      </w:r>
      <w:r w:rsidR="00955F86" w:rsidRPr="00610A5E">
        <w:rPr>
          <w:rFonts w:ascii="Arial" w:hAnsi="Arial" w:cs="Arial"/>
          <w:i/>
        </w:rPr>
        <w:t xml:space="preserve"> </w:t>
      </w:r>
      <w:r w:rsidR="000A21B0" w:rsidRPr="00610A5E">
        <w:rPr>
          <w:rFonts w:ascii="Arial" w:hAnsi="Arial" w:cs="Arial"/>
          <w:i/>
        </w:rPr>
        <w:t xml:space="preserve">x </w:t>
      </w:r>
      <w:r w:rsidR="00955F86" w:rsidRPr="00610A5E">
        <w:rPr>
          <w:rFonts w:ascii="Arial" w:hAnsi="Arial" w:cs="Arial"/>
          <w:i/>
        </w:rPr>
        <w:t xml:space="preserve">aantal </w:t>
      </w:r>
      <w:r w:rsidR="000A21B0" w:rsidRPr="00610A5E">
        <w:rPr>
          <w:rFonts w:ascii="Arial" w:hAnsi="Arial" w:cs="Arial"/>
          <w:i/>
        </w:rPr>
        <w:t>d</w:t>
      </w:r>
      <w:r w:rsidR="00955F86" w:rsidRPr="00610A5E">
        <w:rPr>
          <w:rFonts w:ascii="Arial" w:hAnsi="Arial" w:cs="Arial"/>
          <w:i/>
        </w:rPr>
        <w:t>agoverschrijdingen</w:t>
      </w:r>
      <w:r w:rsidR="006F2DC8">
        <w:rPr>
          <w:rFonts w:ascii="Arial" w:hAnsi="Arial" w:cs="Arial"/>
          <w:i/>
        </w:rPr>
        <w:t>.</w:t>
      </w:r>
      <w:r w:rsidRPr="00610A5E">
        <w:rPr>
          <w:rFonts w:ascii="Arial" w:hAnsi="Arial" w:cs="Arial"/>
        </w:rPr>
        <w:t xml:space="preserve"> </w:t>
      </w:r>
      <w:r w:rsidR="000A21B0" w:rsidRPr="00610A5E">
        <w:rPr>
          <w:rFonts w:ascii="Arial" w:hAnsi="Arial" w:cs="Arial"/>
        </w:rPr>
        <w:br/>
      </w:r>
      <w:r w:rsidRPr="00610A5E">
        <w:rPr>
          <w:rFonts w:ascii="Arial" w:hAnsi="Arial" w:cs="Arial"/>
        </w:rPr>
        <w:t xml:space="preserve">In geschil was of de ontvangen bedragen betreffende de boete aan omzetbelasting zijn onderworpen. Het Hof bepaalde in deze dat de door de klant betaalde boete niet is aan te merken als schadevergoeding, nu belanghebbende niet een van de verhuurprijs afwijkend bedrag ontvangt. De boete </w:t>
      </w:r>
      <w:r w:rsidR="0048463E">
        <w:rPr>
          <w:rFonts w:ascii="Arial" w:hAnsi="Arial" w:cs="Arial"/>
        </w:rPr>
        <w:t>is daarom een onderdeel van</w:t>
      </w:r>
      <w:r w:rsidRPr="00610A5E">
        <w:rPr>
          <w:rFonts w:ascii="Arial" w:hAnsi="Arial" w:cs="Arial"/>
        </w:rPr>
        <w:t xml:space="preserve"> de vergoeding voor een dienstverrichting in de zin van art 4 lid 1, Wet OB 1968.</w:t>
      </w:r>
      <w:r w:rsidR="00331F59" w:rsidRPr="00610A5E">
        <w:rPr>
          <w:rFonts w:ascii="Arial" w:hAnsi="Arial" w:cs="Arial"/>
        </w:rPr>
        <w:t xml:space="preserve"> </w:t>
      </w:r>
      <w:r w:rsidRPr="00610A5E">
        <w:rPr>
          <w:rFonts w:ascii="Arial" w:hAnsi="Arial" w:cs="Arial"/>
        </w:rPr>
        <w:t xml:space="preserve">De Hoge Raad </w:t>
      </w:r>
      <w:r w:rsidR="00E01EBB" w:rsidRPr="00610A5E">
        <w:rPr>
          <w:rFonts w:ascii="Arial" w:hAnsi="Arial" w:cs="Arial"/>
        </w:rPr>
        <w:t>bevestigde het oordeel van het</w:t>
      </w:r>
      <w:r w:rsidRPr="00610A5E">
        <w:rPr>
          <w:rFonts w:ascii="Arial" w:hAnsi="Arial" w:cs="Arial"/>
        </w:rPr>
        <w:t xml:space="preserve"> Hof door te oordelen dat er een rechtstreeks verband bestaat tussen de uitlening van de videobanden en de boete wegens te late terugbezorging.</w:t>
      </w:r>
    </w:p>
    <w:p w:rsidR="000C3B76" w:rsidRDefault="000C3B76" w:rsidP="009200B9">
      <w:pPr>
        <w:spacing w:after="0" w:line="360" w:lineRule="auto"/>
        <w:ind w:left="360"/>
        <w:rPr>
          <w:rFonts w:ascii="Arial" w:hAnsi="Arial" w:cs="Arial"/>
          <w:u w:val="single"/>
        </w:rPr>
      </w:pPr>
    </w:p>
    <w:p w:rsidR="00E01EBB" w:rsidRPr="00610A5E" w:rsidRDefault="00E01EBB" w:rsidP="009200B9">
      <w:pPr>
        <w:spacing w:after="0" w:line="360" w:lineRule="auto"/>
        <w:ind w:left="360"/>
        <w:rPr>
          <w:rFonts w:ascii="Arial" w:hAnsi="Arial" w:cs="Arial"/>
          <w:u w:val="single"/>
        </w:rPr>
      </w:pPr>
      <w:r w:rsidRPr="00610A5E">
        <w:rPr>
          <w:rFonts w:ascii="Arial" w:hAnsi="Arial" w:cs="Arial"/>
          <w:u w:val="single"/>
        </w:rPr>
        <w:t>Besluit 10 december 2001, nr. CPP2001/3087</w:t>
      </w:r>
      <w:r w:rsidR="00EC13D3">
        <w:rPr>
          <w:rStyle w:val="Voetnootmarkering"/>
          <w:rFonts w:ascii="Arial" w:hAnsi="Arial" w:cs="Arial"/>
          <w:u w:val="single"/>
        </w:rPr>
        <w:footnoteReference w:id="68"/>
      </w:r>
      <w:r w:rsidR="00380A24">
        <w:rPr>
          <w:rFonts w:ascii="Arial" w:hAnsi="Arial" w:cs="Arial"/>
          <w:u w:val="single"/>
        </w:rPr>
        <w:t xml:space="preserve"> </w:t>
      </w:r>
    </w:p>
    <w:p w:rsidR="00AB4A88" w:rsidRPr="00610A5E" w:rsidRDefault="00AB4A88" w:rsidP="009200B9">
      <w:pPr>
        <w:spacing w:after="0" w:line="360" w:lineRule="auto"/>
        <w:ind w:left="360"/>
        <w:rPr>
          <w:rFonts w:ascii="Arial" w:hAnsi="Arial" w:cs="Arial"/>
        </w:rPr>
      </w:pPr>
      <w:r w:rsidRPr="00610A5E">
        <w:rPr>
          <w:rFonts w:ascii="Arial" w:hAnsi="Arial" w:cs="Arial"/>
        </w:rPr>
        <w:t xml:space="preserve">In </w:t>
      </w:r>
      <w:r w:rsidR="00E01EBB" w:rsidRPr="00610A5E">
        <w:rPr>
          <w:rFonts w:ascii="Arial" w:hAnsi="Arial" w:cs="Arial"/>
        </w:rPr>
        <w:t>het</w:t>
      </w:r>
      <w:r w:rsidRPr="00610A5E">
        <w:rPr>
          <w:rFonts w:ascii="Arial" w:hAnsi="Arial" w:cs="Arial"/>
        </w:rPr>
        <w:t xml:space="preserve"> besluit van 10 de</w:t>
      </w:r>
      <w:r w:rsidR="00E01EBB" w:rsidRPr="00610A5E">
        <w:rPr>
          <w:rFonts w:ascii="Arial" w:hAnsi="Arial" w:cs="Arial"/>
        </w:rPr>
        <w:t>cember 2001</w:t>
      </w:r>
      <w:r w:rsidRPr="00610A5E">
        <w:rPr>
          <w:rFonts w:ascii="Arial" w:hAnsi="Arial" w:cs="Arial"/>
        </w:rPr>
        <w:t xml:space="preserve"> heeft de staatssecretaris gesteld dat boete wegens overschrijding van opleveringstermijnen betreffende onroerende zaken</w:t>
      </w:r>
      <w:r w:rsidR="006F2DC8">
        <w:rPr>
          <w:rFonts w:ascii="Arial" w:hAnsi="Arial" w:cs="Arial"/>
        </w:rPr>
        <w:t>,</w:t>
      </w:r>
      <w:r w:rsidRPr="00610A5E">
        <w:rPr>
          <w:rFonts w:ascii="Arial" w:hAnsi="Arial" w:cs="Arial"/>
        </w:rPr>
        <w:t xml:space="preserve"> geen prijsvermindering is voor de heffing van omzetbelasting. Dit besluit is voortgekomen uit de situatie waarbij aannemers de opleveringstermijn overschrijden en hierdoor een boete verschuldigd zijn aan de koper. Sommige aannemers zorgden ervoor dat de verschuldigde boete in mindering kwam op de koopprijs, waardoor omzetbelasting over de lagere koopprijs werd berekend. De vraag die hier ontstond was of dit omzetbelastingtechnisch, de juiste wijze is om de boete te behandelen.</w:t>
      </w:r>
      <w:r w:rsidR="00D0145F" w:rsidRPr="00610A5E">
        <w:rPr>
          <w:rFonts w:ascii="Arial" w:hAnsi="Arial" w:cs="Arial"/>
        </w:rPr>
        <w:t xml:space="preserve"> </w:t>
      </w:r>
      <w:r w:rsidRPr="00610A5E">
        <w:rPr>
          <w:rFonts w:ascii="Arial" w:hAnsi="Arial" w:cs="Arial"/>
        </w:rPr>
        <w:t xml:space="preserve">De staatssecretaris wijst de te late oplevering aan als wanprestatie, en derhalve als schadevergoeding. Deze </w:t>
      </w:r>
      <w:r w:rsidR="000E6FE3">
        <w:rPr>
          <w:rFonts w:ascii="Arial" w:hAnsi="Arial" w:cs="Arial"/>
        </w:rPr>
        <w:t>schadevergoeding (</w:t>
      </w:r>
      <w:r w:rsidRPr="00610A5E">
        <w:rPr>
          <w:rFonts w:ascii="Arial" w:hAnsi="Arial" w:cs="Arial"/>
        </w:rPr>
        <w:t>boete</w:t>
      </w:r>
      <w:r w:rsidR="000E6FE3">
        <w:rPr>
          <w:rFonts w:ascii="Arial" w:hAnsi="Arial" w:cs="Arial"/>
        </w:rPr>
        <w:t>)</w:t>
      </w:r>
      <w:r w:rsidRPr="00610A5E">
        <w:rPr>
          <w:rFonts w:ascii="Arial" w:hAnsi="Arial" w:cs="Arial"/>
        </w:rPr>
        <w:t xml:space="preserve"> </w:t>
      </w:r>
      <w:r w:rsidR="000E6FE3">
        <w:rPr>
          <w:rFonts w:ascii="Arial" w:hAnsi="Arial" w:cs="Arial"/>
        </w:rPr>
        <w:t xml:space="preserve">maakt </w:t>
      </w:r>
      <w:r w:rsidRPr="00610A5E">
        <w:rPr>
          <w:rFonts w:ascii="Arial" w:hAnsi="Arial" w:cs="Arial"/>
        </w:rPr>
        <w:t xml:space="preserve">dus </w:t>
      </w:r>
      <w:r w:rsidR="000E6FE3">
        <w:rPr>
          <w:rFonts w:ascii="Arial" w:hAnsi="Arial" w:cs="Arial"/>
        </w:rPr>
        <w:t>geen onderdeel uit van de vergoeding (betreffende de onroerende zaak) waarover</w:t>
      </w:r>
      <w:r w:rsidRPr="00610A5E">
        <w:rPr>
          <w:rFonts w:ascii="Arial" w:hAnsi="Arial" w:cs="Arial"/>
        </w:rPr>
        <w:t xml:space="preserve"> omzetbelasting</w:t>
      </w:r>
      <w:r w:rsidR="000E6FE3">
        <w:rPr>
          <w:rFonts w:ascii="Arial" w:hAnsi="Arial" w:cs="Arial"/>
        </w:rPr>
        <w:t xml:space="preserve"> is verschuldigd.</w:t>
      </w:r>
      <w:r w:rsidRPr="00610A5E">
        <w:rPr>
          <w:rFonts w:ascii="Arial" w:hAnsi="Arial" w:cs="Arial"/>
        </w:rPr>
        <w:t xml:space="preserve"> </w:t>
      </w:r>
    </w:p>
    <w:p w:rsidR="00AB4A88" w:rsidRDefault="00AB4A88" w:rsidP="009200B9">
      <w:pPr>
        <w:spacing w:line="360" w:lineRule="auto"/>
        <w:ind w:left="360"/>
        <w:rPr>
          <w:rFonts w:ascii="Arial" w:hAnsi="Arial" w:cs="Arial"/>
        </w:rPr>
      </w:pPr>
      <w:r w:rsidRPr="00610A5E">
        <w:rPr>
          <w:rFonts w:ascii="Arial" w:hAnsi="Arial" w:cs="Arial"/>
        </w:rPr>
        <w:t>In het arrest van de Hoge Raad van 4 december 1991,</w:t>
      </w:r>
      <w:r w:rsidRPr="00610A5E">
        <w:rPr>
          <w:rStyle w:val="Voetnootmarkering"/>
          <w:rFonts w:ascii="Arial" w:hAnsi="Arial" w:cs="Arial"/>
        </w:rPr>
        <w:footnoteReference w:id="69"/>
      </w:r>
      <w:r w:rsidRPr="00610A5E">
        <w:rPr>
          <w:rFonts w:ascii="Arial" w:hAnsi="Arial" w:cs="Arial"/>
        </w:rPr>
        <w:t xml:space="preserve">waarbij een stichting boetegelden ontving over de door haar uitgeleende boeken, werd door het Hof </w:t>
      </w:r>
      <w:r w:rsidRPr="00610A5E">
        <w:rPr>
          <w:rFonts w:ascii="Arial" w:hAnsi="Arial" w:cs="Arial"/>
        </w:rPr>
        <w:lastRenderedPageBreak/>
        <w:t xml:space="preserve">geoordeeld dat deze ontvangen boetegelden aan omzetbelasting waren onderworpen. Dit omdat er geen ver verwijderd verband zou bestaan tussen de boetegelden en het uitlenen van de boeken. De Hoge Raad oordeelde echter dat de boetegelden slechts tot prikkel dienden voor tijdige inlevering van de boeken. Er was </w:t>
      </w:r>
      <w:r w:rsidR="00B77F31" w:rsidRPr="00610A5E">
        <w:rPr>
          <w:rFonts w:ascii="Arial" w:hAnsi="Arial" w:cs="Arial"/>
        </w:rPr>
        <w:t>daardoor</w:t>
      </w:r>
      <w:r w:rsidRPr="00610A5E">
        <w:rPr>
          <w:rFonts w:ascii="Arial" w:hAnsi="Arial" w:cs="Arial"/>
        </w:rPr>
        <w:t xml:space="preserve"> geen rechtstreeks verband tussen de boetegelden en de uitgeleende boeken. Ook in dit arrest is de boeteclausule in de overeenkomst vastgelegd.</w:t>
      </w:r>
      <w:r w:rsidR="00BB3157" w:rsidRPr="00610A5E">
        <w:rPr>
          <w:rFonts w:ascii="Arial" w:hAnsi="Arial" w:cs="Arial"/>
        </w:rPr>
        <w:t xml:space="preserve"> </w:t>
      </w:r>
      <w:r w:rsidR="009348A3">
        <w:rPr>
          <w:rFonts w:ascii="Arial" w:hAnsi="Arial" w:cs="Arial"/>
        </w:rPr>
        <w:br/>
      </w:r>
      <w:r w:rsidRPr="00610A5E">
        <w:rPr>
          <w:rFonts w:ascii="Arial" w:hAnsi="Arial" w:cs="Arial"/>
        </w:rPr>
        <w:t>Volgens Finkensieper</w:t>
      </w:r>
      <w:r w:rsidRPr="00610A5E">
        <w:rPr>
          <w:rStyle w:val="Voetnootmarkering"/>
          <w:rFonts w:ascii="Arial" w:hAnsi="Arial" w:cs="Arial"/>
        </w:rPr>
        <w:footnoteReference w:id="70"/>
      </w:r>
      <w:r w:rsidRPr="00610A5E">
        <w:rPr>
          <w:rFonts w:ascii="Arial" w:hAnsi="Arial" w:cs="Arial"/>
        </w:rPr>
        <w:t>is een boeteclausule niets meer dan een fixatie van de hoogte van een schadevergoeding. Of belanghebbenden afzien van nakoming of ontbinding van de overeenkomst met tussenkomst van een rechter, zou geen effect moeten hebben op het verband met de betaling.</w:t>
      </w:r>
    </w:p>
    <w:p w:rsidR="009C0B71" w:rsidRPr="00610A5E" w:rsidRDefault="009C0B71" w:rsidP="009200B9">
      <w:pPr>
        <w:spacing w:line="360" w:lineRule="auto"/>
        <w:ind w:left="360"/>
        <w:rPr>
          <w:rFonts w:ascii="Arial" w:hAnsi="Arial" w:cs="Arial"/>
        </w:rPr>
      </w:pPr>
    </w:p>
    <w:p w:rsidR="00AB4A88" w:rsidRPr="00610A5E" w:rsidRDefault="00AB4A88" w:rsidP="009200B9">
      <w:pPr>
        <w:pStyle w:val="Kop2"/>
        <w:spacing w:line="360" w:lineRule="auto"/>
        <w:rPr>
          <w:rStyle w:val="Titelvanboek"/>
          <w:rFonts w:ascii="Arial" w:hAnsi="Arial" w:cs="Arial"/>
          <w:b/>
          <w:bCs w:val="0"/>
          <w:smallCaps w:val="0"/>
          <w:spacing w:val="0"/>
          <w:sz w:val="22"/>
          <w:szCs w:val="22"/>
        </w:rPr>
      </w:pPr>
      <w:bookmarkStart w:id="235" w:name="_Toc238112879"/>
      <w:bookmarkStart w:id="236" w:name="_Toc246830992"/>
      <w:bookmarkStart w:id="237" w:name="_Toc246846214"/>
      <w:bookmarkStart w:id="238" w:name="_Toc248314122"/>
      <w:bookmarkStart w:id="239" w:name="_Toc249165375"/>
      <w:bookmarkStart w:id="240" w:name="_Toc249263024"/>
      <w:bookmarkStart w:id="241" w:name="_Toc255321167"/>
      <w:bookmarkStart w:id="242" w:name="_Toc255324427"/>
      <w:r w:rsidRPr="00610A5E">
        <w:rPr>
          <w:rStyle w:val="Titelvanboek"/>
          <w:rFonts w:ascii="Arial" w:hAnsi="Arial" w:cs="Arial"/>
          <w:b/>
          <w:bCs w:val="0"/>
          <w:smallCaps w:val="0"/>
          <w:spacing w:val="0"/>
          <w:sz w:val="22"/>
          <w:szCs w:val="22"/>
        </w:rPr>
        <w:t>Evaluatie</w:t>
      </w:r>
      <w:bookmarkEnd w:id="235"/>
      <w:bookmarkEnd w:id="236"/>
      <w:bookmarkEnd w:id="237"/>
      <w:bookmarkEnd w:id="238"/>
      <w:bookmarkEnd w:id="239"/>
      <w:bookmarkEnd w:id="240"/>
      <w:bookmarkEnd w:id="241"/>
      <w:bookmarkEnd w:id="242"/>
      <w:r w:rsidRPr="00610A5E">
        <w:rPr>
          <w:rStyle w:val="Titelvanboek"/>
          <w:rFonts w:ascii="Arial" w:hAnsi="Arial" w:cs="Arial"/>
          <w:b/>
          <w:bCs w:val="0"/>
          <w:smallCaps w:val="0"/>
          <w:spacing w:val="0"/>
          <w:sz w:val="22"/>
          <w:szCs w:val="22"/>
        </w:rPr>
        <w:t xml:space="preserve"> </w:t>
      </w:r>
    </w:p>
    <w:p w:rsidR="00700CB1" w:rsidRPr="00610A5E" w:rsidRDefault="00AB4A88" w:rsidP="009200B9">
      <w:pPr>
        <w:spacing w:line="360" w:lineRule="auto"/>
        <w:ind w:left="360"/>
        <w:rPr>
          <w:rFonts w:ascii="Arial" w:hAnsi="Arial" w:cs="Arial"/>
        </w:rPr>
      </w:pPr>
      <w:r w:rsidRPr="00610A5E">
        <w:rPr>
          <w:rFonts w:ascii="Arial" w:hAnsi="Arial" w:cs="Arial"/>
        </w:rPr>
        <w:t>In dit hoofdstuk is gekeken naar de behandeling van schadevergoedingen vóór het arrest Société Thermale</w:t>
      </w:r>
      <w:r w:rsidR="00E01EBB" w:rsidRPr="00610A5E">
        <w:rPr>
          <w:rFonts w:ascii="Arial" w:hAnsi="Arial" w:cs="Arial"/>
        </w:rPr>
        <w:t xml:space="preserve"> d’Eugénie les Bains</w:t>
      </w:r>
      <w:r w:rsidRPr="00610A5E">
        <w:rPr>
          <w:rFonts w:ascii="Arial" w:hAnsi="Arial" w:cs="Arial"/>
        </w:rPr>
        <w:t xml:space="preserve">. Hier is uit de behandelde jurisprudentie duidelijk gebleken dat de behandeling van schadevergoedingen </w:t>
      </w:r>
      <w:r w:rsidR="0026797D" w:rsidRPr="00610A5E">
        <w:rPr>
          <w:rFonts w:ascii="Arial" w:hAnsi="Arial" w:cs="Arial"/>
        </w:rPr>
        <w:t xml:space="preserve">geen standaard uitwerking kent. </w:t>
      </w:r>
      <w:r w:rsidRPr="00610A5E">
        <w:rPr>
          <w:rFonts w:ascii="Arial" w:hAnsi="Arial" w:cs="Arial"/>
        </w:rPr>
        <w:t xml:space="preserve">Er is onderscheid gemaakt in belaste en onbelaste schadevergoedingen. </w:t>
      </w:r>
      <w:r w:rsidR="00327938" w:rsidRPr="00610A5E">
        <w:rPr>
          <w:rFonts w:ascii="Arial" w:hAnsi="Arial" w:cs="Arial"/>
        </w:rPr>
        <w:t>Gemakshalve zijn de belaste (onzuivere) schadevergoedingen aangeduid als ‘vergoedingen’ en onbelaste (zuivere) schadevergoedingen als ‘schadevergoedingen’.</w:t>
      </w:r>
    </w:p>
    <w:p w:rsidR="00AB4A88" w:rsidRPr="00610A5E" w:rsidRDefault="00AB4A88" w:rsidP="009200B9">
      <w:pPr>
        <w:spacing w:line="360" w:lineRule="auto"/>
        <w:ind w:left="360"/>
        <w:rPr>
          <w:rFonts w:ascii="Arial" w:hAnsi="Arial" w:cs="Arial"/>
        </w:rPr>
      </w:pPr>
      <w:r w:rsidRPr="00610A5E">
        <w:rPr>
          <w:rFonts w:ascii="Arial" w:hAnsi="Arial" w:cs="Arial"/>
        </w:rPr>
        <w:t xml:space="preserve">Van een </w:t>
      </w:r>
      <w:r w:rsidR="00D96BAB" w:rsidRPr="00610A5E">
        <w:rPr>
          <w:rFonts w:ascii="Arial" w:hAnsi="Arial" w:cs="Arial"/>
        </w:rPr>
        <w:t>(belaste)</w:t>
      </w:r>
      <w:r w:rsidRPr="00610A5E">
        <w:rPr>
          <w:rFonts w:ascii="Arial" w:hAnsi="Arial" w:cs="Arial"/>
        </w:rPr>
        <w:t>vergoeding is sprake indien:</w:t>
      </w:r>
    </w:p>
    <w:p w:rsidR="00700CB1" w:rsidRPr="00610A5E" w:rsidRDefault="00AB4A88" w:rsidP="009200B9">
      <w:pPr>
        <w:pStyle w:val="Lijstalinea"/>
        <w:numPr>
          <w:ilvl w:val="0"/>
          <w:numId w:val="8"/>
        </w:numPr>
        <w:spacing w:after="0" w:line="360" w:lineRule="auto"/>
        <w:rPr>
          <w:rFonts w:ascii="Arial" w:hAnsi="Arial" w:cs="Arial"/>
        </w:rPr>
      </w:pPr>
      <w:r w:rsidRPr="00610A5E">
        <w:rPr>
          <w:rFonts w:ascii="Arial" w:hAnsi="Arial" w:cs="Arial"/>
        </w:rPr>
        <w:t>Belanghebbende partijen vrijwillig akkoord gaan met voortijdige ontbinding van een overeenkomst</w:t>
      </w:r>
      <w:r w:rsidR="00700CB1" w:rsidRPr="00610A5E">
        <w:rPr>
          <w:rFonts w:ascii="Arial" w:hAnsi="Arial" w:cs="Arial"/>
        </w:rPr>
        <w:t>;</w:t>
      </w:r>
      <w:r w:rsidRPr="00610A5E">
        <w:rPr>
          <w:rFonts w:ascii="Arial" w:hAnsi="Arial" w:cs="Arial"/>
        </w:rPr>
        <w:t xml:space="preserve"> </w:t>
      </w:r>
    </w:p>
    <w:p w:rsidR="00700CB1" w:rsidRPr="00610A5E" w:rsidRDefault="00700CB1" w:rsidP="009200B9">
      <w:pPr>
        <w:pStyle w:val="Lijstalinea"/>
        <w:numPr>
          <w:ilvl w:val="0"/>
          <w:numId w:val="8"/>
        </w:numPr>
        <w:spacing w:after="0" w:line="360" w:lineRule="auto"/>
        <w:rPr>
          <w:rFonts w:ascii="Arial" w:hAnsi="Arial" w:cs="Arial"/>
        </w:rPr>
      </w:pPr>
      <w:r w:rsidRPr="00610A5E">
        <w:rPr>
          <w:rFonts w:ascii="Arial" w:hAnsi="Arial" w:cs="Arial"/>
        </w:rPr>
        <w:t xml:space="preserve">Er </w:t>
      </w:r>
      <w:r w:rsidR="00AB4A88" w:rsidRPr="00610A5E">
        <w:rPr>
          <w:rFonts w:ascii="Arial" w:hAnsi="Arial" w:cs="Arial"/>
        </w:rPr>
        <w:t>een vergoeding tegenover de prestatie</w:t>
      </w:r>
      <w:r w:rsidR="00D96BAB" w:rsidRPr="00610A5E">
        <w:rPr>
          <w:rFonts w:ascii="Arial" w:hAnsi="Arial" w:cs="Arial"/>
        </w:rPr>
        <w:t xml:space="preserve"> staat</w:t>
      </w:r>
      <w:r w:rsidR="00AB4A88" w:rsidRPr="00610A5E">
        <w:rPr>
          <w:rFonts w:ascii="Arial" w:hAnsi="Arial" w:cs="Arial"/>
        </w:rPr>
        <w:t>, en</w:t>
      </w:r>
      <w:r w:rsidRPr="00610A5E">
        <w:rPr>
          <w:rFonts w:ascii="Arial" w:hAnsi="Arial" w:cs="Arial"/>
        </w:rPr>
        <w:t>;</w:t>
      </w:r>
      <w:r w:rsidR="005020F9" w:rsidRPr="00610A5E">
        <w:rPr>
          <w:rFonts w:ascii="Arial" w:hAnsi="Arial" w:cs="Arial"/>
        </w:rPr>
        <w:t xml:space="preserve"> </w:t>
      </w:r>
    </w:p>
    <w:p w:rsidR="00700CB1" w:rsidRPr="00610A5E" w:rsidRDefault="00700CB1" w:rsidP="009200B9">
      <w:pPr>
        <w:pStyle w:val="Lijstalinea"/>
        <w:numPr>
          <w:ilvl w:val="0"/>
          <w:numId w:val="8"/>
        </w:numPr>
        <w:spacing w:after="0" w:line="360" w:lineRule="auto"/>
        <w:rPr>
          <w:rFonts w:ascii="Arial" w:hAnsi="Arial" w:cs="Arial"/>
        </w:rPr>
      </w:pPr>
      <w:r w:rsidRPr="00610A5E">
        <w:rPr>
          <w:rFonts w:ascii="Arial" w:hAnsi="Arial" w:cs="Arial"/>
        </w:rPr>
        <w:t>E</w:t>
      </w:r>
      <w:r w:rsidR="005020F9" w:rsidRPr="00610A5E">
        <w:rPr>
          <w:rFonts w:ascii="Arial" w:hAnsi="Arial" w:cs="Arial"/>
        </w:rPr>
        <w:t>r</w:t>
      </w:r>
      <w:r w:rsidR="00AB4A88" w:rsidRPr="00610A5E">
        <w:rPr>
          <w:rFonts w:ascii="Arial" w:hAnsi="Arial" w:cs="Arial"/>
        </w:rPr>
        <w:t xml:space="preserve"> een rechtstreeks verband</w:t>
      </w:r>
      <w:r w:rsidR="00D96BAB" w:rsidRPr="00610A5E">
        <w:rPr>
          <w:rFonts w:ascii="Arial" w:hAnsi="Arial" w:cs="Arial"/>
        </w:rPr>
        <w:t xml:space="preserve"> bestaat</w:t>
      </w:r>
      <w:r w:rsidR="00AB4A88" w:rsidRPr="00610A5E">
        <w:rPr>
          <w:rFonts w:ascii="Arial" w:hAnsi="Arial" w:cs="Arial"/>
        </w:rPr>
        <w:t xml:space="preserve"> tussen de vergoeding en de prestatie.</w:t>
      </w:r>
      <w:r w:rsidR="005020F9" w:rsidRPr="00610A5E">
        <w:rPr>
          <w:rFonts w:ascii="Arial" w:hAnsi="Arial" w:cs="Arial"/>
        </w:rPr>
        <w:t xml:space="preserve"> </w:t>
      </w:r>
    </w:p>
    <w:p w:rsidR="00AB4A88" w:rsidRPr="00610A5E" w:rsidRDefault="00AB4A88" w:rsidP="009200B9">
      <w:pPr>
        <w:spacing w:after="0" w:line="360" w:lineRule="auto"/>
        <w:ind w:left="360"/>
        <w:rPr>
          <w:rFonts w:ascii="Arial" w:hAnsi="Arial" w:cs="Arial"/>
        </w:rPr>
      </w:pPr>
      <w:r w:rsidRPr="00610A5E">
        <w:rPr>
          <w:rFonts w:ascii="Arial" w:hAnsi="Arial" w:cs="Arial"/>
        </w:rPr>
        <w:t>In andere gevallen is de vergoeding onbelast</w:t>
      </w:r>
      <w:r w:rsidR="00D96BAB" w:rsidRPr="00610A5E">
        <w:rPr>
          <w:rFonts w:ascii="Arial" w:hAnsi="Arial" w:cs="Arial"/>
        </w:rPr>
        <w:t>;</w:t>
      </w:r>
      <w:r w:rsidRPr="00610A5E">
        <w:rPr>
          <w:rFonts w:ascii="Arial" w:hAnsi="Arial" w:cs="Arial"/>
        </w:rPr>
        <w:t xml:space="preserve"> een zuivere schadevergoeding. </w:t>
      </w:r>
    </w:p>
    <w:p w:rsidR="00D96BAB" w:rsidRPr="00610A5E" w:rsidRDefault="00D96BAB" w:rsidP="009200B9">
      <w:pPr>
        <w:spacing w:after="0" w:line="360" w:lineRule="auto"/>
        <w:ind w:left="360"/>
        <w:rPr>
          <w:rFonts w:ascii="Arial" w:hAnsi="Arial" w:cs="Arial"/>
        </w:rPr>
      </w:pPr>
    </w:p>
    <w:p w:rsidR="00AB4A88" w:rsidRPr="00610A5E" w:rsidRDefault="00AB4A88" w:rsidP="009200B9">
      <w:pPr>
        <w:spacing w:after="0" w:line="360" w:lineRule="auto"/>
        <w:ind w:left="360"/>
        <w:rPr>
          <w:rFonts w:ascii="Arial" w:hAnsi="Arial" w:cs="Arial"/>
        </w:rPr>
      </w:pPr>
      <w:r w:rsidRPr="00610A5E">
        <w:rPr>
          <w:rFonts w:ascii="Arial" w:hAnsi="Arial" w:cs="Arial"/>
        </w:rPr>
        <w:t>Ook zijn diverse meningen en conclusies van auteurs toegelicht.</w:t>
      </w:r>
      <w:r w:rsidR="0078199E">
        <w:rPr>
          <w:rFonts w:ascii="Arial" w:hAnsi="Arial" w:cs="Arial"/>
        </w:rPr>
        <w:t xml:space="preserve"> </w:t>
      </w:r>
      <w:r w:rsidRPr="00610A5E">
        <w:rPr>
          <w:rFonts w:ascii="Arial" w:hAnsi="Arial" w:cs="Arial"/>
        </w:rPr>
        <w:t xml:space="preserve">Volgens Finkensieper moet de opvatting worden losgelaten dat alleen schadevergoedingen uit wanprestatie en onrechtmatige daad (zonder overeenkomst hieromtrent tussen belanghebbenden), onbelaste vergoedingen zijn. Uit jurisprudentie blijkt echter dat schadevergoedingen wel ontstaan als gevolg van wanprestatie en onrechtmatige daad. Schade vloeit voort uit niet nagekomen verbintenissen en als gevolg hiervan ontbreekt de prestatie (dienst) die centraal staat in de omzetbelasting. Zoals eerder vermeld zijn schadevergoedingen die </w:t>
      </w:r>
      <w:r w:rsidRPr="00610A5E">
        <w:rPr>
          <w:rFonts w:ascii="Arial" w:hAnsi="Arial" w:cs="Arial"/>
        </w:rPr>
        <w:lastRenderedPageBreak/>
        <w:t>voortkomen uit ontbinding van een overeenkomst wel te koppelen aan diensten, indien belanghebbende partijen overeenstemming bereiken betreffende de ontbinding (Hof Arnhem 11 januari 1985).</w:t>
      </w:r>
    </w:p>
    <w:p w:rsidR="000A27C7" w:rsidRDefault="00AB4A88" w:rsidP="009200B9">
      <w:pPr>
        <w:spacing w:line="360" w:lineRule="auto"/>
        <w:ind w:left="360"/>
        <w:rPr>
          <w:rFonts w:ascii="Arial" w:hAnsi="Arial" w:cs="Arial"/>
        </w:rPr>
      </w:pPr>
      <w:r w:rsidRPr="00610A5E">
        <w:rPr>
          <w:rFonts w:ascii="Arial" w:hAnsi="Arial" w:cs="Arial"/>
        </w:rPr>
        <w:t xml:space="preserve">Volgens Tuk is sprake van een belaste dienst (bestaande uit het dulden van de wanprestatie), </w:t>
      </w:r>
      <w:r w:rsidRPr="00610A5E">
        <w:rPr>
          <w:rFonts w:ascii="Arial" w:eastAsia="Arial Unicode MS" w:hAnsi="Arial" w:cs="Arial"/>
          <w:kern w:val="36"/>
        </w:rPr>
        <w:t>indien in het contract een voorziening gevormd is betreffende wanprestatie en geregelde schadevergoeding.</w:t>
      </w:r>
      <w:r w:rsidR="00D0145F" w:rsidRPr="00610A5E">
        <w:rPr>
          <w:rFonts w:ascii="Arial" w:eastAsia="Arial Unicode MS" w:hAnsi="Arial" w:cs="Arial"/>
          <w:kern w:val="36"/>
        </w:rPr>
        <w:br/>
      </w:r>
      <w:r w:rsidRPr="00610A5E">
        <w:rPr>
          <w:rFonts w:ascii="Arial" w:hAnsi="Arial" w:cs="Arial"/>
        </w:rPr>
        <w:t xml:space="preserve">Tevens menen Van Hilten en Van Kesteren dat een schadevergoeding </w:t>
      </w:r>
      <w:r w:rsidR="00EB2DAC" w:rsidRPr="00610A5E">
        <w:rPr>
          <w:rFonts w:ascii="Arial" w:hAnsi="Arial" w:cs="Arial"/>
        </w:rPr>
        <w:t>in sommige gevallen</w:t>
      </w:r>
      <w:r w:rsidRPr="00610A5E">
        <w:rPr>
          <w:rFonts w:ascii="Arial" w:hAnsi="Arial" w:cs="Arial"/>
        </w:rPr>
        <w:t xml:space="preserve"> word</w:t>
      </w:r>
      <w:r w:rsidR="00EB2DAC" w:rsidRPr="00610A5E">
        <w:rPr>
          <w:rFonts w:ascii="Arial" w:hAnsi="Arial" w:cs="Arial"/>
        </w:rPr>
        <w:t>t</w:t>
      </w:r>
      <w:r w:rsidRPr="00610A5E">
        <w:rPr>
          <w:rFonts w:ascii="Arial" w:hAnsi="Arial" w:cs="Arial"/>
        </w:rPr>
        <w:t xml:space="preserve"> beschouwd als een vergoeding voor een prestatie, bestaande uit het afzien of het dulden van een daad.</w:t>
      </w:r>
      <w:r w:rsidR="00EB2DAC" w:rsidRPr="00610A5E">
        <w:rPr>
          <w:rFonts w:ascii="Arial" w:hAnsi="Arial" w:cs="Arial"/>
          <w:b/>
          <w:color w:val="FF0000"/>
        </w:rPr>
        <w:t xml:space="preserve"> </w:t>
      </w:r>
      <w:r w:rsidR="00EB2DAC" w:rsidRPr="00610A5E">
        <w:rPr>
          <w:rFonts w:ascii="Arial" w:hAnsi="Arial" w:cs="Arial"/>
        </w:rPr>
        <w:t>Hierbij kan gedacht worden aan een ondernemer die afziet van een gerechtelijke procedure, door een vergoeding te accepteren van degene die de wanprestatie heeft verricht. De dienst bestaat dan uit het afzien van de gerechtelijke procedure.</w:t>
      </w:r>
    </w:p>
    <w:p w:rsidR="009348A3" w:rsidRDefault="009348A3" w:rsidP="009200B9">
      <w:pPr>
        <w:spacing w:line="360" w:lineRule="auto"/>
        <w:ind w:left="360"/>
        <w:rPr>
          <w:rFonts w:ascii="Arial" w:hAnsi="Arial" w:cs="Arial"/>
        </w:rPr>
      </w:pPr>
    </w:p>
    <w:p w:rsidR="00AB4A88" w:rsidRPr="00F7690A" w:rsidRDefault="00AB4A88" w:rsidP="009200B9">
      <w:pPr>
        <w:spacing w:line="360" w:lineRule="auto"/>
        <w:ind w:left="360"/>
        <w:rPr>
          <w:rFonts w:ascii="Arial" w:eastAsia="Arial Unicode MS" w:hAnsi="Arial" w:cs="Arial"/>
          <w:kern w:val="36"/>
        </w:rPr>
      </w:pPr>
      <w:r w:rsidRPr="00F7690A">
        <w:rPr>
          <w:rFonts w:ascii="Arial" w:eastAsia="Arial Unicode MS" w:hAnsi="Arial" w:cs="Arial"/>
          <w:kern w:val="36"/>
        </w:rPr>
        <w:t xml:space="preserve">Schematisch </w:t>
      </w:r>
      <w:r w:rsidR="00041EC3" w:rsidRPr="00F7690A">
        <w:rPr>
          <w:rFonts w:ascii="Arial" w:eastAsia="Arial Unicode MS" w:hAnsi="Arial" w:cs="Arial"/>
          <w:kern w:val="36"/>
        </w:rPr>
        <w:t>wordt</w:t>
      </w:r>
      <w:r w:rsidRPr="00F7690A">
        <w:rPr>
          <w:rFonts w:ascii="Arial" w:eastAsia="Arial Unicode MS" w:hAnsi="Arial" w:cs="Arial"/>
          <w:kern w:val="36"/>
        </w:rPr>
        <w:t xml:space="preserve"> de in dit hoofdstuk behandelde jurisprudentie</w:t>
      </w:r>
      <w:r w:rsidR="006D7333" w:rsidRPr="00F7690A">
        <w:rPr>
          <w:rFonts w:ascii="Arial" w:eastAsia="Arial Unicode MS" w:hAnsi="Arial" w:cs="Arial"/>
          <w:kern w:val="36"/>
        </w:rPr>
        <w:t xml:space="preserve"> en het besluit </w:t>
      </w:r>
      <w:r w:rsidRPr="00F7690A">
        <w:rPr>
          <w:rFonts w:ascii="Arial" w:eastAsia="Arial Unicode MS" w:hAnsi="Arial" w:cs="Arial"/>
          <w:kern w:val="36"/>
        </w:rPr>
        <w:t>als volgt weergegeven:</w:t>
      </w:r>
    </w:p>
    <w:tbl>
      <w:tblPr>
        <w:tblW w:w="8943"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A0"/>
      </w:tblPr>
      <w:tblGrid>
        <w:gridCol w:w="2015"/>
        <w:gridCol w:w="1587"/>
        <w:gridCol w:w="5341"/>
      </w:tblGrid>
      <w:tr w:rsidR="00AB4A88" w:rsidRPr="00A60C0A" w:rsidTr="00D0794A">
        <w:trPr>
          <w:trHeight w:val="787"/>
        </w:trPr>
        <w:tc>
          <w:tcPr>
            <w:tcW w:w="2015" w:type="dxa"/>
            <w:noWrap/>
          </w:tcPr>
          <w:p w:rsidR="00AB4A88" w:rsidRPr="00A60C0A" w:rsidRDefault="00AB4A88" w:rsidP="00124C48">
            <w:pPr>
              <w:spacing w:line="240" w:lineRule="auto"/>
              <w:rPr>
                <w:rFonts w:ascii="Arial" w:hAnsi="Arial" w:cs="Arial"/>
                <w:b/>
                <w:bCs/>
                <w:color w:val="000000"/>
                <w:sz w:val="20"/>
                <w:szCs w:val="20"/>
              </w:rPr>
            </w:pPr>
            <w:r w:rsidRPr="00A60C0A">
              <w:rPr>
                <w:rFonts w:ascii="Arial" w:hAnsi="Arial" w:cs="Arial"/>
                <w:b/>
                <w:bCs/>
                <w:color w:val="000000"/>
                <w:sz w:val="20"/>
                <w:szCs w:val="20"/>
              </w:rPr>
              <w:t>Datum</w:t>
            </w:r>
            <w:r w:rsidR="00B535E9" w:rsidRPr="00A60C0A">
              <w:rPr>
                <w:rFonts w:ascii="Arial" w:hAnsi="Arial" w:cs="Arial"/>
                <w:b/>
                <w:bCs/>
                <w:color w:val="000000"/>
                <w:sz w:val="20"/>
                <w:szCs w:val="20"/>
              </w:rPr>
              <w:t>/nummer</w:t>
            </w:r>
          </w:p>
        </w:tc>
        <w:tc>
          <w:tcPr>
            <w:tcW w:w="1587" w:type="dxa"/>
            <w:noWrap/>
          </w:tcPr>
          <w:p w:rsidR="00AB4A88" w:rsidRPr="00A60C0A" w:rsidRDefault="00AB4A88" w:rsidP="00124C48">
            <w:pPr>
              <w:spacing w:line="240" w:lineRule="auto"/>
              <w:rPr>
                <w:rFonts w:ascii="Arial" w:hAnsi="Arial" w:cs="Arial"/>
                <w:b/>
                <w:bCs/>
                <w:color w:val="000000"/>
                <w:sz w:val="20"/>
                <w:szCs w:val="20"/>
              </w:rPr>
            </w:pPr>
            <w:r w:rsidRPr="00A60C0A">
              <w:rPr>
                <w:rFonts w:ascii="Arial" w:hAnsi="Arial" w:cs="Arial"/>
                <w:b/>
                <w:bCs/>
                <w:color w:val="000000"/>
                <w:sz w:val="20"/>
                <w:szCs w:val="20"/>
              </w:rPr>
              <w:t>Schadeverg.</w:t>
            </w:r>
            <w:r w:rsidR="00D22AEF" w:rsidRPr="00A60C0A">
              <w:rPr>
                <w:rFonts w:ascii="Arial" w:hAnsi="Arial" w:cs="Arial"/>
                <w:b/>
                <w:bCs/>
                <w:color w:val="000000"/>
                <w:sz w:val="20"/>
                <w:szCs w:val="20"/>
              </w:rPr>
              <w:t>/</w:t>
            </w:r>
            <w:r w:rsidR="00F43B83" w:rsidRPr="00A60C0A">
              <w:rPr>
                <w:rFonts w:ascii="Arial" w:hAnsi="Arial" w:cs="Arial"/>
                <w:b/>
                <w:bCs/>
                <w:color w:val="000000"/>
                <w:sz w:val="20"/>
                <w:szCs w:val="20"/>
              </w:rPr>
              <w:t xml:space="preserve"> Belast</w:t>
            </w:r>
            <w:r w:rsidR="00071FC9">
              <w:rPr>
                <w:rFonts w:ascii="Arial" w:hAnsi="Arial" w:cs="Arial"/>
                <w:b/>
                <w:bCs/>
                <w:color w:val="000000"/>
                <w:sz w:val="20"/>
                <w:szCs w:val="20"/>
              </w:rPr>
              <w:t>e verg.</w:t>
            </w:r>
          </w:p>
        </w:tc>
        <w:tc>
          <w:tcPr>
            <w:tcW w:w="5341" w:type="dxa"/>
            <w:noWrap/>
          </w:tcPr>
          <w:p w:rsidR="00AB4A88" w:rsidRPr="00A60C0A" w:rsidRDefault="00AB4A88" w:rsidP="00124C48">
            <w:pPr>
              <w:spacing w:line="240" w:lineRule="auto"/>
              <w:rPr>
                <w:rFonts w:ascii="Arial" w:hAnsi="Arial" w:cs="Arial"/>
                <w:b/>
                <w:bCs/>
                <w:color w:val="000000"/>
                <w:sz w:val="20"/>
                <w:szCs w:val="20"/>
              </w:rPr>
            </w:pPr>
            <w:r w:rsidRPr="00A60C0A">
              <w:rPr>
                <w:rFonts w:ascii="Arial" w:hAnsi="Arial" w:cs="Arial"/>
                <w:b/>
                <w:bCs/>
                <w:color w:val="000000"/>
                <w:sz w:val="20"/>
                <w:szCs w:val="20"/>
              </w:rPr>
              <w:t>Reden</w:t>
            </w:r>
          </w:p>
        </w:tc>
      </w:tr>
      <w:tr w:rsidR="00AB4A88" w:rsidRPr="00A60C0A" w:rsidTr="00D0794A">
        <w:trPr>
          <w:trHeight w:val="625"/>
        </w:trPr>
        <w:tc>
          <w:tcPr>
            <w:tcW w:w="2015" w:type="dxa"/>
            <w:noWrap/>
          </w:tcPr>
          <w:p w:rsidR="00AB4A88" w:rsidRPr="00A60C0A" w:rsidRDefault="00AB4A88" w:rsidP="00124C48">
            <w:pPr>
              <w:spacing w:line="240" w:lineRule="auto"/>
              <w:rPr>
                <w:rFonts w:ascii="Arial" w:hAnsi="Arial" w:cs="Arial"/>
                <w:color w:val="000000"/>
                <w:sz w:val="20"/>
                <w:szCs w:val="20"/>
              </w:rPr>
            </w:pPr>
            <w:r w:rsidRPr="00A60C0A">
              <w:rPr>
                <w:rFonts w:ascii="Arial" w:hAnsi="Arial" w:cs="Arial"/>
                <w:color w:val="000000"/>
                <w:sz w:val="20"/>
                <w:szCs w:val="20"/>
              </w:rPr>
              <w:t>TC 15-11-‘60</w:t>
            </w:r>
          </w:p>
        </w:tc>
        <w:tc>
          <w:tcPr>
            <w:tcW w:w="1587" w:type="dxa"/>
            <w:noWrap/>
          </w:tcPr>
          <w:p w:rsidR="00AB4A88" w:rsidRPr="00A60C0A" w:rsidRDefault="00AB4A88" w:rsidP="00124C48">
            <w:pPr>
              <w:spacing w:line="240" w:lineRule="auto"/>
              <w:ind w:left="360"/>
              <w:rPr>
                <w:rFonts w:ascii="Arial" w:hAnsi="Arial" w:cs="Arial"/>
                <w:color w:val="000000"/>
                <w:sz w:val="20"/>
                <w:szCs w:val="20"/>
              </w:rPr>
            </w:pPr>
            <w:r w:rsidRPr="00A60C0A">
              <w:rPr>
                <w:rFonts w:ascii="Arial" w:hAnsi="Arial" w:cs="Arial"/>
                <w:color w:val="000000"/>
                <w:sz w:val="20"/>
                <w:szCs w:val="20"/>
              </w:rPr>
              <w:t>Ja</w:t>
            </w:r>
            <w:r w:rsidR="00D22AEF" w:rsidRPr="00A60C0A">
              <w:rPr>
                <w:rFonts w:ascii="Arial" w:hAnsi="Arial" w:cs="Arial"/>
                <w:color w:val="000000"/>
                <w:sz w:val="20"/>
                <w:szCs w:val="20"/>
              </w:rPr>
              <w:t>/</w:t>
            </w:r>
            <w:r w:rsidR="00B34666" w:rsidRPr="00A60C0A">
              <w:rPr>
                <w:rFonts w:ascii="Arial" w:hAnsi="Arial" w:cs="Arial"/>
                <w:color w:val="000000"/>
                <w:sz w:val="20"/>
                <w:szCs w:val="20"/>
              </w:rPr>
              <w:t>nee</w:t>
            </w:r>
          </w:p>
        </w:tc>
        <w:tc>
          <w:tcPr>
            <w:tcW w:w="5341" w:type="dxa"/>
            <w:noWrap/>
          </w:tcPr>
          <w:p w:rsidR="00AB4A88" w:rsidRPr="00A60C0A" w:rsidRDefault="00AB4A88" w:rsidP="00124C48">
            <w:pPr>
              <w:spacing w:line="240" w:lineRule="auto"/>
              <w:rPr>
                <w:rFonts w:ascii="Arial" w:hAnsi="Arial" w:cs="Arial"/>
                <w:color w:val="000000"/>
                <w:sz w:val="20"/>
                <w:szCs w:val="20"/>
              </w:rPr>
            </w:pPr>
            <w:r w:rsidRPr="00A60C0A">
              <w:rPr>
                <w:rFonts w:ascii="Arial" w:hAnsi="Arial" w:cs="Arial"/>
                <w:color w:val="000000"/>
                <w:sz w:val="20"/>
                <w:szCs w:val="20"/>
              </w:rPr>
              <w:t>De voortijdige ontbinding van de overeenkomst is geen prestatie.</w:t>
            </w:r>
          </w:p>
        </w:tc>
      </w:tr>
      <w:tr w:rsidR="00AB4A88" w:rsidRPr="00A60C0A" w:rsidTr="00D0794A">
        <w:trPr>
          <w:trHeight w:val="285"/>
        </w:trPr>
        <w:tc>
          <w:tcPr>
            <w:tcW w:w="2015" w:type="dxa"/>
            <w:noWrap/>
          </w:tcPr>
          <w:p w:rsidR="00AB4A88" w:rsidRPr="00A60C0A" w:rsidRDefault="00AB4A88" w:rsidP="00124C48">
            <w:pPr>
              <w:spacing w:line="240" w:lineRule="auto"/>
              <w:rPr>
                <w:rFonts w:ascii="Arial" w:hAnsi="Arial" w:cs="Arial"/>
                <w:color w:val="000000"/>
                <w:sz w:val="20"/>
                <w:szCs w:val="20"/>
              </w:rPr>
            </w:pPr>
            <w:r w:rsidRPr="00A60C0A">
              <w:rPr>
                <w:rFonts w:ascii="Arial" w:hAnsi="Arial" w:cs="Arial"/>
                <w:color w:val="000000"/>
                <w:sz w:val="20"/>
                <w:szCs w:val="20"/>
              </w:rPr>
              <w:t>TC 3-3-’70</w:t>
            </w:r>
          </w:p>
        </w:tc>
        <w:tc>
          <w:tcPr>
            <w:tcW w:w="1587" w:type="dxa"/>
            <w:noWrap/>
          </w:tcPr>
          <w:p w:rsidR="00AB4A88" w:rsidRPr="00A60C0A" w:rsidRDefault="00AB4A88" w:rsidP="00124C48">
            <w:pPr>
              <w:spacing w:line="240" w:lineRule="auto"/>
              <w:ind w:left="360"/>
              <w:rPr>
                <w:rFonts w:ascii="Arial" w:hAnsi="Arial" w:cs="Arial"/>
                <w:color w:val="000000"/>
                <w:sz w:val="20"/>
                <w:szCs w:val="20"/>
              </w:rPr>
            </w:pPr>
            <w:r w:rsidRPr="00A60C0A">
              <w:rPr>
                <w:rFonts w:ascii="Arial" w:hAnsi="Arial" w:cs="Arial"/>
                <w:color w:val="000000"/>
                <w:sz w:val="20"/>
                <w:szCs w:val="20"/>
              </w:rPr>
              <w:t>Ja</w:t>
            </w:r>
            <w:r w:rsidR="00D22AEF" w:rsidRPr="00A60C0A">
              <w:rPr>
                <w:rFonts w:ascii="Arial" w:hAnsi="Arial" w:cs="Arial"/>
                <w:color w:val="000000"/>
                <w:sz w:val="20"/>
                <w:szCs w:val="20"/>
              </w:rPr>
              <w:t>/</w:t>
            </w:r>
            <w:r w:rsidR="00B34666" w:rsidRPr="00A60C0A">
              <w:rPr>
                <w:rFonts w:ascii="Arial" w:hAnsi="Arial" w:cs="Arial"/>
                <w:color w:val="000000"/>
                <w:sz w:val="20"/>
                <w:szCs w:val="20"/>
              </w:rPr>
              <w:t>nee</w:t>
            </w:r>
          </w:p>
        </w:tc>
        <w:tc>
          <w:tcPr>
            <w:tcW w:w="5341" w:type="dxa"/>
            <w:noWrap/>
          </w:tcPr>
          <w:p w:rsidR="00AB4A88" w:rsidRPr="00A60C0A" w:rsidRDefault="00AB4A88" w:rsidP="00124C48">
            <w:pPr>
              <w:spacing w:line="240" w:lineRule="auto"/>
              <w:rPr>
                <w:rFonts w:ascii="Arial" w:hAnsi="Arial" w:cs="Arial"/>
                <w:color w:val="000000"/>
                <w:sz w:val="20"/>
                <w:szCs w:val="20"/>
              </w:rPr>
            </w:pPr>
            <w:r w:rsidRPr="00A60C0A">
              <w:rPr>
                <w:rFonts w:ascii="Arial" w:hAnsi="Arial" w:cs="Arial"/>
                <w:color w:val="000000"/>
                <w:sz w:val="20"/>
                <w:szCs w:val="20"/>
              </w:rPr>
              <w:t>De huurder is zijn verplichting niet nagekomen.</w:t>
            </w:r>
          </w:p>
        </w:tc>
      </w:tr>
      <w:tr w:rsidR="00AB4A88" w:rsidRPr="00A60C0A" w:rsidTr="00D0794A">
        <w:trPr>
          <w:trHeight w:val="285"/>
        </w:trPr>
        <w:tc>
          <w:tcPr>
            <w:tcW w:w="2015" w:type="dxa"/>
            <w:noWrap/>
          </w:tcPr>
          <w:p w:rsidR="00AB4A88" w:rsidRPr="00A60C0A" w:rsidRDefault="00AB4A88" w:rsidP="00124C48">
            <w:pPr>
              <w:spacing w:line="240" w:lineRule="auto"/>
              <w:rPr>
                <w:rFonts w:ascii="Arial" w:hAnsi="Arial" w:cs="Arial"/>
                <w:color w:val="000000"/>
                <w:sz w:val="20"/>
                <w:szCs w:val="20"/>
              </w:rPr>
            </w:pPr>
            <w:r w:rsidRPr="00A60C0A">
              <w:rPr>
                <w:rFonts w:ascii="Arial" w:hAnsi="Arial" w:cs="Arial"/>
                <w:color w:val="000000"/>
                <w:sz w:val="20"/>
                <w:szCs w:val="20"/>
              </w:rPr>
              <w:t>HR 14-11-‘79</w:t>
            </w:r>
          </w:p>
        </w:tc>
        <w:tc>
          <w:tcPr>
            <w:tcW w:w="1587" w:type="dxa"/>
            <w:noWrap/>
          </w:tcPr>
          <w:p w:rsidR="00AB4A88" w:rsidRPr="00A60C0A" w:rsidRDefault="00AB4A88" w:rsidP="00124C48">
            <w:pPr>
              <w:spacing w:line="240" w:lineRule="auto"/>
              <w:ind w:left="360"/>
              <w:rPr>
                <w:rFonts w:ascii="Arial" w:hAnsi="Arial" w:cs="Arial"/>
                <w:color w:val="000000"/>
                <w:sz w:val="20"/>
                <w:szCs w:val="20"/>
              </w:rPr>
            </w:pPr>
            <w:r w:rsidRPr="00A60C0A">
              <w:rPr>
                <w:rFonts w:ascii="Arial" w:hAnsi="Arial" w:cs="Arial"/>
                <w:color w:val="000000"/>
                <w:sz w:val="20"/>
                <w:szCs w:val="20"/>
              </w:rPr>
              <w:t>Nee</w:t>
            </w:r>
            <w:r w:rsidR="00D22AEF" w:rsidRPr="00A60C0A">
              <w:rPr>
                <w:rFonts w:ascii="Arial" w:hAnsi="Arial" w:cs="Arial"/>
                <w:color w:val="000000"/>
                <w:sz w:val="20"/>
                <w:szCs w:val="20"/>
              </w:rPr>
              <w:t>/</w:t>
            </w:r>
            <w:r w:rsidR="00B34666" w:rsidRPr="00A60C0A">
              <w:rPr>
                <w:rFonts w:ascii="Arial" w:hAnsi="Arial" w:cs="Arial"/>
                <w:color w:val="000000"/>
                <w:sz w:val="20"/>
                <w:szCs w:val="20"/>
              </w:rPr>
              <w:t>ja</w:t>
            </w:r>
          </w:p>
        </w:tc>
        <w:tc>
          <w:tcPr>
            <w:tcW w:w="5341" w:type="dxa"/>
            <w:noWrap/>
          </w:tcPr>
          <w:p w:rsidR="00AB4A88" w:rsidRPr="00A60C0A" w:rsidRDefault="00AB4A88" w:rsidP="00124C48">
            <w:pPr>
              <w:spacing w:line="240" w:lineRule="auto"/>
              <w:rPr>
                <w:rFonts w:ascii="Arial" w:hAnsi="Arial" w:cs="Arial"/>
                <w:color w:val="000000"/>
                <w:sz w:val="20"/>
                <w:szCs w:val="20"/>
              </w:rPr>
            </w:pPr>
            <w:r w:rsidRPr="00A60C0A">
              <w:rPr>
                <w:rFonts w:ascii="Arial" w:hAnsi="Arial" w:cs="Arial"/>
                <w:color w:val="000000"/>
                <w:sz w:val="20"/>
                <w:szCs w:val="20"/>
              </w:rPr>
              <w:t>Door in te stemmen met de voortijdige ontbinding van de beheersovereenkomst verricht X een dienst.</w:t>
            </w:r>
          </w:p>
        </w:tc>
      </w:tr>
      <w:tr w:rsidR="00AB4A88" w:rsidRPr="00A60C0A" w:rsidTr="00D0794A">
        <w:trPr>
          <w:trHeight w:val="600"/>
        </w:trPr>
        <w:tc>
          <w:tcPr>
            <w:tcW w:w="2015" w:type="dxa"/>
            <w:noWrap/>
          </w:tcPr>
          <w:p w:rsidR="00AB4A88" w:rsidRPr="00A60C0A" w:rsidRDefault="00AB4A88" w:rsidP="00124C48">
            <w:pPr>
              <w:spacing w:line="240" w:lineRule="auto"/>
              <w:rPr>
                <w:rFonts w:ascii="Arial" w:hAnsi="Arial" w:cs="Arial"/>
                <w:color w:val="000000"/>
                <w:sz w:val="20"/>
                <w:szCs w:val="20"/>
              </w:rPr>
            </w:pPr>
            <w:r w:rsidRPr="00A60C0A">
              <w:rPr>
                <w:rFonts w:ascii="Arial" w:hAnsi="Arial" w:cs="Arial"/>
                <w:color w:val="000000"/>
                <w:sz w:val="20"/>
                <w:szCs w:val="20"/>
              </w:rPr>
              <w:t xml:space="preserve">HvJ </w:t>
            </w:r>
            <w:r w:rsidRPr="0073769A">
              <w:rPr>
                <w:rFonts w:ascii="Arial" w:hAnsi="Arial" w:cs="Arial"/>
                <w:color w:val="000000"/>
                <w:sz w:val="20"/>
                <w:szCs w:val="20"/>
              </w:rPr>
              <w:t>EG 1-7-‘82</w:t>
            </w:r>
          </w:p>
        </w:tc>
        <w:tc>
          <w:tcPr>
            <w:tcW w:w="1587" w:type="dxa"/>
            <w:noWrap/>
          </w:tcPr>
          <w:p w:rsidR="00AB4A88" w:rsidRPr="00A60C0A" w:rsidRDefault="00AB4A88" w:rsidP="00124C48">
            <w:pPr>
              <w:spacing w:line="240" w:lineRule="auto"/>
              <w:ind w:left="360"/>
              <w:rPr>
                <w:rFonts w:ascii="Arial" w:hAnsi="Arial" w:cs="Arial"/>
                <w:color w:val="000000"/>
                <w:sz w:val="20"/>
                <w:szCs w:val="20"/>
              </w:rPr>
            </w:pPr>
            <w:r w:rsidRPr="00A60C0A">
              <w:rPr>
                <w:rFonts w:ascii="Arial" w:hAnsi="Arial" w:cs="Arial"/>
                <w:color w:val="000000"/>
                <w:sz w:val="20"/>
                <w:szCs w:val="20"/>
              </w:rPr>
              <w:t>Ja</w:t>
            </w:r>
            <w:r w:rsidR="00D22AEF" w:rsidRPr="00A60C0A">
              <w:rPr>
                <w:rFonts w:ascii="Arial" w:hAnsi="Arial" w:cs="Arial"/>
                <w:color w:val="000000"/>
                <w:sz w:val="20"/>
                <w:szCs w:val="20"/>
              </w:rPr>
              <w:t>/</w:t>
            </w:r>
            <w:r w:rsidR="00B34666" w:rsidRPr="00A60C0A">
              <w:rPr>
                <w:rFonts w:ascii="Arial" w:hAnsi="Arial" w:cs="Arial"/>
                <w:color w:val="000000"/>
                <w:sz w:val="20"/>
                <w:szCs w:val="20"/>
              </w:rPr>
              <w:t>nee</w:t>
            </w:r>
          </w:p>
        </w:tc>
        <w:tc>
          <w:tcPr>
            <w:tcW w:w="5341" w:type="dxa"/>
            <w:noWrap/>
          </w:tcPr>
          <w:p w:rsidR="00AB4A88" w:rsidRPr="00A60C0A" w:rsidRDefault="00AB4A88" w:rsidP="00124C48">
            <w:pPr>
              <w:spacing w:line="240" w:lineRule="auto"/>
              <w:rPr>
                <w:rFonts w:ascii="Arial" w:hAnsi="Arial" w:cs="Arial"/>
                <w:color w:val="000000"/>
                <w:sz w:val="20"/>
                <w:szCs w:val="20"/>
              </w:rPr>
            </w:pPr>
            <w:r w:rsidRPr="00A60C0A">
              <w:rPr>
                <w:rFonts w:ascii="Arial" w:hAnsi="Arial" w:cs="Arial"/>
                <w:color w:val="000000"/>
                <w:sz w:val="20"/>
                <w:szCs w:val="20"/>
              </w:rPr>
              <w:t>Ontvangen rente is geen vergoeding voor de verrichte werkzaamheden.</w:t>
            </w:r>
          </w:p>
        </w:tc>
      </w:tr>
      <w:tr w:rsidR="00AB4A88" w:rsidRPr="00A60C0A" w:rsidTr="00D0794A">
        <w:trPr>
          <w:trHeight w:val="285"/>
        </w:trPr>
        <w:tc>
          <w:tcPr>
            <w:tcW w:w="2015" w:type="dxa"/>
            <w:noWrap/>
          </w:tcPr>
          <w:p w:rsidR="00AB4A88" w:rsidRPr="00A60C0A" w:rsidRDefault="00AB4A88" w:rsidP="00124C48">
            <w:pPr>
              <w:spacing w:line="240" w:lineRule="auto"/>
              <w:rPr>
                <w:rFonts w:ascii="Arial" w:hAnsi="Arial" w:cs="Arial"/>
                <w:color w:val="000000"/>
                <w:sz w:val="20"/>
                <w:szCs w:val="20"/>
              </w:rPr>
            </w:pPr>
            <w:r w:rsidRPr="00A60C0A">
              <w:rPr>
                <w:rFonts w:ascii="Arial" w:hAnsi="Arial" w:cs="Arial"/>
                <w:color w:val="000000"/>
                <w:sz w:val="20"/>
                <w:szCs w:val="20"/>
              </w:rPr>
              <w:t>HR 4-12-’91</w:t>
            </w:r>
          </w:p>
        </w:tc>
        <w:tc>
          <w:tcPr>
            <w:tcW w:w="1587" w:type="dxa"/>
            <w:noWrap/>
          </w:tcPr>
          <w:p w:rsidR="00AB4A88" w:rsidRPr="00A60C0A" w:rsidRDefault="00AB4A88" w:rsidP="00124C48">
            <w:pPr>
              <w:spacing w:line="240" w:lineRule="auto"/>
              <w:ind w:left="360"/>
              <w:rPr>
                <w:rFonts w:ascii="Arial" w:hAnsi="Arial" w:cs="Arial"/>
                <w:color w:val="000000"/>
                <w:sz w:val="20"/>
                <w:szCs w:val="20"/>
              </w:rPr>
            </w:pPr>
            <w:r w:rsidRPr="00A60C0A">
              <w:rPr>
                <w:rFonts w:ascii="Arial" w:hAnsi="Arial" w:cs="Arial"/>
                <w:color w:val="000000"/>
                <w:sz w:val="20"/>
                <w:szCs w:val="20"/>
              </w:rPr>
              <w:t>Ja</w:t>
            </w:r>
            <w:r w:rsidR="00D22AEF" w:rsidRPr="00A60C0A">
              <w:rPr>
                <w:rFonts w:ascii="Arial" w:hAnsi="Arial" w:cs="Arial"/>
                <w:color w:val="000000"/>
                <w:sz w:val="20"/>
                <w:szCs w:val="20"/>
              </w:rPr>
              <w:t>/</w:t>
            </w:r>
            <w:r w:rsidR="00B34666" w:rsidRPr="00A60C0A">
              <w:rPr>
                <w:rFonts w:ascii="Arial" w:hAnsi="Arial" w:cs="Arial"/>
                <w:color w:val="000000"/>
                <w:sz w:val="20"/>
                <w:szCs w:val="20"/>
              </w:rPr>
              <w:t>nee</w:t>
            </w:r>
          </w:p>
        </w:tc>
        <w:tc>
          <w:tcPr>
            <w:tcW w:w="5341" w:type="dxa"/>
            <w:noWrap/>
          </w:tcPr>
          <w:p w:rsidR="00AB4A88" w:rsidRPr="00A60C0A" w:rsidRDefault="00AB4A88" w:rsidP="00124C48">
            <w:pPr>
              <w:spacing w:line="240" w:lineRule="auto"/>
              <w:rPr>
                <w:rFonts w:ascii="Arial" w:hAnsi="Arial" w:cs="Arial"/>
                <w:color w:val="000000"/>
                <w:sz w:val="20"/>
                <w:szCs w:val="20"/>
              </w:rPr>
            </w:pPr>
            <w:r w:rsidRPr="00A60C0A">
              <w:rPr>
                <w:rFonts w:ascii="Arial" w:hAnsi="Arial" w:cs="Arial"/>
                <w:color w:val="000000"/>
                <w:sz w:val="20"/>
                <w:szCs w:val="20"/>
              </w:rPr>
              <w:t>De boetegelden dienen slechts tot prikkel voor tijdige inlevering van de boeken.</w:t>
            </w:r>
          </w:p>
        </w:tc>
      </w:tr>
      <w:tr w:rsidR="00AB4A88" w:rsidRPr="00A60C0A" w:rsidTr="00D0794A">
        <w:trPr>
          <w:trHeight w:val="285"/>
        </w:trPr>
        <w:tc>
          <w:tcPr>
            <w:tcW w:w="2015" w:type="dxa"/>
            <w:noWrap/>
          </w:tcPr>
          <w:p w:rsidR="00AB4A88" w:rsidRPr="00A60C0A" w:rsidRDefault="00AB4A88" w:rsidP="00124C48">
            <w:pPr>
              <w:spacing w:line="240" w:lineRule="auto"/>
              <w:rPr>
                <w:rFonts w:ascii="Arial" w:hAnsi="Arial" w:cs="Arial"/>
                <w:color w:val="000000"/>
                <w:sz w:val="20"/>
                <w:szCs w:val="20"/>
              </w:rPr>
            </w:pPr>
            <w:r w:rsidRPr="00A60C0A">
              <w:rPr>
                <w:rFonts w:ascii="Arial" w:hAnsi="Arial" w:cs="Arial"/>
                <w:color w:val="000000"/>
                <w:sz w:val="20"/>
                <w:szCs w:val="20"/>
              </w:rPr>
              <w:t>HR 18-12-‘91</w:t>
            </w:r>
          </w:p>
        </w:tc>
        <w:tc>
          <w:tcPr>
            <w:tcW w:w="1587" w:type="dxa"/>
            <w:noWrap/>
          </w:tcPr>
          <w:p w:rsidR="00AB4A88" w:rsidRPr="00A60C0A" w:rsidRDefault="00AB4A88" w:rsidP="00124C48">
            <w:pPr>
              <w:spacing w:line="240" w:lineRule="auto"/>
              <w:ind w:left="360"/>
              <w:rPr>
                <w:rFonts w:ascii="Arial" w:hAnsi="Arial" w:cs="Arial"/>
                <w:color w:val="000000"/>
                <w:sz w:val="20"/>
                <w:szCs w:val="20"/>
              </w:rPr>
            </w:pPr>
            <w:r w:rsidRPr="00A60C0A">
              <w:rPr>
                <w:rFonts w:ascii="Arial" w:hAnsi="Arial" w:cs="Arial"/>
                <w:color w:val="000000"/>
                <w:sz w:val="20"/>
                <w:szCs w:val="20"/>
              </w:rPr>
              <w:t>Ja</w:t>
            </w:r>
            <w:r w:rsidR="00D22AEF" w:rsidRPr="00A60C0A">
              <w:rPr>
                <w:rFonts w:ascii="Arial" w:hAnsi="Arial" w:cs="Arial"/>
                <w:color w:val="000000"/>
                <w:sz w:val="20"/>
                <w:szCs w:val="20"/>
              </w:rPr>
              <w:t>/</w:t>
            </w:r>
            <w:r w:rsidR="00B34666" w:rsidRPr="00A60C0A">
              <w:rPr>
                <w:rFonts w:ascii="Arial" w:hAnsi="Arial" w:cs="Arial"/>
                <w:color w:val="000000"/>
                <w:sz w:val="20"/>
                <w:szCs w:val="20"/>
              </w:rPr>
              <w:t>nee</w:t>
            </w:r>
          </w:p>
        </w:tc>
        <w:tc>
          <w:tcPr>
            <w:tcW w:w="5341" w:type="dxa"/>
            <w:noWrap/>
          </w:tcPr>
          <w:p w:rsidR="00AB4A88" w:rsidRPr="00A60C0A" w:rsidRDefault="00AB4A88" w:rsidP="00124C48">
            <w:pPr>
              <w:spacing w:line="240" w:lineRule="auto"/>
              <w:rPr>
                <w:rFonts w:ascii="Arial" w:hAnsi="Arial" w:cs="Arial"/>
                <w:color w:val="000000"/>
                <w:sz w:val="20"/>
                <w:szCs w:val="20"/>
              </w:rPr>
            </w:pPr>
            <w:r w:rsidRPr="00A60C0A">
              <w:rPr>
                <w:rFonts w:ascii="Arial" w:hAnsi="Arial" w:cs="Arial"/>
                <w:color w:val="000000"/>
                <w:sz w:val="20"/>
                <w:szCs w:val="20"/>
              </w:rPr>
              <w:t>Aanmaningskosten hebben niet te maken met de levering van de goederen, maar met de te innen vordering.</w:t>
            </w:r>
          </w:p>
        </w:tc>
      </w:tr>
      <w:tr w:rsidR="00AB4A88" w:rsidRPr="00A60C0A" w:rsidTr="00D0794A">
        <w:trPr>
          <w:trHeight w:val="285"/>
        </w:trPr>
        <w:tc>
          <w:tcPr>
            <w:tcW w:w="2015" w:type="dxa"/>
            <w:noWrap/>
          </w:tcPr>
          <w:p w:rsidR="00AB4A88" w:rsidRPr="00A60C0A" w:rsidRDefault="00AB4A88" w:rsidP="00124C48">
            <w:pPr>
              <w:spacing w:line="240" w:lineRule="auto"/>
              <w:rPr>
                <w:rFonts w:ascii="Arial" w:hAnsi="Arial" w:cs="Arial"/>
                <w:color w:val="000000"/>
                <w:sz w:val="20"/>
                <w:szCs w:val="20"/>
              </w:rPr>
            </w:pPr>
            <w:r w:rsidRPr="00A60C0A">
              <w:rPr>
                <w:rFonts w:ascii="Arial" w:hAnsi="Arial" w:cs="Arial"/>
                <w:color w:val="000000"/>
                <w:sz w:val="20"/>
                <w:szCs w:val="20"/>
              </w:rPr>
              <w:t>HR 12-4-’95</w:t>
            </w:r>
          </w:p>
        </w:tc>
        <w:tc>
          <w:tcPr>
            <w:tcW w:w="1587" w:type="dxa"/>
            <w:noWrap/>
          </w:tcPr>
          <w:p w:rsidR="00AB4A88" w:rsidRPr="00A60C0A" w:rsidRDefault="00AB4A88" w:rsidP="00124C48">
            <w:pPr>
              <w:spacing w:line="240" w:lineRule="auto"/>
              <w:ind w:left="360"/>
              <w:rPr>
                <w:rFonts w:ascii="Arial" w:hAnsi="Arial" w:cs="Arial"/>
                <w:color w:val="000000"/>
                <w:sz w:val="20"/>
                <w:szCs w:val="20"/>
              </w:rPr>
            </w:pPr>
            <w:r w:rsidRPr="00A60C0A">
              <w:rPr>
                <w:rFonts w:ascii="Arial" w:hAnsi="Arial" w:cs="Arial"/>
                <w:color w:val="000000"/>
                <w:sz w:val="20"/>
                <w:szCs w:val="20"/>
              </w:rPr>
              <w:t>Nee</w:t>
            </w:r>
            <w:r w:rsidR="00D22AEF" w:rsidRPr="00A60C0A">
              <w:rPr>
                <w:rFonts w:ascii="Arial" w:hAnsi="Arial" w:cs="Arial"/>
                <w:color w:val="000000"/>
                <w:sz w:val="20"/>
                <w:szCs w:val="20"/>
              </w:rPr>
              <w:t>/</w:t>
            </w:r>
            <w:r w:rsidR="00B34666" w:rsidRPr="00A60C0A">
              <w:rPr>
                <w:rFonts w:ascii="Arial" w:hAnsi="Arial" w:cs="Arial"/>
                <w:color w:val="000000"/>
                <w:sz w:val="20"/>
                <w:szCs w:val="20"/>
              </w:rPr>
              <w:t>ja</w:t>
            </w:r>
          </w:p>
        </w:tc>
        <w:tc>
          <w:tcPr>
            <w:tcW w:w="5341" w:type="dxa"/>
            <w:noWrap/>
          </w:tcPr>
          <w:p w:rsidR="00AB4A88" w:rsidRPr="00A60C0A" w:rsidRDefault="00AB4A88" w:rsidP="00124C48">
            <w:pPr>
              <w:spacing w:line="240" w:lineRule="auto"/>
              <w:rPr>
                <w:rFonts w:ascii="Arial" w:hAnsi="Arial" w:cs="Arial"/>
                <w:color w:val="000000"/>
                <w:sz w:val="20"/>
                <w:szCs w:val="20"/>
              </w:rPr>
            </w:pPr>
            <w:r w:rsidRPr="00A60C0A">
              <w:rPr>
                <w:rFonts w:ascii="Arial" w:hAnsi="Arial" w:cs="Arial"/>
                <w:color w:val="000000"/>
                <w:sz w:val="20"/>
                <w:szCs w:val="20"/>
              </w:rPr>
              <w:t>Er bestaat een rechtstreeks verband tussen de uitlening van de videobanden en de boete wegens te late terugbezorging.</w:t>
            </w:r>
          </w:p>
        </w:tc>
      </w:tr>
      <w:tr w:rsidR="00EF6211" w:rsidRPr="00A60C0A" w:rsidTr="006D7333">
        <w:trPr>
          <w:trHeight w:val="703"/>
        </w:trPr>
        <w:tc>
          <w:tcPr>
            <w:tcW w:w="2015" w:type="dxa"/>
            <w:noWrap/>
          </w:tcPr>
          <w:p w:rsidR="00EF6211" w:rsidRPr="00A60C0A" w:rsidRDefault="00EF6211" w:rsidP="00124C48">
            <w:pPr>
              <w:spacing w:after="0" w:line="240" w:lineRule="auto"/>
              <w:rPr>
                <w:rFonts w:ascii="Arial" w:hAnsi="Arial" w:cs="Arial"/>
                <w:sz w:val="20"/>
                <w:szCs w:val="20"/>
              </w:rPr>
            </w:pPr>
            <w:r w:rsidRPr="00A60C0A">
              <w:rPr>
                <w:rFonts w:ascii="Arial" w:hAnsi="Arial" w:cs="Arial"/>
                <w:sz w:val="20"/>
                <w:szCs w:val="20"/>
              </w:rPr>
              <w:t>Besluit 10-12- 2001, nr. CPP2001/3087</w:t>
            </w:r>
          </w:p>
          <w:p w:rsidR="00EF6211" w:rsidRPr="00A60C0A" w:rsidRDefault="00EF6211" w:rsidP="00124C48">
            <w:pPr>
              <w:spacing w:line="240" w:lineRule="auto"/>
              <w:rPr>
                <w:rFonts w:ascii="Arial" w:hAnsi="Arial" w:cs="Arial"/>
                <w:color w:val="000000"/>
                <w:sz w:val="20"/>
                <w:szCs w:val="20"/>
              </w:rPr>
            </w:pPr>
          </w:p>
        </w:tc>
        <w:tc>
          <w:tcPr>
            <w:tcW w:w="1587" w:type="dxa"/>
            <w:noWrap/>
          </w:tcPr>
          <w:p w:rsidR="00EF6211" w:rsidRPr="00A60C0A" w:rsidRDefault="00EF6211" w:rsidP="00124C48">
            <w:pPr>
              <w:spacing w:line="240" w:lineRule="auto"/>
              <w:ind w:left="360"/>
              <w:rPr>
                <w:rFonts w:ascii="Arial" w:hAnsi="Arial" w:cs="Arial"/>
                <w:color w:val="000000"/>
                <w:sz w:val="20"/>
                <w:szCs w:val="20"/>
              </w:rPr>
            </w:pPr>
            <w:r w:rsidRPr="00A60C0A">
              <w:rPr>
                <w:rFonts w:ascii="Arial" w:hAnsi="Arial" w:cs="Arial"/>
                <w:color w:val="000000"/>
                <w:sz w:val="20"/>
                <w:szCs w:val="20"/>
              </w:rPr>
              <w:t>Ja/nee</w:t>
            </w:r>
          </w:p>
        </w:tc>
        <w:tc>
          <w:tcPr>
            <w:tcW w:w="5341" w:type="dxa"/>
            <w:noWrap/>
          </w:tcPr>
          <w:p w:rsidR="00EF6211" w:rsidRPr="00A60C0A" w:rsidRDefault="00EF6211" w:rsidP="00124C48">
            <w:pPr>
              <w:spacing w:line="240" w:lineRule="auto"/>
              <w:rPr>
                <w:rFonts w:ascii="Arial" w:hAnsi="Arial" w:cs="Arial"/>
                <w:color w:val="000000"/>
                <w:sz w:val="20"/>
                <w:szCs w:val="20"/>
              </w:rPr>
            </w:pPr>
            <w:r w:rsidRPr="00A60C0A">
              <w:rPr>
                <w:rFonts w:ascii="Arial" w:hAnsi="Arial" w:cs="Arial"/>
                <w:sz w:val="20"/>
                <w:szCs w:val="20"/>
              </w:rPr>
              <w:t>Te late oplevering door aannemers is wanprestatie.</w:t>
            </w:r>
          </w:p>
        </w:tc>
      </w:tr>
    </w:tbl>
    <w:p w:rsidR="00B03E31" w:rsidRDefault="009A2442" w:rsidP="009200B9">
      <w:pPr>
        <w:spacing w:line="360" w:lineRule="auto"/>
        <w:rPr>
          <w:rFonts w:ascii="Arial" w:eastAsia="Arial Unicode MS" w:hAnsi="Arial" w:cs="Arial"/>
          <w:b/>
          <w:kern w:val="36"/>
          <w:sz w:val="20"/>
          <w:szCs w:val="20"/>
        </w:rPr>
      </w:pPr>
      <w:r w:rsidRPr="00A60C0A">
        <w:rPr>
          <w:rFonts w:ascii="Arial" w:eastAsia="Arial Unicode MS" w:hAnsi="Arial" w:cs="Arial"/>
          <w:b/>
          <w:kern w:val="36"/>
          <w:sz w:val="20"/>
          <w:szCs w:val="20"/>
        </w:rPr>
        <w:t xml:space="preserve">       </w:t>
      </w:r>
      <w:r w:rsidR="00B03E31" w:rsidRPr="00A60C0A">
        <w:rPr>
          <w:rFonts w:ascii="Arial" w:eastAsia="Arial Unicode MS" w:hAnsi="Arial" w:cs="Arial"/>
          <w:b/>
          <w:kern w:val="36"/>
          <w:sz w:val="20"/>
          <w:szCs w:val="20"/>
        </w:rPr>
        <w:t>Bij ‘ja’ betreft het een ‘onzuivere schadevergoeding’; een vergoeding.</w:t>
      </w:r>
      <w:r w:rsidR="00B03E31" w:rsidRPr="00A60C0A">
        <w:rPr>
          <w:rFonts w:ascii="Arial" w:eastAsia="Arial Unicode MS" w:hAnsi="Arial" w:cs="Arial"/>
          <w:b/>
          <w:kern w:val="36"/>
          <w:sz w:val="20"/>
          <w:szCs w:val="20"/>
        </w:rPr>
        <w:br/>
      </w:r>
      <w:r w:rsidRPr="00A60C0A">
        <w:rPr>
          <w:rFonts w:ascii="Arial" w:eastAsia="Arial Unicode MS" w:hAnsi="Arial" w:cs="Arial"/>
          <w:b/>
          <w:kern w:val="36"/>
          <w:sz w:val="20"/>
          <w:szCs w:val="20"/>
        </w:rPr>
        <w:t xml:space="preserve">       </w:t>
      </w:r>
      <w:r w:rsidR="00B03E31" w:rsidRPr="00A60C0A">
        <w:rPr>
          <w:rFonts w:ascii="Arial" w:eastAsia="Arial Unicode MS" w:hAnsi="Arial" w:cs="Arial"/>
          <w:b/>
          <w:kern w:val="36"/>
          <w:sz w:val="20"/>
          <w:szCs w:val="20"/>
        </w:rPr>
        <w:t>Bij ‘nee’ betreft het een ‘zuivere schadevergoeding’.</w:t>
      </w:r>
    </w:p>
    <w:p w:rsidR="00AB4A88" w:rsidRPr="00610A5E" w:rsidRDefault="00AB4A88" w:rsidP="009200B9">
      <w:pPr>
        <w:spacing w:line="360" w:lineRule="auto"/>
        <w:ind w:left="360"/>
        <w:rPr>
          <w:rFonts w:ascii="Arial" w:eastAsia="Arial Unicode MS" w:hAnsi="Arial" w:cs="Arial"/>
          <w:kern w:val="36"/>
        </w:rPr>
      </w:pPr>
      <w:r w:rsidRPr="00610A5E">
        <w:rPr>
          <w:rFonts w:ascii="Arial" w:eastAsia="Arial Unicode MS" w:hAnsi="Arial" w:cs="Arial"/>
          <w:kern w:val="36"/>
        </w:rPr>
        <w:lastRenderedPageBreak/>
        <w:t xml:space="preserve">Aan de hand van bovengenoemde jurisprudentie is er mijns inziens niet echt een duidelijk uitgangspunt te vinden voor de bepaling of een schadevergoeding wel of niet belast is. Zowel het oordeel van de TC in 1960, als het arrest van de Hoge </w:t>
      </w:r>
      <w:r w:rsidR="00722521">
        <w:rPr>
          <w:rFonts w:ascii="Arial" w:eastAsia="Arial Unicode MS" w:hAnsi="Arial" w:cs="Arial"/>
          <w:kern w:val="36"/>
        </w:rPr>
        <w:t>R</w:t>
      </w:r>
      <w:r w:rsidRPr="00610A5E">
        <w:rPr>
          <w:rFonts w:ascii="Arial" w:eastAsia="Arial Unicode MS" w:hAnsi="Arial" w:cs="Arial"/>
          <w:kern w:val="36"/>
        </w:rPr>
        <w:t xml:space="preserve">aad in 1979 gingen over de voortijdige ontbinding van een overeenkomst. In de uitspraak van 1960 is </w:t>
      </w:r>
      <w:r w:rsidR="0071395F">
        <w:rPr>
          <w:rFonts w:ascii="Arial" w:eastAsia="Arial Unicode MS" w:hAnsi="Arial" w:cs="Arial"/>
          <w:kern w:val="36"/>
        </w:rPr>
        <w:t>door de TC</w:t>
      </w:r>
      <w:r w:rsidRPr="00610A5E">
        <w:rPr>
          <w:rFonts w:ascii="Arial" w:eastAsia="Arial Unicode MS" w:hAnsi="Arial" w:cs="Arial"/>
          <w:kern w:val="36"/>
        </w:rPr>
        <w:t xml:space="preserve"> geoordeeld dat sprake is van schadevergoeding</w:t>
      </w:r>
      <w:r w:rsidR="0071395F">
        <w:rPr>
          <w:rFonts w:ascii="Arial" w:eastAsia="Arial Unicode MS" w:hAnsi="Arial" w:cs="Arial"/>
          <w:kern w:val="36"/>
        </w:rPr>
        <w:t>. De Hoge Raad</w:t>
      </w:r>
      <w:r w:rsidRPr="00610A5E">
        <w:rPr>
          <w:rFonts w:ascii="Arial" w:eastAsia="Arial Unicode MS" w:hAnsi="Arial" w:cs="Arial"/>
          <w:kern w:val="36"/>
        </w:rPr>
        <w:t xml:space="preserve"> </w:t>
      </w:r>
      <w:r w:rsidR="0071395F">
        <w:rPr>
          <w:rFonts w:ascii="Arial" w:eastAsia="Arial Unicode MS" w:hAnsi="Arial" w:cs="Arial"/>
          <w:kern w:val="36"/>
        </w:rPr>
        <w:t>oordeelde in het</w:t>
      </w:r>
      <w:r w:rsidRPr="00610A5E">
        <w:rPr>
          <w:rFonts w:ascii="Arial" w:eastAsia="Arial Unicode MS" w:hAnsi="Arial" w:cs="Arial"/>
          <w:kern w:val="36"/>
        </w:rPr>
        <w:t xml:space="preserve"> arrest van 1979 </w:t>
      </w:r>
      <w:r w:rsidR="0071395F">
        <w:rPr>
          <w:rFonts w:ascii="Arial" w:eastAsia="Arial Unicode MS" w:hAnsi="Arial" w:cs="Arial"/>
          <w:kern w:val="36"/>
        </w:rPr>
        <w:t>echter dat geen sprake is van schadevergoeding</w:t>
      </w:r>
      <w:r w:rsidRPr="00610A5E">
        <w:rPr>
          <w:rFonts w:ascii="Arial" w:eastAsia="Arial Unicode MS" w:hAnsi="Arial" w:cs="Arial"/>
          <w:kern w:val="36"/>
        </w:rPr>
        <w:t xml:space="preserve">. </w:t>
      </w:r>
      <w:r w:rsidR="0071395F">
        <w:rPr>
          <w:rFonts w:ascii="Arial" w:eastAsia="Arial Unicode MS" w:hAnsi="Arial" w:cs="Arial"/>
          <w:kern w:val="36"/>
        </w:rPr>
        <w:t>De TC zat</w:t>
      </w:r>
      <w:r w:rsidR="00CE4C7C">
        <w:rPr>
          <w:rFonts w:ascii="Arial" w:eastAsia="Arial Unicode MS" w:hAnsi="Arial" w:cs="Arial"/>
          <w:kern w:val="36"/>
        </w:rPr>
        <w:t xml:space="preserve"> er dus naast</w:t>
      </w:r>
      <w:r w:rsidR="0071395F">
        <w:rPr>
          <w:rFonts w:ascii="Arial" w:eastAsia="Arial Unicode MS" w:hAnsi="Arial" w:cs="Arial"/>
          <w:kern w:val="36"/>
        </w:rPr>
        <w:t xml:space="preserve"> met haar oordeel</w:t>
      </w:r>
      <w:r w:rsidR="00CE4C7C">
        <w:rPr>
          <w:rFonts w:ascii="Arial" w:eastAsia="Arial Unicode MS" w:hAnsi="Arial" w:cs="Arial"/>
          <w:kern w:val="36"/>
        </w:rPr>
        <w:t xml:space="preserve"> tot schadevergoeding</w:t>
      </w:r>
      <w:r w:rsidRPr="00610A5E">
        <w:rPr>
          <w:rFonts w:ascii="Arial" w:eastAsia="Arial Unicode MS" w:hAnsi="Arial" w:cs="Arial"/>
          <w:kern w:val="36"/>
        </w:rPr>
        <w:t xml:space="preserve">. Belanghebbende verricht namelijk wel een prestatie door af te zien van voortzetting van de overeenkomst. </w:t>
      </w:r>
      <w:r w:rsidR="00E447E6" w:rsidRPr="00610A5E">
        <w:rPr>
          <w:rFonts w:ascii="Arial" w:eastAsia="Arial Unicode MS" w:hAnsi="Arial" w:cs="Arial"/>
          <w:kern w:val="36"/>
        </w:rPr>
        <w:t>Z</w:t>
      </w:r>
      <w:r w:rsidRPr="00610A5E">
        <w:rPr>
          <w:rFonts w:ascii="Arial" w:eastAsia="Arial Unicode MS" w:hAnsi="Arial" w:cs="Arial"/>
          <w:kern w:val="36"/>
        </w:rPr>
        <w:t xml:space="preserve">ij verricht derhalve een dienst in de zin van art. </w:t>
      </w:r>
      <w:r w:rsidR="00D40657" w:rsidRPr="00610A5E">
        <w:rPr>
          <w:rFonts w:ascii="Arial" w:eastAsia="Arial Unicode MS" w:hAnsi="Arial" w:cs="Arial"/>
          <w:kern w:val="36"/>
        </w:rPr>
        <w:t>2</w:t>
      </w:r>
      <w:r w:rsidRPr="00610A5E">
        <w:rPr>
          <w:rFonts w:ascii="Arial" w:eastAsia="Arial Unicode MS" w:hAnsi="Arial" w:cs="Arial"/>
          <w:kern w:val="36"/>
        </w:rPr>
        <w:t>5, onder a, B</w:t>
      </w:r>
      <w:r w:rsidR="00B77F31" w:rsidRPr="00610A5E">
        <w:rPr>
          <w:rFonts w:ascii="Arial" w:eastAsia="Arial Unicode MS" w:hAnsi="Arial" w:cs="Arial"/>
          <w:kern w:val="36"/>
        </w:rPr>
        <w:t>tw</w:t>
      </w:r>
      <w:r w:rsidRPr="00610A5E">
        <w:rPr>
          <w:rFonts w:ascii="Arial" w:eastAsia="Arial Unicode MS" w:hAnsi="Arial" w:cs="Arial"/>
          <w:kern w:val="36"/>
        </w:rPr>
        <w:t>-richtlijn.</w:t>
      </w:r>
      <w:r w:rsidRPr="00610A5E">
        <w:rPr>
          <w:rStyle w:val="Voetnootmarkering"/>
          <w:rFonts w:ascii="Arial" w:eastAsia="Arial Unicode MS" w:hAnsi="Arial" w:cs="Arial"/>
          <w:kern w:val="36"/>
        </w:rPr>
        <w:footnoteReference w:id="71"/>
      </w:r>
      <w:r w:rsidRPr="00610A5E">
        <w:rPr>
          <w:rFonts w:ascii="Arial" w:eastAsia="Arial Unicode MS" w:hAnsi="Arial" w:cs="Arial"/>
          <w:kern w:val="36"/>
        </w:rPr>
        <w:t xml:space="preserve">Dit volgt ook uit het latere arrest van 11 januari 1985, waarbij een afkoopsom werd ontvangen voor ontbinding van de overeenkomst. </w:t>
      </w:r>
    </w:p>
    <w:p w:rsidR="0035538B" w:rsidRDefault="00356276" w:rsidP="009200B9">
      <w:pPr>
        <w:spacing w:line="360" w:lineRule="auto"/>
        <w:ind w:left="360"/>
        <w:rPr>
          <w:rFonts w:ascii="Arial" w:eastAsia="Arial Unicode MS" w:hAnsi="Arial" w:cs="Arial"/>
          <w:kern w:val="36"/>
        </w:rPr>
      </w:pPr>
      <w:r w:rsidRPr="00610A5E">
        <w:rPr>
          <w:rFonts w:ascii="Arial" w:eastAsia="Arial Unicode MS" w:hAnsi="Arial" w:cs="Arial"/>
          <w:kern w:val="36"/>
        </w:rPr>
        <w:t xml:space="preserve">In </w:t>
      </w:r>
      <w:r w:rsidR="00AB4A88" w:rsidRPr="00610A5E">
        <w:rPr>
          <w:rFonts w:ascii="Arial" w:eastAsia="Arial Unicode MS" w:hAnsi="Arial" w:cs="Arial"/>
          <w:kern w:val="36"/>
        </w:rPr>
        <w:t>het arrest van 19</w:t>
      </w:r>
      <w:r w:rsidRPr="00610A5E">
        <w:rPr>
          <w:rFonts w:ascii="Arial" w:eastAsia="Arial Unicode MS" w:hAnsi="Arial" w:cs="Arial"/>
          <w:kern w:val="36"/>
        </w:rPr>
        <w:t xml:space="preserve">60 staat belanghebbende toe dat de overeenkomst voortijdig wordt ontbonden en dit zou </w:t>
      </w:r>
      <w:r w:rsidR="007018E7" w:rsidRPr="00610A5E">
        <w:rPr>
          <w:rFonts w:ascii="Arial" w:eastAsia="Arial Unicode MS" w:hAnsi="Arial" w:cs="Arial"/>
          <w:kern w:val="36"/>
        </w:rPr>
        <w:t>daarom</w:t>
      </w:r>
      <w:r w:rsidRPr="00610A5E">
        <w:rPr>
          <w:rFonts w:ascii="Arial" w:eastAsia="Arial Unicode MS" w:hAnsi="Arial" w:cs="Arial"/>
          <w:kern w:val="36"/>
        </w:rPr>
        <w:t xml:space="preserve"> kunnen worden aangemerkt als belastbare dienst, bestaande uit het dulden van deze daad door de huurder.</w:t>
      </w:r>
      <w:r w:rsidR="00AB4A88" w:rsidRPr="00610A5E">
        <w:rPr>
          <w:rFonts w:ascii="Arial" w:eastAsia="Arial Unicode MS" w:hAnsi="Arial" w:cs="Arial"/>
          <w:kern w:val="36"/>
        </w:rPr>
        <w:t xml:space="preserve"> </w:t>
      </w:r>
      <w:r w:rsidRPr="00610A5E">
        <w:rPr>
          <w:rFonts w:ascii="Arial" w:eastAsia="Arial Unicode MS" w:hAnsi="Arial" w:cs="Arial"/>
          <w:kern w:val="36"/>
        </w:rPr>
        <w:t xml:space="preserve">In het arrest van 1970 is sprake van wanprestatie, indien de huurder haar verplichtingen niet nakomt. Dit is het geval indien de damwandplaten in beschadigde toestand worden geretourneerd. </w:t>
      </w:r>
      <w:r w:rsidR="00861456" w:rsidRPr="00610A5E">
        <w:rPr>
          <w:rFonts w:ascii="Arial" w:eastAsia="Arial Unicode MS" w:hAnsi="Arial" w:cs="Arial"/>
          <w:kern w:val="36"/>
        </w:rPr>
        <w:t>In deze arresten</w:t>
      </w:r>
      <w:r w:rsidRPr="00610A5E">
        <w:rPr>
          <w:rFonts w:ascii="Arial" w:eastAsia="Arial Unicode MS" w:hAnsi="Arial" w:cs="Arial"/>
          <w:kern w:val="36"/>
        </w:rPr>
        <w:t xml:space="preserve"> komt het onderscheid duidelijk naar voren tussen schadevergoeding als gevolg van ontbinding van een overeenkomst tussen partijen en schadevergoeding als gevolg van wanprestatie. </w:t>
      </w:r>
      <w:r w:rsidR="00BD5ABC" w:rsidRPr="00610A5E">
        <w:rPr>
          <w:rFonts w:ascii="Arial" w:eastAsia="Arial Unicode MS" w:hAnsi="Arial" w:cs="Arial"/>
          <w:kern w:val="36"/>
        </w:rPr>
        <w:t>Ik sluit mij derhalve aan bij Stevens</w:t>
      </w:r>
      <w:r w:rsidR="00861456" w:rsidRPr="00610A5E">
        <w:rPr>
          <w:rStyle w:val="Voetnootmarkering"/>
          <w:rFonts w:ascii="Arial" w:eastAsia="Arial Unicode MS" w:hAnsi="Arial" w:cs="Arial"/>
          <w:kern w:val="36"/>
        </w:rPr>
        <w:footnoteReference w:id="72"/>
      </w:r>
      <w:r w:rsidR="00BD5ABC" w:rsidRPr="00610A5E">
        <w:rPr>
          <w:rFonts w:ascii="Arial" w:eastAsia="Arial Unicode MS" w:hAnsi="Arial" w:cs="Arial"/>
          <w:kern w:val="36"/>
        </w:rPr>
        <w:t>die dit onderscheid maakt en stelt dat wanprestatie geen belaste (schade)vergoeding tot gevolg heeft, maar een tussen partijen overeengekomen vergoeding als gevolg van ontbinding, wel een belaste vergoeding vormt.</w:t>
      </w:r>
      <w:r w:rsidR="00D51070" w:rsidRPr="00610A5E">
        <w:rPr>
          <w:rFonts w:ascii="Arial" w:eastAsia="Arial Unicode MS" w:hAnsi="Arial" w:cs="Arial"/>
          <w:kern w:val="36"/>
        </w:rPr>
        <w:t xml:space="preserve"> Ook in het</w:t>
      </w:r>
      <w:r w:rsidR="009A2442" w:rsidRPr="00610A5E">
        <w:rPr>
          <w:rFonts w:ascii="Arial" w:eastAsia="Arial Unicode MS" w:hAnsi="Arial" w:cs="Arial"/>
          <w:kern w:val="36"/>
        </w:rPr>
        <w:t xml:space="preserve"> arrest van 1 juli 1982 en het</w:t>
      </w:r>
      <w:r w:rsidR="00D51070" w:rsidRPr="00610A5E">
        <w:rPr>
          <w:rFonts w:ascii="Arial" w:eastAsia="Arial Unicode MS" w:hAnsi="Arial" w:cs="Arial"/>
          <w:kern w:val="36"/>
        </w:rPr>
        <w:t xml:space="preserve"> besluit van 10 december 2001 is sprake van schadevergoeding als gevolg van wanprestatie. </w:t>
      </w:r>
    </w:p>
    <w:p w:rsidR="00DB0B40" w:rsidRDefault="00331F59" w:rsidP="009200B9">
      <w:pPr>
        <w:spacing w:line="360" w:lineRule="auto"/>
        <w:ind w:left="360"/>
        <w:rPr>
          <w:rFonts w:ascii="Arial" w:eastAsia="Arial Unicode MS" w:hAnsi="Arial" w:cs="Arial"/>
          <w:kern w:val="36"/>
        </w:rPr>
      </w:pPr>
      <w:r w:rsidRPr="00610A5E">
        <w:rPr>
          <w:rFonts w:ascii="Arial" w:eastAsia="Arial Unicode MS" w:hAnsi="Arial" w:cs="Arial"/>
          <w:kern w:val="36"/>
        </w:rPr>
        <w:t>D</w:t>
      </w:r>
      <w:r w:rsidR="00AB4A88" w:rsidRPr="00610A5E">
        <w:rPr>
          <w:rFonts w:ascii="Arial" w:eastAsia="Arial Unicode MS" w:hAnsi="Arial" w:cs="Arial"/>
          <w:kern w:val="36"/>
        </w:rPr>
        <w:t>e arre</w:t>
      </w:r>
      <w:r w:rsidR="00C93B40" w:rsidRPr="00610A5E">
        <w:rPr>
          <w:rFonts w:ascii="Arial" w:eastAsia="Arial Unicode MS" w:hAnsi="Arial" w:cs="Arial"/>
          <w:kern w:val="36"/>
        </w:rPr>
        <w:t xml:space="preserve">sten van 4 december 1991 en </w:t>
      </w:r>
      <w:r w:rsidR="009425F2" w:rsidRPr="00610A5E">
        <w:rPr>
          <w:rFonts w:ascii="Arial" w:eastAsia="Arial Unicode MS" w:hAnsi="Arial" w:cs="Arial"/>
          <w:kern w:val="36"/>
        </w:rPr>
        <w:t xml:space="preserve">12 </w:t>
      </w:r>
      <w:r w:rsidR="00C93B40" w:rsidRPr="00610A5E">
        <w:rPr>
          <w:rFonts w:ascii="Arial" w:eastAsia="Arial Unicode MS" w:hAnsi="Arial" w:cs="Arial"/>
          <w:kern w:val="36"/>
        </w:rPr>
        <w:t xml:space="preserve">april </w:t>
      </w:r>
      <w:r w:rsidR="00AB4A88" w:rsidRPr="00610A5E">
        <w:rPr>
          <w:rFonts w:ascii="Arial" w:eastAsia="Arial Unicode MS" w:hAnsi="Arial" w:cs="Arial"/>
          <w:kern w:val="36"/>
        </w:rPr>
        <w:t xml:space="preserve">1995 </w:t>
      </w:r>
      <w:r w:rsidRPr="00610A5E">
        <w:rPr>
          <w:rFonts w:ascii="Arial" w:eastAsia="Arial Unicode MS" w:hAnsi="Arial" w:cs="Arial"/>
          <w:kern w:val="36"/>
        </w:rPr>
        <w:t xml:space="preserve">lijken op het eerste gezicht </w:t>
      </w:r>
      <w:r w:rsidR="00AB4A88" w:rsidRPr="00610A5E">
        <w:rPr>
          <w:rFonts w:ascii="Arial" w:eastAsia="Arial Unicode MS" w:hAnsi="Arial" w:cs="Arial"/>
          <w:kern w:val="36"/>
        </w:rPr>
        <w:t xml:space="preserve">vrijwel identiek. </w:t>
      </w:r>
      <w:r w:rsidRPr="00610A5E">
        <w:rPr>
          <w:rFonts w:ascii="Arial" w:eastAsia="Arial Unicode MS" w:hAnsi="Arial" w:cs="Arial"/>
          <w:kern w:val="36"/>
        </w:rPr>
        <w:t xml:space="preserve">Hoewel het </w:t>
      </w:r>
      <w:r w:rsidR="00AB4A88" w:rsidRPr="00610A5E">
        <w:rPr>
          <w:rFonts w:ascii="Arial" w:eastAsia="Arial Unicode MS" w:hAnsi="Arial" w:cs="Arial"/>
          <w:kern w:val="36"/>
        </w:rPr>
        <w:t xml:space="preserve">in </w:t>
      </w:r>
      <w:r w:rsidRPr="00610A5E">
        <w:rPr>
          <w:rFonts w:ascii="Arial" w:eastAsia="Arial Unicode MS" w:hAnsi="Arial" w:cs="Arial"/>
          <w:kern w:val="36"/>
        </w:rPr>
        <w:t xml:space="preserve">zowel </w:t>
      </w:r>
      <w:r w:rsidR="00AB4A88" w:rsidRPr="00610A5E">
        <w:rPr>
          <w:rFonts w:ascii="Arial" w:eastAsia="Arial Unicode MS" w:hAnsi="Arial" w:cs="Arial"/>
          <w:kern w:val="36"/>
        </w:rPr>
        <w:t>het arrest van 1991</w:t>
      </w:r>
      <w:r w:rsidRPr="00610A5E">
        <w:rPr>
          <w:rFonts w:ascii="Arial" w:eastAsia="Arial Unicode MS" w:hAnsi="Arial" w:cs="Arial"/>
          <w:kern w:val="36"/>
        </w:rPr>
        <w:t xml:space="preserve"> als het arrest van 1995 boetegelden betreft</w:t>
      </w:r>
      <w:r w:rsidR="00AB4A88" w:rsidRPr="00610A5E">
        <w:rPr>
          <w:rFonts w:ascii="Arial" w:eastAsia="Arial Unicode MS" w:hAnsi="Arial" w:cs="Arial"/>
          <w:kern w:val="36"/>
        </w:rPr>
        <w:t xml:space="preserve">, </w:t>
      </w:r>
      <w:r w:rsidRPr="00610A5E">
        <w:rPr>
          <w:rFonts w:ascii="Arial" w:eastAsia="Arial Unicode MS" w:hAnsi="Arial" w:cs="Arial"/>
          <w:kern w:val="36"/>
        </w:rPr>
        <w:t>zijn de uitkomsten verschillend, omdat</w:t>
      </w:r>
      <w:r w:rsidR="00AB4A88" w:rsidRPr="00610A5E">
        <w:rPr>
          <w:rFonts w:ascii="Arial" w:eastAsia="Arial Unicode MS" w:hAnsi="Arial" w:cs="Arial"/>
          <w:kern w:val="36"/>
        </w:rPr>
        <w:t xml:space="preserve"> </w:t>
      </w:r>
      <w:r w:rsidRPr="00610A5E">
        <w:rPr>
          <w:rFonts w:ascii="Arial" w:eastAsia="Arial Unicode MS" w:hAnsi="Arial" w:cs="Arial"/>
          <w:kern w:val="36"/>
        </w:rPr>
        <w:t>de opgelegde boete</w:t>
      </w:r>
      <w:r w:rsidR="006F4195" w:rsidRPr="00610A5E">
        <w:rPr>
          <w:rFonts w:ascii="Arial" w:eastAsia="Arial Unicode MS" w:hAnsi="Arial" w:cs="Arial"/>
          <w:kern w:val="36"/>
        </w:rPr>
        <w:t>n</w:t>
      </w:r>
      <w:r w:rsidRPr="00610A5E">
        <w:rPr>
          <w:rFonts w:ascii="Arial" w:eastAsia="Arial Unicode MS" w:hAnsi="Arial" w:cs="Arial"/>
          <w:kern w:val="36"/>
        </w:rPr>
        <w:t xml:space="preserve"> in het arrest van 1991 slechts dien</w:t>
      </w:r>
      <w:r w:rsidR="0030677B" w:rsidRPr="00610A5E">
        <w:rPr>
          <w:rFonts w:ascii="Arial" w:eastAsia="Arial Unicode MS" w:hAnsi="Arial" w:cs="Arial"/>
          <w:kern w:val="36"/>
        </w:rPr>
        <w:t>de</w:t>
      </w:r>
      <w:r w:rsidR="006F4195" w:rsidRPr="00610A5E">
        <w:rPr>
          <w:rFonts w:ascii="Arial" w:eastAsia="Arial Unicode MS" w:hAnsi="Arial" w:cs="Arial"/>
          <w:kern w:val="36"/>
        </w:rPr>
        <w:t>n</w:t>
      </w:r>
      <w:r w:rsidRPr="00610A5E">
        <w:rPr>
          <w:rFonts w:ascii="Arial" w:eastAsia="Arial Unicode MS" w:hAnsi="Arial" w:cs="Arial"/>
          <w:kern w:val="36"/>
        </w:rPr>
        <w:t xml:space="preserve"> ter prikkel om de geleende boeken tijdig terug te b</w:t>
      </w:r>
      <w:r w:rsidR="006F4195" w:rsidRPr="00610A5E">
        <w:rPr>
          <w:rFonts w:ascii="Arial" w:eastAsia="Arial Unicode MS" w:hAnsi="Arial" w:cs="Arial"/>
          <w:kern w:val="36"/>
        </w:rPr>
        <w:t>ren</w:t>
      </w:r>
      <w:r w:rsidRPr="00610A5E">
        <w:rPr>
          <w:rFonts w:ascii="Arial" w:eastAsia="Arial Unicode MS" w:hAnsi="Arial" w:cs="Arial"/>
          <w:kern w:val="36"/>
        </w:rPr>
        <w:t>gen. De lener k</w:t>
      </w:r>
      <w:r w:rsidR="0030677B" w:rsidRPr="00610A5E">
        <w:rPr>
          <w:rFonts w:ascii="Arial" w:eastAsia="Arial Unicode MS" w:hAnsi="Arial" w:cs="Arial"/>
          <w:kern w:val="36"/>
        </w:rPr>
        <w:t>o</w:t>
      </w:r>
      <w:r w:rsidRPr="00610A5E">
        <w:rPr>
          <w:rFonts w:ascii="Arial" w:eastAsia="Arial Unicode MS" w:hAnsi="Arial" w:cs="Arial"/>
          <w:kern w:val="36"/>
        </w:rPr>
        <w:t xml:space="preserve">n kosteloos </w:t>
      </w:r>
      <w:r w:rsidR="007F140D" w:rsidRPr="00610A5E">
        <w:rPr>
          <w:rFonts w:ascii="Arial" w:eastAsia="Arial Unicode MS" w:hAnsi="Arial" w:cs="Arial"/>
          <w:kern w:val="36"/>
        </w:rPr>
        <w:t xml:space="preserve">de uitleentermijn </w:t>
      </w:r>
      <w:r w:rsidR="006F4195" w:rsidRPr="00610A5E">
        <w:rPr>
          <w:rFonts w:ascii="Arial" w:eastAsia="Arial Unicode MS" w:hAnsi="Arial" w:cs="Arial"/>
          <w:kern w:val="36"/>
        </w:rPr>
        <w:t xml:space="preserve">tijdig </w:t>
      </w:r>
      <w:r w:rsidRPr="00610A5E">
        <w:rPr>
          <w:rFonts w:ascii="Arial" w:eastAsia="Arial Unicode MS" w:hAnsi="Arial" w:cs="Arial"/>
          <w:kern w:val="36"/>
        </w:rPr>
        <w:t xml:space="preserve">verlengen. </w:t>
      </w:r>
      <w:r w:rsidR="007F140D" w:rsidRPr="00610A5E">
        <w:rPr>
          <w:rFonts w:ascii="Arial" w:eastAsia="Arial Unicode MS" w:hAnsi="Arial" w:cs="Arial"/>
          <w:kern w:val="36"/>
        </w:rPr>
        <w:t>De boete komt dus slechts ter sprake bij nalatigheid</w:t>
      </w:r>
      <w:r w:rsidR="006F4195" w:rsidRPr="00610A5E">
        <w:rPr>
          <w:rFonts w:ascii="Arial" w:eastAsia="Arial Unicode MS" w:hAnsi="Arial" w:cs="Arial"/>
          <w:kern w:val="36"/>
        </w:rPr>
        <w:t xml:space="preserve"> (wanprestatie)</w:t>
      </w:r>
      <w:r w:rsidR="007F140D" w:rsidRPr="00610A5E">
        <w:rPr>
          <w:rFonts w:ascii="Arial" w:eastAsia="Arial Unicode MS" w:hAnsi="Arial" w:cs="Arial"/>
          <w:kern w:val="36"/>
        </w:rPr>
        <w:t xml:space="preserve"> van de lener en vloeit </w:t>
      </w:r>
      <w:r w:rsidR="007018E7" w:rsidRPr="00610A5E">
        <w:rPr>
          <w:rFonts w:ascii="Arial" w:eastAsia="Arial Unicode MS" w:hAnsi="Arial" w:cs="Arial"/>
          <w:kern w:val="36"/>
        </w:rPr>
        <w:t>daardoor</w:t>
      </w:r>
      <w:r w:rsidR="007F140D" w:rsidRPr="00610A5E">
        <w:rPr>
          <w:rFonts w:ascii="Arial" w:eastAsia="Arial Unicode MS" w:hAnsi="Arial" w:cs="Arial"/>
          <w:kern w:val="36"/>
        </w:rPr>
        <w:t xml:space="preserve"> niet rechtstreeks voort uit </w:t>
      </w:r>
      <w:r w:rsidR="00500ABF" w:rsidRPr="00610A5E">
        <w:rPr>
          <w:rFonts w:ascii="Arial" w:eastAsia="Arial Unicode MS" w:hAnsi="Arial" w:cs="Arial"/>
          <w:kern w:val="36"/>
        </w:rPr>
        <w:t>de verrichte dienst (</w:t>
      </w:r>
      <w:r w:rsidR="007F140D" w:rsidRPr="00610A5E">
        <w:rPr>
          <w:rFonts w:ascii="Arial" w:eastAsia="Arial Unicode MS" w:hAnsi="Arial" w:cs="Arial"/>
          <w:kern w:val="36"/>
        </w:rPr>
        <w:t>het uitlenen</w:t>
      </w:r>
      <w:r w:rsidR="00500ABF" w:rsidRPr="00610A5E">
        <w:rPr>
          <w:rFonts w:ascii="Arial" w:eastAsia="Arial Unicode MS" w:hAnsi="Arial" w:cs="Arial"/>
          <w:kern w:val="36"/>
        </w:rPr>
        <w:t>)</w:t>
      </w:r>
      <w:r w:rsidR="007F140D" w:rsidRPr="00610A5E">
        <w:rPr>
          <w:rFonts w:ascii="Arial" w:eastAsia="Arial Unicode MS" w:hAnsi="Arial" w:cs="Arial"/>
          <w:kern w:val="36"/>
        </w:rPr>
        <w:t xml:space="preserve"> door de boekenclub.</w:t>
      </w:r>
      <w:r w:rsidR="0030677B" w:rsidRPr="00610A5E">
        <w:rPr>
          <w:rFonts w:ascii="Arial" w:eastAsia="Arial Unicode MS" w:hAnsi="Arial" w:cs="Arial"/>
          <w:kern w:val="36"/>
        </w:rPr>
        <w:t xml:space="preserve"> In het arrest van 1995 is echter wel een rechtstreeks verband aanwezig tussen de boetegelden en de verhuur van videobanden. De klant die de videobanden te laat bezorgt krijgt een boete opgelegd</w:t>
      </w:r>
      <w:r w:rsidR="009C0B71">
        <w:rPr>
          <w:rFonts w:ascii="Arial" w:eastAsia="Arial Unicode MS" w:hAnsi="Arial" w:cs="Arial"/>
          <w:kern w:val="36"/>
        </w:rPr>
        <w:t xml:space="preserve">, </w:t>
      </w:r>
      <w:r w:rsidR="009C0B71">
        <w:rPr>
          <w:rFonts w:ascii="Arial" w:eastAsia="Arial Unicode MS" w:hAnsi="Arial" w:cs="Arial"/>
          <w:kern w:val="36"/>
        </w:rPr>
        <w:lastRenderedPageBreak/>
        <w:t>welke gelijk is aan de verhuurprijs</w:t>
      </w:r>
      <w:r w:rsidR="0030677B" w:rsidRPr="00610A5E">
        <w:rPr>
          <w:rFonts w:ascii="Arial" w:eastAsia="Arial Unicode MS" w:hAnsi="Arial" w:cs="Arial"/>
          <w:kern w:val="36"/>
        </w:rPr>
        <w:t>. Indien de klant de uitleentermijn wenst te verlengen staat daar ook een vergoeding tegenover.</w:t>
      </w:r>
      <w:r w:rsidR="009571D9" w:rsidRPr="00610A5E">
        <w:rPr>
          <w:rFonts w:ascii="Arial" w:eastAsia="Arial Unicode MS" w:hAnsi="Arial" w:cs="Arial"/>
          <w:kern w:val="36"/>
        </w:rPr>
        <w:t xml:space="preserve"> In beide situaties, waarbij huurder de videobanden langer houdt, staat een vergoeding tegenover. </w:t>
      </w:r>
      <w:r w:rsidR="001236CB" w:rsidRPr="00610A5E">
        <w:rPr>
          <w:rFonts w:ascii="Arial" w:eastAsia="Arial Unicode MS" w:hAnsi="Arial" w:cs="Arial"/>
          <w:kern w:val="36"/>
        </w:rPr>
        <w:t xml:space="preserve">In tegenstelling tot het arrest van 1991, dient in dit arrest van 1995 </w:t>
      </w:r>
      <w:r w:rsidR="009571D9" w:rsidRPr="00610A5E">
        <w:rPr>
          <w:rFonts w:ascii="Arial" w:eastAsia="Arial Unicode MS" w:hAnsi="Arial" w:cs="Arial"/>
          <w:kern w:val="36"/>
        </w:rPr>
        <w:t>de boete dus niet als prikkel voor tijdige terugbezorging</w:t>
      </w:r>
      <w:r w:rsidR="009C0B71">
        <w:rPr>
          <w:rFonts w:ascii="Arial" w:eastAsia="Arial Unicode MS" w:hAnsi="Arial" w:cs="Arial"/>
          <w:kern w:val="36"/>
        </w:rPr>
        <w:t>, nu deze evenveel is als de verhuurprijs</w:t>
      </w:r>
      <w:r w:rsidR="009571D9" w:rsidRPr="00610A5E">
        <w:rPr>
          <w:rFonts w:ascii="Arial" w:eastAsia="Arial Unicode MS" w:hAnsi="Arial" w:cs="Arial"/>
          <w:kern w:val="36"/>
        </w:rPr>
        <w:t>.</w:t>
      </w:r>
      <w:r w:rsidR="009C0B71">
        <w:rPr>
          <w:rFonts w:ascii="Arial" w:eastAsia="Arial Unicode MS" w:hAnsi="Arial" w:cs="Arial"/>
          <w:kern w:val="36"/>
        </w:rPr>
        <w:t xml:space="preserve"> Of de videobanden nu tijdig verlengd worden of te laat worden geretourneerd, is niet bepalend voor de hoogte van de vergoeding.</w:t>
      </w:r>
      <w:r w:rsidR="000C3B76">
        <w:rPr>
          <w:rFonts w:ascii="Arial" w:eastAsia="Arial Unicode MS" w:hAnsi="Arial" w:cs="Arial"/>
          <w:kern w:val="36"/>
        </w:rPr>
        <w:br/>
      </w:r>
      <w:r w:rsidR="00FB40CE" w:rsidRPr="00610A5E">
        <w:rPr>
          <w:rFonts w:ascii="Arial" w:eastAsia="Arial Unicode MS" w:hAnsi="Arial" w:cs="Arial"/>
          <w:kern w:val="36"/>
        </w:rPr>
        <w:t xml:space="preserve">Het arrest van 18 december </w:t>
      </w:r>
      <w:r w:rsidR="00F01E69">
        <w:rPr>
          <w:rFonts w:ascii="Arial" w:eastAsia="Arial Unicode MS" w:hAnsi="Arial" w:cs="Arial"/>
          <w:kern w:val="36"/>
        </w:rPr>
        <w:t xml:space="preserve">1991 </w:t>
      </w:r>
      <w:r w:rsidR="00FB40CE" w:rsidRPr="00610A5E">
        <w:rPr>
          <w:rFonts w:ascii="Arial" w:eastAsia="Arial Unicode MS" w:hAnsi="Arial" w:cs="Arial"/>
          <w:kern w:val="36"/>
        </w:rPr>
        <w:t>resulteert evenals het arrest van 4 december 1991, in een schadevergoeding. Hoewel beide zaken een boekenclub betreffen, worden in de zaak van 4 december boeken uitgeleend aan de leden en in de zaak van 18 december boeken verkocht aan de leden van de boekenclub.</w:t>
      </w:r>
      <w:r w:rsidR="002A7317" w:rsidRPr="00610A5E">
        <w:rPr>
          <w:rFonts w:ascii="Arial" w:eastAsia="Arial Unicode MS" w:hAnsi="Arial" w:cs="Arial"/>
          <w:kern w:val="36"/>
        </w:rPr>
        <w:t xml:space="preserve"> De aanmaningskosten die volgen bij niet tijdige betaling </w:t>
      </w:r>
      <w:r w:rsidR="000B0939" w:rsidRPr="00610A5E">
        <w:rPr>
          <w:rFonts w:ascii="Arial" w:eastAsia="Arial Unicode MS" w:hAnsi="Arial" w:cs="Arial"/>
          <w:kern w:val="36"/>
        </w:rPr>
        <w:t>staan slechts in</w:t>
      </w:r>
      <w:r w:rsidR="002A7317" w:rsidRPr="00610A5E">
        <w:rPr>
          <w:rFonts w:ascii="Arial" w:eastAsia="Arial Unicode MS" w:hAnsi="Arial" w:cs="Arial"/>
          <w:kern w:val="36"/>
        </w:rPr>
        <w:t xml:space="preserve"> rechtstreeks </w:t>
      </w:r>
      <w:r w:rsidR="000B0939" w:rsidRPr="00610A5E">
        <w:rPr>
          <w:rFonts w:ascii="Arial" w:eastAsia="Arial Unicode MS" w:hAnsi="Arial" w:cs="Arial"/>
          <w:kern w:val="36"/>
        </w:rPr>
        <w:t>verband</w:t>
      </w:r>
      <w:r w:rsidR="002A7317" w:rsidRPr="00610A5E">
        <w:rPr>
          <w:rFonts w:ascii="Arial" w:eastAsia="Arial Unicode MS" w:hAnsi="Arial" w:cs="Arial"/>
          <w:kern w:val="36"/>
        </w:rPr>
        <w:t xml:space="preserve"> met de te innen vordering en niet met de levering van boeken. Deze kosten kunnen derhalve ook als ‘prikkel’ worden beschouwd om</w:t>
      </w:r>
      <w:r w:rsidR="009A2442" w:rsidRPr="00610A5E">
        <w:rPr>
          <w:rFonts w:ascii="Arial" w:eastAsia="Arial Unicode MS" w:hAnsi="Arial" w:cs="Arial"/>
          <w:kern w:val="36"/>
        </w:rPr>
        <w:t xml:space="preserve"> de leden</w:t>
      </w:r>
      <w:r w:rsidR="002A7317" w:rsidRPr="00610A5E">
        <w:rPr>
          <w:rFonts w:ascii="Arial" w:eastAsia="Arial Unicode MS" w:hAnsi="Arial" w:cs="Arial"/>
          <w:kern w:val="36"/>
        </w:rPr>
        <w:t xml:space="preserve"> tijdig te</w:t>
      </w:r>
      <w:r w:rsidR="009A2442" w:rsidRPr="00610A5E">
        <w:rPr>
          <w:rFonts w:ascii="Arial" w:eastAsia="Arial Unicode MS" w:hAnsi="Arial" w:cs="Arial"/>
          <w:kern w:val="36"/>
        </w:rPr>
        <w:t xml:space="preserve"> laten</w:t>
      </w:r>
      <w:r w:rsidR="002A7317" w:rsidRPr="00610A5E">
        <w:rPr>
          <w:rFonts w:ascii="Arial" w:eastAsia="Arial Unicode MS" w:hAnsi="Arial" w:cs="Arial"/>
          <w:kern w:val="36"/>
        </w:rPr>
        <w:t xml:space="preserve"> betalen.</w:t>
      </w:r>
      <w:r w:rsidR="009C0B71">
        <w:rPr>
          <w:rFonts w:ascii="Arial" w:eastAsia="Arial Unicode MS" w:hAnsi="Arial" w:cs="Arial"/>
          <w:kern w:val="36"/>
        </w:rPr>
        <w:t xml:space="preserve"> </w:t>
      </w:r>
      <w:r w:rsidR="0042447C">
        <w:rPr>
          <w:rFonts w:ascii="Arial" w:eastAsia="Arial Unicode MS" w:hAnsi="Arial" w:cs="Arial"/>
          <w:kern w:val="36"/>
        </w:rPr>
        <w:t xml:space="preserve">Wat ook opmerkelijk is in laatst genoemde arresten van 1991, is dat beiden resulteren in (onbelaste) schadevergoedingen. Dit ondanks het feit dat tussenkomst van de rechter niet nodig is geweest. </w:t>
      </w:r>
    </w:p>
    <w:p w:rsidR="00AB4A88" w:rsidRPr="00DB0B40" w:rsidRDefault="00AB4A88" w:rsidP="009200B9">
      <w:pPr>
        <w:spacing w:line="360" w:lineRule="auto"/>
        <w:ind w:left="360"/>
        <w:rPr>
          <w:rFonts w:ascii="Arial" w:eastAsia="Arial Unicode MS" w:hAnsi="Arial" w:cs="Arial"/>
          <w:kern w:val="36"/>
        </w:rPr>
      </w:pPr>
      <w:r w:rsidRPr="00DB0B40">
        <w:rPr>
          <w:rFonts w:ascii="Arial" w:eastAsia="Arial Unicode MS" w:hAnsi="Arial" w:cs="Arial"/>
          <w:kern w:val="36"/>
        </w:rPr>
        <w:t xml:space="preserve">De drie criteria om van een </w:t>
      </w:r>
      <w:r w:rsidR="00304DFE" w:rsidRPr="00DB0B40">
        <w:rPr>
          <w:rFonts w:ascii="Arial" w:eastAsia="Arial Unicode MS" w:hAnsi="Arial" w:cs="Arial"/>
          <w:kern w:val="36"/>
        </w:rPr>
        <w:t>(</w:t>
      </w:r>
      <w:r w:rsidR="00C245C2" w:rsidRPr="00DB0B40">
        <w:rPr>
          <w:rFonts w:ascii="Arial" w:eastAsia="Arial Unicode MS" w:hAnsi="Arial" w:cs="Arial"/>
          <w:kern w:val="36"/>
        </w:rPr>
        <w:t>onbelaste</w:t>
      </w:r>
      <w:r w:rsidR="00304DFE" w:rsidRPr="00DB0B40">
        <w:rPr>
          <w:rFonts w:ascii="Arial" w:eastAsia="Arial Unicode MS" w:hAnsi="Arial" w:cs="Arial"/>
          <w:kern w:val="36"/>
        </w:rPr>
        <w:t>)</w:t>
      </w:r>
      <w:r w:rsidRPr="00DB0B40">
        <w:rPr>
          <w:rFonts w:ascii="Arial" w:eastAsia="Arial Unicode MS" w:hAnsi="Arial" w:cs="Arial"/>
          <w:kern w:val="36"/>
        </w:rPr>
        <w:t>schadevergoeding te spreken luiden:</w:t>
      </w:r>
    </w:p>
    <w:p w:rsidR="00AB4A88" w:rsidRPr="00DB0B40" w:rsidRDefault="00AB4A88" w:rsidP="009200B9">
      <w:pPr>
        <w:pStyle w:val="Lijstalinea"/>
        <w:numPr>
          <w:ilvl w:val="0"/>
          <w:numId w:val="9"/>
        </w:numPr>
        <w:spacing w:after="0" w:line="360" w:lineRule="auto"/>
        <w:rPr>
          <w:rFonts w:ascii="Arial" w:eastAsia="Arial Unicode MS" w:hAnsi="Arial" w:cs="Arial"/>
          <w:kern w:val="36"/>
        </w:rPr>
      </w:pPr>
      <w:r w:rsidRPr="00DB0B40">
        <w:rPr>
          <w:rFonts w:ascii="Arial" w:eastAsia="Arial Unicode MS" w:hAnsi="Arial" w:cs="Arial"/>
          <w:kern w:val="36"/>
        </w:rPr>
        <w:t>Eén van de partijen is in gebreke gebleven met betrekking tot de prestatie, en</w:t>
      </w:r>
      <w:r w:rsidR="005F41A6" w:rsidRPr="00DB0B40">
        <w:rPr>
          <w:rFonts w:ascii="Arial" w:eastAsia="Arial Unicode MS" w:hAnsi="Arial" w:cs="Arial"/>
          <w:kern w:val="36"/>
        </w:rPr>
        <w:t>;</w:t>
      </w:r>
    </w:p>
    <w:p w:rsidR="00AB4A88" w:rsidRPr="00DB0B40" w:rsidRDefault="00AB4A88" w:rsidP="009200B9">
      <w:pPr>
        <w:pStyle w:val="Lijstalinea"/>
        <w:numPr>
          <w:ilvl w:val="0"/>
          <w:numId w:val="9"/>
        </w:numPr>
        <w:spacing w:after="0" w:line="360" w:lineRule="auto"/>
        <w:rPr>
          <w:rFonts w:ascii="Arial" w:eastAsia="Arial Unicode MS" w:hAnsi="Arial" w:cs="Arial"/>
          <w:kern w:val="36"/>
        </w:rPr>
      </w:pPr>
      <w:r w:rsidRPr="00DB0B40">
        <w:rPr>
          <w:rFonts w:ascii="Arial" w:eastAsia="Arial Unicode MS" w:hAnsi="Arial" w:cs="Arial"/>
          <w:kern w:val="36"/>
        </w:rPr>
        <w:t xml:space="preserve">Belanghebbende werkt </w:t>
      </w:r>
      <w:r w:rsidRPr="00F7690A">
        <w:rPr>
          <w:rFonts w:ascii="Arial" w:eastAsia="Arial Unicode MS" w:hAnsi="Arial" w:cs="Arial"/>
          <w:kern w:val="36"/>
        </w:rPr>
        <w:t>v</w:t>
      </w:r>
      <w:r w:rsidR="00F271DA" w:rsidRPr="00F7690A">
        <w:rPr>
          <w:rFonts w:ascii="Arial" w:eastAsia="Arial Unicode MS" w:hAnsi="Arial" w:cs="Arial"/>
          <w:kern w:val="36"/>
        </w:rPr>
        <w:t>erplicht</w:t>
      </w:r>
      <w:r w:rsidRPr="00DB0B40">
        <w:rPr>
          <w:rFonts w:ascii="Arial" w:eastAsia="Arial Unicode MS" w:hAnsi="Arial" w:cs="Arial"/>
          <w:kern w:val="36"/>
        </w:rPr>
        <w:t xml:space="preserve"> mee aan de ontbinding van de overeenkomst, en</w:t>
      </w:r>
      <w:r w:rsidR="005F41A6" w:rsidRPr="00DB0B40">
        <w:rPr>
          <w:rFonts w:ascii="Arial" w:eastAsia="Arial Unicode MS" w:hAnsi="Arial" w:cs="Arial"/>
          <w:kern w:val="36"/>
        </w:rPr>
        <w:t>;</w:t>
      </w:r>
    </w:p>
    <w:p w:rsidR="00DB0B40" w:rsidRPr="00DB0B40" w:rsidRDefault="00AB4A88" w:rsidP="009200B9">
      <w:pPr>
        <w:pStyle w:val="Lijstalinea"/>
        <w:numPr>
          <w:ilvl w:val="0"/>
          <w:numId w:val="9"/>
        </w:numPr>
        <w:spacing w:after="0" w:line="360" w:lineRule="auto"/>
        <w:rPr>
          <w:rFonts w:ascii="Arial" w:eastAsia="Arial Unicode MS" w:hAnsi="Arial" w:cs="Arial"/>
          <w:kern w:val="36"/>
        </w:rPr>
      </w:pPr>
      <w:r w:rsidRPr="00DB0B40">
        <w:rPr>
          <w:rFonts w:ascii="Arial" w:eastAsia="Arial Unicode MS" w:hAnsi="Arial" w:cs="Arial"/>
          <w:kern w:val="36"/>
        </w:rPr>
        <w:t>Er bestaat geen rechtstreeks verband tussen de vergoeding en de prestatie</w:t>
      </w:r>
      <w:r w:rsidR="005F41A6" w:rsidRPr="00DB0B40">
        <w:rPr>
          <w:rFonts w:ascii="Arial" w:eastAsia="Arial Unicode MS" w:hAnsi="Arial" w:cs="Arial"/>
          <w:kern w:val="36"/>
        </w:rPr>
        <w:t>.</w:t>
      </w:r>
    </w:p>
    <w:p w:rsidR="00DB0B40" w:rsidRDefault="00DB0B40" w:rsidP="009200B9">
      <w:pPr>
        <w:pStyle w:val="Lijstalinea"/>
        <w:spacing w:after="0" w:line="360" w:lineRule="auto"/>
        <w:ind w:left="1080"/>
        <w:rPr>
          <w:rFonts w:ascii="Arial" w:eastAsia="Arial Unicode MS" w:hAnsi="Arial" w:cs="Arial"/>
          <w:kern w:val="36"/>
          <w:highlight w:val="yellow"/>
        </w:rPr>
      </w:pPr>
    </w:p>
    <w:p w:rsidR="00DB0B40" w:rsidRDefault="00DB0B40" w:rsidP="009200B9">
      <w:pPr>
        <w:pStyle w:val="Lijstalinea"/>
        <w:spacing w:after="0" w:line="360" w:lineRule="auto"/>
        <w:ind w:left="1080"/>
        <w:rPr>
          <w:rFonts w:ascii="Arial" w:eastAsia="Arial Unicode MS" w:hAnsi="Arial" w:cs="Arial"/>
          <w:kern w:val="36"/>
          <w:highlight w:val="yellow"/>
        </w:rPr>
      </w:pPr>
    </w:p>
    <w:p w:rsidR="003F0E7A" w:rsidRPr="00722521" w:rsidRDefault="003F0E7A" w:rsidP="009200B9">
      <w:pPr>
        <w:spacing w:line="360" w:lineRule="auto"/>
        <w:ind w:left="360"/>
        <w:rPr>
          <w:rFonts w:ascii="Arial" w:eastAsia="Arial Unicode MS" w:hAnsi="Arial" w:cs="Arial"/>
          <w:kern w:val="36"/>
          <w:highlight w:val="yellow"/>
        </w:rPr>
      </w:pPr>
    </w:p>
    <w:p w:rsidR="00383530" w:rsidRDefault="00383530" w:rsidP="009200B9">
      <w:pPr>
        <w:spacing w:line="360" w:lineRule="auto"/>
        <w:rPr>
          <w:rFonts w:ascii="Arial" w:hAnsi="Arial" w:cs="Arial"/>
        </w:rPr>
      </w:pPr>
    </w:p>
    <w:p w:rsidR="00F7690A" w:rsidRDefault="00F7690A" w:rsidP="009200B9">
      <w:pPr>
        <w:spacing w:line="360" w:lineRule="auto"/>
        <w:rPr>
          <w:rFonts w:ascii="Arial" w:hAnsi="Arial" w:cs="Arial"/>
        </w:rPr>
      </w:pPr>
    </w:p>
    <w:p w:rsidR="00F7690A" w:rsidRDefault="00F7690A" w:rsidP="009200B9">
      <w:pPr>
        <w:spacing w:line="360" w:lineRule="auto"/>
        <w:rPr>
          <w:rFonts w:ascii="Arial" w:hAnsi="Arial" w:cs="Arial"/>
        </w:rPr>
      </w:pPr>
    </w:p>
    <w:p w:rsidR="00F7690A" w:rsidRDefault="00F7690A" w:rsidP="009200B9">
      <w:pPr>
        <w:spacing w:line="360" w:lineRule="auto"/>
        <w:rPr>
          <w:rFonts w:ascii="Arial" w:hAnsi="Arial" w:cs="Arial"/>
        </w:rPr>
      </w:pPr>
    </w:p>
    <w:p w:rsidR="00F7690A" w:rsidRDefault="00F7690A" w:rsidP="009200B9">
      <w:pPr>
        <w:spacing w:line="360" w:lineRule="auto"/>
        <w:rPr>
          <w:rFonts w:ascii="Arial" w:hAnsi="Arial" w:cs="Arial"/>
        </w:rPr>
      </w:pPr>
    </w:p>
    <w:p w:rsidR="00F7690A" w:rsidRDefault="00F7690A" w:rsidP="009200B9">
      <w:pPr>
        <w:spacing w:line="360" w:lineRule="auto"/>
        <w:rPr>
          <w:rFonts w:ascii="Arial" w:hAnsi="Arial" w:cs="Arial"/>
        </w:rPr>
      </w:pPr>
    </w:p>
    <w:p w:rsidR="00F7690A" w:rsidRDefault="00F7690A" w:rsidP="009200B9">
      <w:pPr>
        <w:spacing w:line="360" w:lineRule="auto"/>
        <w:rPr>
          <w:rFonts w:ascii="Arial" w:hAnsi="Arial" w:cs="Arial"/>
        </w:rPr>
      </w:pPr>
    </w:p>
    <w:p w:rsidR="0078199E" w:rsidRDefault="0078199E" w:rsidP="009200B9">
      <w:pPr>
        <w:spacing w:line="360" w:lineRule="auto"/>
        <w:rPr>
          <w:rFonts w:ascii="Arial" w:hAnsi="Arial" w:cs="Arial"/>
        </w:rPr>
      </w:pPr>
    </w:p>
    <w:p w:rsidR="000A3F31" w:rsidRPr="00610A5E" w:rsidRDefault="00154683" w:rsidP="009200B9">
      <w:pPr>
        <w:pStyle w:val="Kop1"/>
        <w:spacing w:line="360" w:lineRule="auto"/>
        <w:rPr>
          <w:rStyle w:val="Intensieveverwijzing"/>
          <w:rFonts w:ascii="Arial" w:hAnsi="Arial" w:cs="Arial"/>
          <w:b/>
          <w:bCs w:val="0"/>
          <w:smallCaps w:val="0"/>
          <w:color w:val="auto"/>
          <w:spacing w:val="0"/>
          <w:sz w:val="22"/>
          <w:szCs w:val="22"/>
          <w:u w:val="none"/>
        </w:rPr>
      </w:pPr>
      <w:bookmarkStart w:id="243" w:name="_Toc238112880"/>
      <w:bookmarkStart w:id="244" w:name="_Toc246846215"/>
      <w:bookmarkStart w:id="245" w:name="_Toc248314123"/>
      <w:bookmarkStart w:id="246" w:name="_Toc249165376"/>
      <w:bookmarkStart w:id="247" w:name="_Toc249263025"/>
      <w:bookmarkStart w:id="248" w:name="_Toc255321168"/>
      <w:bookmarkStart w:id="249" w:name="_Toc255324428"/>
      <w:r w:rsidRPr="00610A5E">
        <w:rPr>
          <w:rStyle w:val="Intensieveverwijzing"/>
          <w:rFonts w:ascii="Arial" w:hAnsi="Arial" w:cs="Arial"/>
          <w:b/>
          <w:bCs w:val="0"/>
          <w:smallCaps w:val="0"/>
          <w:color w:val="auto"/>
          <w:spacing w:val="0"/>
          <w:sz w:val="22"/>
          <w:szCs w:val="22"/>
          <w:u w:val="none"/>
        </w:rPr>
        <w:lastRenderedPageBreak/>
        <w:t>H</w:t>
      </w:r>
      <w:r w:rsidR="009057D5" w:rsidRPr="00610A5E">
        <w:rPr>
          <w:rStyle w:val="Intensieveverwijzing"/>
          <w:rFonts w:ascii="Arial" w:hAnsi="Arial" w:cs="Arial"/>
          <w:b/>
          <w:bCs w:val="0"/>
          <w:smallCaps w:val="0"/>
          <w:color w:val="auto"/>
          <w:spacing w:val="0"/>
          <w:sz w:val="22"/>
          <w:szCs w:val="22"/>
          <w:u w:val="none"/>
        </w:rPr>
        <w:t>oofdstuk</w:t>
      </w:r>
      <w:r w:rsidRPr="00610A5E">
        <w:rPr>
          <w:rStyle w:val="Intensieveverwijzing"/>
          <w:rFonts w:ascii="Arial" w:hAnsi="Arial" w:cs="Arial"/>
          <w:b/>
          <w:bCs w:val="0"/>
          <w:smallCaps w:val="0"/>
          <w:color w:val="auto"/>
          <w:spacing w:val="0"/>
          <w:sz w:val="22"/>
          <w:szCs w:val="22"/>
          <w:u w:val="none"/>
        </w:rPr>
        <w:t xml:space="preserve"> 5  </w:t>
      </w:r>
      <w:r w:rsidR="000A3F31" w:rsidRPr="00610A5E">
        <w:rPr>
          <w:rStyle w:val="Intensieveverwijzing"/>
          <w:rFonts w:ascii="Arial" w:hAnsi="Arial" w:cs="Arial"/>
          <w:b/>
          <w:bCs w:val="0"/>
          <w:smallCaps w:val="0"/>
          <w:color w:val="auto"/>
          <w:spacing w:val="0"/>
          <w:sz w:val="22"/>
          <w:szCs w:val="22"/>
          <w:u w:val="none"/>
        </w:rPr>
        <w:t>De behandeling van schadevergoeding vanaf 18 juli 2007</w:t>
      </w:r>
      <w:bookmarkEnd w:id="243"/>
      <w:bookmarkEnd w:id="244"/>
      <w:bookmarkEnd w:id="245"/>
      <w:bookmarkEnd w:id="246"/>
      <w:bookmarkEnd w:id="247"/>
      <w:bookmarkEnd w:id="248"/>
      <w:bookmarkEnd w:id="249"/>
    </w:p>
    <w:p w:rsidR="000A3F31" w:rsidRPr="00610A5E" w:rsidRDefault="000A3F31" w:rsidP="009200B9">
      <w:pPr>
        <w:pStyle w:val="Kop2"/>
        <w:spacing w:line="360" w:lineRule="auto"/>
        <w:rPr>
          <w:rFonts w:ascii="Arial" w:hAnsi="Arial" w:cs="Arial"/>
          <w:sz w:val="22"/>
          <w:szCs w:val="22"/>
          <w:lang w:val="en-US"/>
        </w:rPr>
      </w:pPr>
      <w:bookmarkStart w:id="250" w:name="_Toc238112881"/>
      <w:bookmarkStart w:id="251" w:name="_Toc246830993"/>
      <w:bookmarkStart w:id="252" w:name="_Toc246846216"/>
      <w:bookmarkStart w:id="253" w:name="_Toc248314124"/>
      <w:bookmarkStart w:id="254" w:name="_Toc249165377"/>
      <w:bookmarkStart w:id="255" w:name="_Toc249263026"/>
      <w:bookmarkStart w:id="256" w:name="_Toc255321169"/>
      <w:bookmarkStart w:id="257" w:name="_Toc255324429"/>
      <w:r w:rsidRPr="00610A5E">
        <w:rPr>
          <w:rFonts w:ascii="Arial" w:eastAsia="Calibri" w:hAnsi="Arial" w:cs="Arial"/>
          <w:sz w:val="22"/>
          <w:szCs w:val="22"/>
          <w:lang w:val="en-US"/>
        </w:rPr>
        <w:t>Société Thermale d’Eugénie les Bains</w:t>
      </w:r>
      <w:r w:rsidR="00E54DB2">
        <w:rPr>
          <w:rStyle w:val="Voetnootmarkering"/>
          <w:rFonts w:ascii="Arial" w:eastAsia="Calibri" w:hAnsi="Arial" w:cs="Arial"/>
          <w:sz w:val="22"/>
          <w:szCs w:val="22"/>
          <w:lang w:val="en-US"/>
        </w:rPr>
        <w:footnoteReference w:id="73"/>
      </w:r>
      <w:bookmarkEnd w:id="250"/>
      <w:bookmarkEnd w:id="251"/>
      <w:bookmarkEnd w:id="252"/>
      <w:bookmarkEnd w:id="253"/>
      <w:bookmarkEnd w:id="254"/>
      <w:bookmarkEnd w:id="255"/>
      <w:bookmarkEnd w:id="256"/>
      <w:bookmarkEnd w:id="257"/>
      <w:r w:rsidRPr="00610A5E">
        <w:rPr>
          <w:rFonts w:ascii="Arial" w:hAnsi="Arial" w:cs="Arial"/>
          <w:sz w:val="22"/>
          <w:szCs w:val="22"/>
          <w:lang w:val="en-US"/>
        </w:rPr>
        <w:t xml:space="preserve"> </w:t>
      </w:r>
    </w:p>
    <w:p w:rsidR="000A3F31" w:rsidRPr="00610A5E" w:rsidRDefault="000A3F31" w:rsidP="009200B9">
      <w:pPr>
        <w:spacing w:line="360" w:lineRule="auto"/>
        <w:ind w:left="360"/>
        <w:rPr>
          <w:rFonts w:ascii="Arial" w:hAnsi="Arial" w:cs="Arial"/>
        </w:rPr>
      </w:pPr>
      <w:r w:rsidRPr="00610A5E">
        <w:rPr>
          <w:rFonts w:ascii="Arial" w:hAnsi="Arial" w:cs="Arial"/>
        </w:rPr>
        <w:t>De Société Thermale d’Eugénie les Bains (hierna Société Thermale) is een bedrijf dat hotel- en restauratiediensten aanbiedt en kuuroorden exploiteert. Voor zover in de overeenkomst niet anders is vastgesteld, dient de klant die reserveert een bepaald bedrag vooruit te betalen, welke in geval van annulering door de klant niet wordt teruggegeven door Société Thermale. In geval Société Thermale annuleert, betaalt zij het dubbele bedrag van de aanbetaling terug aan de klant.</w:t>
      </w:r>
      <w:r w:rsidRPr="00610A5E">
        <w:rPr>
          <w:rStyle w:val="Voetnootmarkering"/>
          <w:rFonts w:ascii="Arial" w:hAnsi="Arial" w:cs="Arial"/>
        </w:rPr>
        <w:footnoteReference w:id="74"/>
      </w:r>
      <w:r w:rsidRPr="00610A5E">
        <w:rPr>
          <w:rFonts w:ascii="Arial" w:hAnsi="Arial" w:cs="Arial"/>
        </w:rPr>
        <w:t xml:space="preserve"> </w:t>
      </w:r>
      <w:r w:rsidRPr="00610A5E">
        <w:rPr>
          <w:rFonts w:ascii="Arial" w:hAnsi="Arial" w:cs="Arial"/>
        </w:rPr>
        <w:br/>
        <w:t>De aanbetaling die Société Thermale behoudt na annulering door de klant heeft zij steeds buiten haar omzet gelaten, met als gevolg dat hierover geen omzetbelasting is geheven. Na controle door de belastingdienst in 1992, had dit als gevolg dat Société Thermale naheffingsaanslagen kreeg opgelegd.</w:t>
      </w:r>
      <w:r w:rsidR="00C32B64" w:rsidRPr="00610A5E">
        <w:rPr>
          <w:rFonts w:ascii="Arial" w:hAnsi="Arial" w:cs="Arial"/>
        </w:rPr>
        <w:t xml:space="preserve"> </w:t>
      </w:r>
      <w:r w:rsidRPr="00610A5E">
        <w:rPr>
          <w:rFonts w:ascii="Arial" w:hAnsi="Arial" w:cs="Arial"/>
        </w:rPr>
        <w:t xml:space="preserve">De Société Thermale heeft haar bezwaar als volgt beargumenteerd: </w:t>
      </w:r>
    </w:p>
    <w:p w:rsidR="000A3F31" w:rsidRPr="00610A5E" w:rsidRDefault="000A3F31" w:rsidP="009200B9">
      <w:pPr>
        <w:pStyle w:val="Lijstalinea"/>
        <w:numPr>
          <w:ilvl w:val="0"/>
          <w:numId w:val="17"/>
        </w:numPr>
        <w:spacing w:after="0" w:line="360" w:lineRule="auto"/>
        <w:rPr>
          <w:rFonts w:ascii="Arial" w:hAnsi="Arial" w:cs="Arial"/>
        </w:rPr>
      </w:pPr>
      <w:r w:rsidRPr="00610A5E">
        <w:rPr>
          <w:rFonts w:ascii="Arial" w:hAnsi="Arial" w:cs="Arial"/>
        </w:rPr>
        <w:t>De reservering kan niet worden gekarakteriseerd als individualiseerbare dienst ten opzichte van de verleende hoofddienst</w:t>
      </w:r>
      <w:r w:rsidR="00C32B64" w:rsidRPr="00610A5E">
        <w:rPr>
          <w:rFonts w:ascii="Arial" w:hAnsi="Arial" w:cs="Arial"/>
        </w:rPr>
        <w:t>;</w:t>
      </w:r>
    </w:p>
    <w:p w:rsidR="000A3F31" w:rsidRPr="00610A5E" w:rsidRDefault="000A3F31" w:rsidP="009200B9">
      <w:pPr>
        <w:pStyle w:val="Lijstalinea"/>
        <w:numPr>
          <w:ilvl w:val="0"/>
          <w:numId w:val="17"/>
        </w:numPr>
        <w:spacing w:after="0" w:line="360" w:lineRule="auto"/>
        <w:rPr>
          <w:rFonts w:ascii="Arial" w:hAnsi="Arial" w:cs="Arial"/>
        </w:rPr>
      </w:pPr>
      <w:r w:rsidRPr="00610A5E">
        <w:rPr>
          <w:rFonts w:ascii="Arial" w:hAnsi="Arial" w:cs="Arial"/>
        </w:rPr>
        <w:t xml:space="preserve">De gehouden aanbetalingen in geval van annulering door de klant, vormen een forfaitaire schadevergoeding voor de geleden schade. </w:t>
      </w:r>
    </w:p>
    <w:p w:rsidR="000A3F31" w:rsidRPr="00610A5E" w:rsidRDefault="000A3F31" w:rsidP="009200B9">
      <w:pPr>
        <w:spacing w:after="0" w:line="360" w:lineRule="auto"/>
        <w:rPr>
          <w:rFonts w:ascii="Arial" w:hAnsi="Arial" w:cs="Arial"/>
        </w:rPr>
      </w:pPr>
    </w:p>
    <w:p w:rsidR="000A3F31" w:rsidRPr="00610A5E" w:rsidRDefault="000A3F31" w:rsidP="009200B9">
      <w:pPr>
        <w:spacing w:after="0" w:line="360" w:lineRule="auto"/>
        <w:ind w:left="360"/>
        <w:rPr>
          <w:rFonts w:ascii="Arial" w:hAnsi="Arial" w:cs="Arial"/>
        </w:rPr>
      </w:pPr>
      <w:r w:rsidRPr="00610A5E">
        <w:rPr>
          <w:rFonts w:ascii="Arial" w:hAnsi="Arial" w:cs="Arial"/>
        </w:rPr>
        <w:t>Na een afwijzing te hebben ontvangen op het bezwaar bij de belastingdienst en het beroep bij het Tribunal administratif de Pau, heeft Société Thermale hoger beroep ingesteld bij de Cour administrative d’appel de Bordeaux. Dit beroep is echter ook verworpen. Het Tribunal en de Cour meenden dat de gehouden aanbetaling (in geval van annulering) de vergoeding vormt voor een individualiseerbare dienst, bestaande in het maken van een dossier en de reservering voor het verblijf van de klant. Volgens deze twee rechterlijke instanties moet dus omzetbelasting worden betaald over de gehouden aanbetaling. Vervolgens heeft Société Thermale zich gewend tot de Conseil d’État, die onderstaande prejudiciële vraag aan het HvJ EG heeft gesteld:</w:t>
      </w:r>
    </w:p>
    <w:p w:rsidR="0078199E" w:rsidRDefault="000A3F31" w:rsidP="009200B9">
      <w:pPr>
        <w:spacing w:line="360" w:lineRule="auto"/>
        <w:ind w:left="360"/>
        <w:rPr>
          <w:rFonts w:ascii="Arial" w:hAnsi="Arial" w:cs="Arial"/>
          <w:i/>
        </w:rPr>
      </w:pPr>
      <w:r w:rsidRPr="00610A5E">
        <w:rPr>
          <w:rFonts w:ascii="Arial" w:hAnsi="Arial" w:cs="Arial"/>
        </w:rPr>
        <w:t xml:space="preserve">,, </w:t>
      </w:r>
      <w:r w:rsidRPr="00610A5E">
        <w:rPr>
          <w:rFonts w:ascii="Arial" w:hAnsi="Arial" w:cs="Arial"/>
          <w:i/>
        </w:rPr>
        <w:t xml:space="preserve">Dienen bedragen die als aanbetaling zijn betaald in het kader van verkoopovereenkomsten inzake aan [btw] onderworpen diensten, in gevallen waarin de koper gebruikmaakt van het hem toekomende recht om terug te treden van de overeenkomst en de verkoper deze bedragen houdt, te worden beschouwd als vergoeding voor de reserveringsdienst en als bedragen die als zodanig aan [btw] zijn onderworpen, dan wel als schadeloosstelling wegens ontbinding ter compensatie van de schade die is geleden wegens niet-nakoming door de klant, zonder rechtstreeks verband </w:t>
      </w:r>
      <w:r w:rsidRPr="00610A5E">
        <w:rPr>
          <w:rFonts w:ascii="Arial" w:hAnsi="Arial" w:cs="Arial"/>
          <w:i/>
        </w:rPr>
        <w:lastRenderedPageBreak/>
        <w:t>met enige dienst die onder bezwarende titel is verricht, en als bedragen die als zodanig niet aan deze belasting zijn onderworpen?”</w:t>
      </w:r>
    </w:p>
    <w:p w:rsidR="00C702BF" w:rsidRDefault="000A3F31" w:rsidP="009200B9">
      <w:pPr>
        <w:spacing w:line="360" w:lineRule="auto"/>
        <w:ind w:left="360"/>
        <w:rPr>
          <w:rFonts w:ascii="Arial" w:hAnsi="Arial" w:cs="Arial"/>
        </w:rPr>
      </w:pPr>
      <w:r w:rsidRPr="00610A5E">
        <w:rPr>
          <w:rFonts w:ascii="Arial" w:hAnsi="Arial" w:cs="Arial"/>
        </w:rPr>
        <w:t xml:space="preserve">Ter beantwoording van deze vraag ziet het HvJ EG zich genoodzaakt enkele bepalingen van de Zesde richtlijn (thans Btw-richtlijn) nader uit te leggen. </w:t>
      </w:r>
      <w:r w:rsidR="00F902AD" w:rsidRPr="00610A5E">
        <w:rPr>
          <w:rFonts w:ascii="Arial" w:hAnsi="Arial" w:cs="Arial"/>
        </w:rPr>
        <w:br/>
      </w:r>
      <w:r w:rsidRPr="00610A5E">
        <w:rPr>
          <w:rFonts w:ascii="Arial" w:hAnsi="Arial" w:cs="Arial"/>
        </w:rPr>
        <w:t xml:space="preserve">Het betreft </w:t>
      </w:r>
      <w:r w:rsidR="00C702BF">
        <w:rPr>
          <w:rFonts w:ascii="Arial" w:hAnsi="Arial" w:cs="Arial"/>
        </w:rPr>
        <w:t xml:space="preserve">onder meer </w:t>
      </w:r>
      <w:r w:rsidRPr="00610A5E">
        <w:rPr>
          <w:rFonts w:ascii="Arial" w:hAnsi="Arial" w:cs="Arial"/>
        </w:rPr>
        <w:t xml:space="preserve">art. 2, punt 1 Zesde richtlijn (thans: art. 2 lid 1, onder a en c Btw-richtlijn), welke inhoudt dat goederen en diensten die onder bezwarende titel zijn verricht, aan </w:t>
      </w:r>
      <w:r w:rsidR="006E1532">
        <w:rPr>
          <w:rFonts w:ascii="Arial" w:hAnsi="Arial" w:cs="Arial"/>
        </w:rPr>
        <w:t>B</w:t>
      </w:r>
      <w:r w:rsidRPr="00610A5E">
        <w:rPr>
          <w:rFonts w:ascii="Arial" w:hAnsi="Arial" w:cs="Arial"/>
        </w:rPr>
        <w:t>tw zijn onderworpen. Art. 6, lid 1 Zesde richtlijn (thans: art. 24 en 25 Btw-richtlijn), vermeldt dat als dienst wordt beschouwd elke handeling die geen goederenlevering is. De verplichting om een daad na te laten of een situatie te dulden, is ook een handeling die onder een dienst valt.</w:t>
      </w:r>
      <w:r w:rsidR="00C702BF">
        <w:rPr>
          <w:rFonts w:ascii="Arial" w:hAnsi="Arial" w:cs="Arial"/>
        </w:rPr>
        <w:t xml:space="preserve"> </w:t>
      </w:r>
      <w:r w:rsidRPr="00610A5E">
        <w:rPr>
          <w:rFonts w:ascii="Arial" w:hAnsi="Arial" w:cs="Arial"/>
        </w:rPr>
        <w:t>Art. 10, lid 2 Zesde richtlijn (thans: art. 63 t/m 66 Btw-richtlijn), geeft aan wanneer over de belaste handeling verschuldigdheid bestaat en wanneer deze schuld uiterlijk moet worden voldaan.</w:t>
      </w:r>
      <w:r w:rsidR="00C702BF">
        <w:rPr>
          <w:rFonts w:ascii="Arial" w:hAnsi="Arial" w:cs="Arial"/>
        </w:rPr>
        <w:t xml:space="preserve"> </w:t>
      </w:r>
      <w:r w:rsidRPr="00610A5E">
        <w:rPr>
          <w:rFonts w:ascii="Arial" w:hAnsi="Arial" w:cs="Arial"/>
        </w:rPr>
        <w:t>Art. 11, A, lid 1, sub a Zesde richtlijn (thans: art. 73 Btw-richtlijn), bepaalt de maatstaf van heffing en het moment van verschuldigdheid.</w:t>
      </w:r>
    </w:p>
    <w:p w:rsidR="000A3F31" w:rsidRPr="00610A5E" w:rsidRDefault="000A3F31" w:rsidP="009200B9">
      <w:pPr>
        <w:spacing w:line="360" w:lineRule="auto"/>
        <w:ind w:left="360"/>
        <w:rPr>
          <w:rFonts w:ascii="Arial" w:hAnsi="Arial" w:cs="Arial"/>
        </w:rPr>
      </w:pPr>
      <w:r w:rsidRPr="00610A5E">
        <w:rPr>
          <w:rFonts w:ascii="Arial" w:hAnsi="Arial" w:cs="Arial"/>
        </w:rPr>
        <w:t>In rechtsoverweging (r.o.) 17 geeft het HvJ EG aan dat het begrip voorschot per lidstaat een verschillende betekenis kan hebben en dat de uitoefening van het recht betreffende het voorschot verschillend kan uitpakken. Dit is afhankelijk van het nationale recht van de betreffende lidstaat. In de ene lidstaat kan, in geval van annulering, een schadevergoeding worden geëist die hoger is dan het betaalde voorschot, terwijl dit in een andere lidstaat niet kan.</w:t>
      </w:r>
      <w:r w:rsidRPr="00610A5E">
        <w:rPr>
          <w:rFonts w:ascii="Arial" w:hAnsi="Arial" w:cs="Arial"/>
        </w:rPr>
        <w:br/>
        <w:t xml:space="preserve">In r.o. 19 en verder, haalt het HvJ EG aan dat betaalde voorschotten alleen kunnen worden beschouwd als vergoeding voor de reservering (dus </w:t>
      </w:r>
      <w:r w:rsidR="006E1532">
        <w:rPr>
          <w:rFonts w:ascii="Arial" w:hAnsi="Arial" w:cs="Arial"/>
        </w:rPr>
        <w:t>B</w:t>
      </w:r>
      <w:r w:rsidRPr="00610A5E">
        <w:rPr>
          <w:rFonts w:ascii="Arial" w:hAnsi="Arial" w:cs="Arial"/>
        </w:rPr>
        <w:t xml:space="preserve">tw onderworpen) indien sprake is van een rechtstreeks verband tussen de verrichte dienst en de tegenprestatie. De betaalde bedragen moeten tevens de daadwerkelijke tegenprestatie vormen voor een individualiseerbare dienst die is verricht in het kader van een rechtsverhouding waarbij over en weer prestaties worden uitgewisseld. </w:t>
      </w:r>
      <w:r w:rsidR="00F902AD" w:rsidRPr="00610A5E">
        <w:rPr>
          <w:rFonts w:ascii="Arial" w:hAnsi="Arial" w:cs="Arial"/>
        </w:rPr>
        <w:br/>
      </w:r>
      <w:r w:rsidRPr="00610A5E">
        <w:rPr>
          <w:rFonts w:ascii="Arial" w:hAnsi="Arial" w:cs="Arial"/>
        </w:rPr>
        <w:t>In casu ontbreekt het rechtstreekse verband, omdat de reserveringsverplichting voortvloeit uit de overeenkomst betreffende het verstrekken van logies en niet uit betaalde voorschotten. Het voorschot is volgens het HvJ EG een facultatief element, welke onder de contractvrijheid van partijen valt, want ook zonder voorschot kan een rechtsverhouding tot stand komen, waarbij ook een dossier voor de klant wordt aangemaakt en het verblijf wordt gereserveerd. De verplichting van zowel de hotelexploitant als de klant om de overeenkomst na te leven, zijn niet te beschouwen als wederzijdse diensten omdat de verplichting voortvloeit uit de overeenkomst zelf en niet uit het (eventueel)</w:t>
      </w:r>
      <w:r w:rsidR="00F902AD" w:rsidRPr="00610A5E">
        <w:rPr>
          <w:rFonts w:ascii="Arial" w:hAnsi="Arial" w:cs="Arial"/>
        </w:rPr>
        <w:t xml:space="preserve"> </w:t>
      </w:r>
      <w:r w:rsidRPr="00610A5E">
        <w:rPr>
          <w:rFonts w:ascii="Arial" w:hAnsi="Arial" w:cs="Arial"/>
        </w:rPr>
        <w:t>betaalde voorschot.</w:t>
      </w:r>
      <w:r w:rsidR="00F902AD" w:rsidRPr="00610A5E">
        <w:rPr>
          <w:rFonts w:ascii="Arial" w:hAnsi="Arial" w:cs="Arial"/>
        </w:rPr>
        <w:t xml:space="preserve"> </w:t>
      </w:r>
      <w:r w:rsidRPr="00610A5E">
        <w:rPr>
          <w:rFonts w:ascii="Arial" w:hAnsi="Arial" w:cs="Arial"/>
        </w:rPr>
        <w:t xml:space="preserve">Nu het voorschot in mindering komt op de prijs van de kamer bij werkelijk gebruik, is te destilleren dat het voorschot niet de daadwerkelijke tegenprestatie vormt voor een individualiseerbare dienst. Nu moet dus </w:t>
      </w:r>
      <w:r w:rsidRPr="00610A5E">
        <w:rPr>
          <w:rFonts w:ascii="Arial" w:hAnsi="Arial" w:cs="Arial"/>
        </w:rPr>
        <w:lastRenderedPageBreak/>
        <w:t>worden onderzocht in hoeverre het voorschot een ontbindingsvergoeding vormt ter compensatie van de geleden schade veroorzaakt door het annuleren door de klant.</w:t>
      </w:r>
      <w:r w:rsidRPr="00610A5E">
        <w:rPr>
          <w:rFonts w:ascii="Arial" w:hAnsi="Arial" w:cs="Arial"/>
        </w:rPr>
        <w:br/>
        <w:t xml:space="preserve">In r.o. 30 </w:t>
      </w:r>
      <w:r w:rsidR="00FA3B1B" w:rsidRPr="00610A5E">
        <w:rPr>
          <w:rFonts w:ascii="Arial" w:hAnsi="Arial" w:cs="Arial"/>
        </w:rPr>
        <w:t>is</w:t>
      </w:r>
      <w:r w:rsidRPr="00610A5E">
        <w:rPr>
          <w:rFonts w:ascii="Arial" w:hAnsi="Arial" w:cs="Arial"/>
        </w:rPr>
        <w:t xml:space="preserve"> aangegeven dat een voorschot de volgende functies heeft:</w:t>
      </w:r>
    </w:p>
    <w:p w:rsidR="000A3F31" w:rsidRPr="00610A5E" w:rsidRDefault="000A3F31" w:rsidP="009200B9">
      <w:pPr>
        <w:pStyle w:val="Lijstalinea"/>
        <w:numPr>
          <w:ilvl w:val="0"/>
          <w:numId w:val="12"/>
        </w:numPr>
        <w:spacing w:line="360" w:lineRule="auto"/>
        <w:rPr>
          <w:rFonts w:ascii="Arial" w:hAnsi="Arial" w:cs="Arial"/>
        </w:rPr>
      </w:pPr>
      <w:r w:rsidRPr="00610A5E">
        <w:rPr>
          <w:rFonts w:ascii="Arial" w:hAnsi="Arial" w:cs="Arial"/>
        </w:rPr>
        <w:t>Het vormt een aanwijzing dat een overeenkomst bestaat, want door de betaling bestaat het vermoeden dat sprake is van een overeenkomst</w:t>
      </w:r>
      <w:r w:rsidR="00E01EBB" w:rsidRPr="00610A5E">
        <w:rPr>
          <w:rFonts w:ascii="Arial" w:hAnsi="Arial" w:cs="Arial"/>
        </w:rPr>
        <w:t>;</w:t>
      </w:r>
    </w:p>
    <w:p w:rsidR="000A3F31" w:rsidRPr="00610A5E" w:rsidRDefault="000A3F31" w:rsidP="009200B9">
      <w:pPr>
        <w:pStyle w:val="Lijstalinea"/>
        <w:numPr>
          <w:ilvl w:val="0"/>
          <w:numId w:val="12"/>
        </w:numPr>
        <w:spacing w:line="360" w:lineRule="auto"/>
        <w:rPr>
          <w:rFonts w:ascii="Arial" w:hAnsi="Arial" w:cs="Arial"/>
        </w:rPr>
      </w:pPr>
      <w:r w:rsidRPr="00610A5E">
        <w:rPr>
          <w:rFonts w:ascii="Arial" w:hAnsi="Arial" w:cs="Arial"/>
        </w:rPr>
        <w:t xml:space="preserve">Het is een aanmoediging om de overeenkomst uit te voeren, want bij annulering lijdt de partij </w:t>
      </w:r>
      <w:r w:rsidR="00E01EBB" w:rsidRPr="00610A5E">
        <w:rPr>
          <w:rFonts w:ascii="Arial" w:hAnsi="Arial" w:cs="Arial"/>
        </w:rPr>
        <w:t xml:space="preserve">aan wie de </w:t>
      </w:r>
      <w:r w:rsidRPr="00610A5E">
        <w:rPr>
          <w:rFonts w:ascii="Arial" w:hAnsi="Arial" w:cs="Arial"/>
        </w:rPr>
        <w:t>annulering valt te wijten, financieel verlies</w:t>
      </w:r>
      <w:r w:rsidR="00E01EBB" w:rsidRPr="00610A5E">
        <w:rPr>
          <w:rFonts w:ascii="Arial" w:hAnsi="Arial" w:cs="Arial"/>
        </w:rPr>
        <w:t xml:space="preserve">, en; </w:t>
      </w:r>
    </w:p>
    <w:p w:rsidR="000A3F31" w:rsidRPr="00610A5E" w:rsidRDefault="000A3F31" w:rsidP="009200B9">
      <w:pPr>
        <w:pStyle w:val="Lijstalinea"/>
        <w:numPr>
          <w:ilvl w:val="0"/>
          <w:numId w:val="12"/>
        </w:numPr>
        <w:spacing w:after="0" w:line="360" w:lineRule="auto"/>
        <w:rPr>
          <w:rFonts w:ascii="Arial" w:hAnsi="Arial" w:cs="Arial"/>
        </w:rPr>
      </w:pPr>
      <w:r w:rsidRPr="00610A5E">
        <w:rPr>
          <w:rFonts w:ascii="Arial" w:hAnsi="Arial" w:cs="Arial"/>
        </w:rPr>
        <w:t>Het kan een forfaitaire vergoeding vormen in geval van annulering, nu bij annulering door de ene partij, de andere partij wordt ontslagen van de bewijslast betreffende de hoogte van het financiële verlies.</w:t>
      </w:r>
    </w:p>
    <w:p w:rsidR="000A3F31" w:rsidRPr="00610A5E" w:rsidRDefault="000A3F31" w:rsidP="009200B9">
      <w:pPr>
        <w:spacing w:after="0" w:line="360" w:lineRule="auto"/>
        <w:rPr>
          <w:rFonts w:ascii="Arial" w:hAnsi="Arial" w:cs="Arial"/>
        </w:rPr>
      </w:pPr>
    </w:p>
    <w:p w:rsidR="000A3F31" w:rsidRPr="00610A5E" w:rsidRDefault="000A3F31" w:rsidP="009200B9">
      <w:pPr>
        <w:spacing w:after="0" w:line="360" w:lineRule="auto"/>
        <w:ind w:left="360"/>
        <w:rPr>
          <w:rFonts w:ascii="Arial" w:hAnsi="Arial" w:cs="Arial"/>
        </w:rPr>
      </w:pPr>
      <w:r w:rsidRPr="00610A5E">
        <w:rPr>
          <w:rFonts w:ascii="Arial" w:hAnsi="Arial" w:cs="Arial"/>
        </w:rPr>
        <w:t>In r.o. 33 wordt vermeld dat het niet relevant is dat het behouden voorschot en het werkelijke bedrag van de geleden schade van elkaar afwijken, of dat bij annulering nieuwe klanten gebruik maken van de kamers. Het gaat slechts om een forfaitaire vergoeding, wat wil zeggen dat het bedrag van de geleden schade en het voorschot niet gelijk aan elkaar hoeven te zijn.</w:t>
      </w:r>
    </w:p>
    <w:p w:rsidR="000A3F31" w:rsidRPr="00610A5E" w:rsidRDefault="000A3F31" w:rsidP="009200B9">
      <w:pPr>
        <w:spacing w:line="360" w:lineRule="auto"/>
        <w:ind w:left="360"/>
        <w:rPr>
          <w:rFonts w:ascii="Arial" w:eastAsia="Arial Unicode MS" w:hAnsi="Arial" w:cs="Arial"/>
          <w:i/>
          <w:iCs/>
        </w:rPr>
      </w:pPr>
      <w:r w:rsidRPr="00610A5E">
        <w:rPr>
          <w:rFonts w:ascii="Arial" w:hAnsi="Arial" w:cs="Arial"/>
        </w:rPr>
        <w:t>Verder wijst het HvJ EG op het feit dat de klant, in geval van annulering door Société Thermale, het betaalde voorschot dubbel terugkrijgt, zonder daarvoor een prestatie te verrichten. Hieruit blijk dus dat het voorschot een forfaitaire ontbindingsvergoeding is en niet een uit een dienst voortvloeiende vergoeding.</w:t>
      </w:r>
      <w:r w:rsidR="0005487D" w:rsidRPr="00610A5E">
        <w:rPr>
          <w:rFonts w:ascii="Arial" w:hAnsi="Arial" w:cs="Arial"/>
        </w:rPr>
        <w:t xml:space="preserve"> </w:t>
      </w:r>
      <w:r w:rsidR="0005487D" w:rsidRPr="00610A5E">
        <w:rPr>
          <w:rFonts w:ascii="Arial" w:hAnsi="Arial" w:cs="Arial"/>
        </w:rPr>
        <w:br/>
      </w:r>
      <w:r w:rsidRPr="00610A5E">
        <w:rPr>
          <w:rFonts w:ascii="Arial" w:hAnsi="Arial" w:cs="Arial"/>
        </w:rPr>
        <w:t xml:space="preserve">De beslissing van het HvJ EG is aan de hand van bovenstaande overwegingen als volgt: </w:t>
      </w:r>
      <w:r w:rsidR="00E63D91" w:rsidRPr="00610A5E">
        <w:rPr>
          <w:rFonts w:ascii="Arial" w:hAnsi="Arial" w:cs="Arial"/>
        </w:rPr>
        <w:br/>
      </w:r>
      <w:r w:rsidR="00E63D91" w:rsidRPr="00610A5E">
        <w:rPr>
          <w:rFonts w:ascii="Arial" w:eastAsia="Arial Unicode MS" w:hAnsi="Arial" w:cs="Arial"/>
          <w:i/>
          <w:iCs/>
        </w:rPr>
        <w:t>,,</w:t>
      </w:r>
      <w:r w:rsidRPr="00610A5E">
        <w:rPr>
          <w:rFonts w:ascii="Arial" w:eastAsia="Arial Unicode MS" w:hAnsi="Arial" w:cs="Arial"/>
          <w:i/>
          <w:iCs/>
        </w:rPr>
        <w:t>De artikelen 2, lid 1, en 6, lid 1, van de Zesde richtlijn (77/388/EEG) van de Raad van 17 mei 1977 betreffende de harmonisatie van de wetgevingen der lidstaten inzake omzetbelasting - Gemeenschappelijk stelsel van belasting over de toegevoegde waarde: uniforme grondslag, moeten aldus worden uitgelegd dat bedragen die als voorschot zijn betaald in het kader van overeenkomsten inzake aan de belasting over de toegevoegde waarde onderworpen hoteldiensten, in gevallen waarin de klant gebruik maakt van zijn recht van annulering en de hotelexploitant de bedragen behoudt, dienen te worden beschouwd als forfaitaire schadeloosstelling wegens ontbinding ter compensatie van de schade die is geleden als gevolg van de niet-nakoming door de klant, zonder rechtstreeks verband met enige dienst die onder bezwarende titel is verricht, zodat deze bedragen niet aan deze belasting zijn onderworpen</w:t>
      </w:r>
      <w:r w:rsidR="00E63D91" w:rsidRPr="00610A5E">
        <w:rPr>
          <w:rFonts w:ascii="Arial" w:eastAsia="Arial Unicode MS" w:hAnsi="Arial" w:cs="Arial"/>
          <w:i/>
          <w:iCs/>
        </w:rPr>
        <w:t>”</w:t>
      </w:r>
      <w:r w:rsidRPr="00610A5E">
        <w:rPr>
          <w:rFonts w:ascii="Arial" w:eastAsia="Arial Unicode MS" w:hAnsi="Arial" w:cs="Arial"/>
          <w:i/>
          <w:iCs/>
        </w:rPr>
        <w:t>.</w:t>
      </w:r>
    </w:p>
    <w:p w:rsidR="000A3F31" w:rsidRDefault="000A3F31" w:rsidP="009200B9">
      <w:pPr>
        <w:spacing w:line="360" w:lineRule="auto"/>
        <w:ind w:left="360"/>
        <w:rPr>
          <w:rFonts w:ascii="Arial" w:hAnsi="Arial" w:cs="Arial"/>
        </w:rPr>
      </w:pPr>
      <w:r w:rsidRPr="00610A5E">
        <w:rPr>
          <w:rFonts w:ascii="Arial" w:hAnsi="Arial" w:cs="Arial"/>
        </w:rPr>
        <w:t>In de paragraaf</w:t>
      </w:r>
      <w:r w:rsidR="00E04488">
        <w:rPr>
          <w:rFonts w:ascii="Arial" w:hAnsi="Arial" w:cs="Arial"/>
        </w:rPr>
        <w:t xml:space="preserve"> 5.2</w:t>
      </w:r>
      <w:r w:rsidRPr="00610A5E">
        <w:rPr>
          <w:rFonts w:ascii="Arial" w:hAnsi="Arial" w:cs="Arial"/>
        </w:rPr>
        <w:t xml:space="preserve"> </w:t>
      </w:r>
      <w:r w:rsidR="00E04488">
        <w:rPr>
          <w:rFonts w:ascii="Arial" w:hAnsi="Arial" w:cs="Arial"/>
        </w:rPr>
        <w:t>volgen</w:t>
      </w:r>
      <w:r w:rsidRPr="00610A5E">
        <w:rPr>
          <w:rFonts w:ascii="Arial" w:hAnsi="Arial" w:cs="Arial"/>
        </w:rPr>
        <w:t xml:space="preserve"> de conclusie van de A-G en diverse </w:t>
      </w:r>
      <w:r w:rsidR="00E04488">
        <w:rPr>
          <w:rFonts w:ascii="Arial" w:hAnsi="Arial" w:cs="Arial"/>
        </w:rPr>
        <w:t xml:space="preserve">meningen op bovengenoemd arrest, waarna in paragraaf 5.3 de behandelde Nederlandse jurisprudentie zal </w:t>
      </w:r>
      <w:r w:rsidRPr="00610A5E">
        <w:rPr>
          <w:rFonts w:ascii="Arial" w:hAnsi="Arial" w:cs="Arial"/>
        </w:rPr>
        <w:t xml:space="preserve">worden </w:t>
      </w:r>
      <w:r w:rsidR="00E04488">
        <w:rPr>
          <w:rFonts w:ascii="Arial" w:hAnsi="Arial" w:cs="Arial"/>
        </w:rPr>
        <w:t>getoetst aan het arrest Société Thermale</w:t>
      </w:r>
      <w:r w:rsidRPr="00610A5E">
        <w:rPr>
          <w:rFonts w:ascii="Arial" w:hAnsi="Arial" w:cs="Arial"/>
        </w:rPr>
        <w:t>.</w:t>
      </w:r>
    </w:p>
    <w:p w:rsidR="000A3F31" w:rsidRPr="00610A5E" w:rsidRDefault="000A3F31" w:rsidP="009200B9">
      <w:pPr>
        <w:pStyle w:val="Kop2"/>
        <w:spacing w:line="360" w:lineRule="auto"/>
        <w:rPr>
          <w:rStyle w:val="Titelvanboek"/>
          <w:rFonts w:ascii="Arial" w:hAnsi="Arial" w:cs="Arial"/>
          <w:b/>
          <w:bCs w:val="0"/>
          <w:smallCaps w:val="0"/>
          <w:spacing w:val="0"/>
          <w:sz w:val="22"/>
          <w:szCs w:val="22"/>
        </w:rPr>
      </w:pPr>
      <w:bookmarkStart w:id="258" w:name="_Toc238112882"/>
      <w:bookmarkStart w:id="259" w:name="_Toc246830994"/>
      <w:bookmarkStart w:id="260" w:name="_Toc246846217"/>
      <w:bookmarkStart w:id="261" w:name="_Toc248314125"/>
      <w:bookmarkStart w:id="262" w:name="_Toc249165378"/>
      <w:bookmarkStart w:id="263" w:name="_Toc249263027"/>
      <w:bookmarkStart w:id="264" w:name="_Toc255321170"/>
      <w:bookmarkStart w:id="265" w:name="_Toc255324430"/>
      <w:r w:rsidRPr="00610A5E">
        <w:rPr>
          <w:rStyle w:val="Titelvanboek"/>
          <w:rFonts w:ascii="Arial" w:hAnsi="Arial" w:cs="Arial"/>
          <w:b/>
          <w:bCs w:val="0"/>
          <w:smallCaps w:val="0"/>
          <w:spacing w:val="0"/>
          <w:sz w:val="22"/>
          <w:szCs w:val="22"/>
        </w:rPr>
        <w:lastRenderedPageBreak/>
        <w:t>Analyse</w:t>
      </w:r>
      <w:bookmarkEnd w:id="258"/>
      <w:bookmarkEnd w:id="259"/>
      <w:bookmarkEnd w:id="260"/>
      <w:bookmarkEnd w:id="261"/>
      <w:bookmarkEnd w:id="262"/>
      <w:bookmarkEnd w:id="263"/>
      <w:bookmarkEnd w:id="264"/>
      <w:bookmarkEnd w:id="265"/>
    </w:p>
    <w:p w:rsidR="000A3F31" w:rsidRPr="00610A5E" w:rsidRDefault="000A3F31" w:rsidP="009200B9">
      <w:pPr>
        <w:spacing w:line="360" w:lineRule="auto"/>
        <w:ind w:left="360"/>
        <w:rPr>
          <w:rFonts w:ascii="Arial" w:hAnsi="Arial" w:cs="Arial"/>
          <w:u w:val="single"/>
          <w:lang w:val="en-US"/>
        </w:rPr>
      </w:pPr>
      <w:r w:rsidRPr="00610A5E">
        <w:rPr>
          <w:rFonts w:ascii="Arial" w:hAnsi="Arial" w:cs="Arial"/>
          <w:u w:val="single"/>
          <w:lang w:val="en-US"/>
        </w:rPr>
        <w:t>Conclusie A-G M. Poiares Maduro (13 september 2006)</w:t>
      </w:r>
    </w:p>
    <w:p w:rsidR="000A3F31" w:rsidRPr="00610A5E" w:rsidRDefault="000A3F31" w:rsidP="009200B9">
      <w:pPr>
        <w:spacing w:after="0" w:line="360" w:lineRule="auto"/>
        <w:ind w:left="360"/>
        <w:rPr>
          <w:rFonts w:ascii="Arial" w:hAnsi="Arial" w:cs="Arial"/>
          <w:i/>
          <w:iCs/>
        </w:rPr>
      </w:pPr>
      <w:r w:rsidRPr="00610A5E">
        <w:rPr>
          <w:rFonts w:ascii="Arial" w:hAnsi="Arial" w:cs="Arial"/>
        </w:rPr>
        <w:t>De conclusie van de A-G in deze zaak is als volgt geweest:</w:t>
      </w:r>
      <w:r w:rsidRPr="00610A5E">
        <w:rPr>
          <w:rFonts w:ascii="Arial" w:hAnsi="Arial" w:cs="Arial"/>
        </w:rPr>
        <w:br/>
      </w:r>
      <w:r w:rsidRPr="00610A5E">
        <w:rPr>
          <w:rFonts w:ascii="Arial" w:hAnsi="Arial" w:cs="Arial"/>
          <w:i/>
          <w:iCs/>
        </w:rPr>
        <w:t>,,De artikelen 2, punt 1, en 6, lid 1, van de Zesde richtlijn (77/388/EEG) van de Raad van 17 mei 1977 betreffende de harmonisatie van de wetgevingen der lidstaten inzake omzetbelasting – Gemeenschappelijk stelsel van belasting over de toegevoegde waarde: uniforme grondslag, dienen aldus te worden uitgelegd dat bedragen die als aanbetaling zijn betaald in het kader van verkoopovereenkomsten inzake aan belasting over de toegevoegde waarde onderworpen hoteldiensten, in gevallen waarin de koper gebruikmaakt van het hem toekomende recht om terug te treden van de overeenkomst en de verkoper deze bedragen houdt, moeten worden beschouwd als vergoeding voor de reserveringsdienst en als bedragen die als zodanig aan belasting over de toegevoegde waarde zijn onderworpen.”</w:t>
      </w:r>
    </w:p>
    <w:p w:rsidR="000A3F31" w:rsidRPr="00610A5E" w:rsidRDefault="000A3F31" w:rsidP="009200B9">
      <w:pPr>
        <w:spacing w:after="0" w:line="360" w:lineRule="auto"/>
        <w:rPr>
          <w:rFonts w:ascii="Arial" w:hAnsi="Arial" w:cs="Arial"/>
          <w:i/>
          <w:iCs/>
        </w:rPr>
      </w:pPr>
    </w:p>
    <w:p w:rsidR="000A3F31" w:rsidRPr="00610A5E" w:rsidRDefault="000A3F31" w:rsidP="009200B9">
      <w:pPr>
        <w:spacing w:after="0" w:line="360" w:lineRule="auto"/>
        <w:ind w:left="360"/>
        <w:rPr>
          <w:rFonts w:ascii="Arial" w:hAnsi="Arial" w:cs="Arial"/>
        </w:rPr>
      </w:pPr>
      <w:r w:rsidRPr="00610A5E">
        <w:rPr>
          <w:rFonts w:ascii="Arial" w:hAnsi="Arial" w:cs="Arial"/>
        </w:rPr>
        <w:t xml:space="preserve">De A-G heeft de argumenten van Société Thermale als </w:t>
      </w:r>
      <w:r w:rsidR="00EE5891" w:rsidRPr="00610A5E">
        <w:rPr>
          <w:rFonts w:ascii="Arial" w:hAnsi="Arial" w:cs="Arial"/>
        </w:rPr>
        <w:t xml:space="preserve">volgt </w:t>
      </w:r>
      <w:r w:rsidRPr="00610A5E">
        <w:rPr>
          <w:rFonts w:ascii="Arial" w:hAnsi="Arial" w:cs="Arial"/>
        </w:rPr>
        <w:t>behandeld:</w:t>
      </w:r>
    </w:p>
    <w:p w:rsidR="000A3F31" w:rsidRPr="00610A5E" w:rsidRDefault="000A3F31" w:rsidP="009200B9">
      <w:pPr>
        <w:pStyle w:val="Lijstalinea"/>
        <w:numPr>
          <w:ilvl w:val="0"/>
          <w:numId w:val="18"/>
        </w:numPr>
        <w:spacing w:after="0" w:line="360" w:lineRule="auto"/>
        <w:rPr>
          <w:rFonts w:ascii="Arial" w:hAnsi="Arial" w:cs="Arial"/>
          <w:iCs/>
        </w:rPr>
      </w:pPr>
      <w:r w:rsidRPr="00610A5E">
        <w:rPr>
          <w:rFonts w:ascii="Arial" w:hAnsi="Arial" w:cs="Arial"/>
          <w:iCs/>
        </w:rPr>
        <w:t>De reservering is geen individualiseerbare dienst ten opzichte van de verleende hoofddienst</w:t>
      </w:r>
    </w:p>
    <w:p w:rsidR="000A3F31" w:rsidRPr="00610A5E" w:rsidRDefault="000A3F31" w:rsidP="009200B9">
      <w:pPr>
        <w:spacing w:line="360" w:lineRule="auto"/>
        <w:ind w:left="360"/>
        <w:rPr>
          <w:rFonts w:ascii="Arial" w:hAnsi="Arial" w:cs="Arial"/>
        </w:rPr>
      </w:pPr>
      <w:r w:rsidRPr="00610A5E">
        <w:rPr>
          <w:rFonts w:ascii="Arial" w:hAnsi="Arial" w:cs="Arial"/>
        </w:rPr>
        <w:t>Bij annulering door de klant geldt het gehouden bedrag niet meer als aanbetaling voor de hoofddienst, maar als betaling voor de dienst die Société Thermale verricht door een kamer op een bepaald tijdstip te garanderen aan de klant, door deze kamer niet aan anderen te verhuren. De klant die gereserveerd heeft</w:t>
      </w:r>
      <w:r w:rsidR="00E01EBB" w:rsidRPr="00610A5E">
        <w:rPr>
          <w:rFonts w:ascii="Arial" w:hAnsi="Arial" w:cs="Arial"/>
        </w:rPr>
        <w:t xml:space="preserve">, </w:t>
      </w:r>
      <w:r w:rsidRPr="00610A5E">
        <w:rPr>
          <w:rFonts w:ascii="Arial" w:hAnsi="Arial" w:cs="Arial"/>
        </w:rPr>
        <w:t>geniet derhalve een voordeel in de vorm van garantie. Zonder deze reservering zou de klant dit voordeel niet hebben gehad.</w:t>
      </w:r>
      <w:r w:rsidR="00F902AD" w:rsidRPr="00610A5E">
        <w:rPr>
          <w:rFonts w:ascii="Arial" w:hAnsi="Arial" w:cs="Arial"/>
        </w:rPr>
        <w:t xml:space="preserve"> </w:t>
      </w:r>
      <w:r w:rsidRPr="00610A5E">
        <w:rPr>
          <w:rFonts w:ascii="Arial" w:hAnsi="Arial" w:cs="Arial"/>
        </w:rPr>
        <w:t xml:space="preserve">Hoewel een reserveringsdienst ten opzichte van een hoofddienst een bijkomende dienst is, blijft die reserveringsdienst bij annulering door de klant een volstrekt geïndividualiseerde dienst ten opzichte van de hoofddienst en moet daarom ook aan </w:t>
      </w:r>
      <w:r w:rsidR="006E1532">
        <w:rPr>
          <w:rFonts w:ascii="Arial" w:hAnsi="Arial" w:cs="Arial"/>
        </w:rPr>
        <w:t>B</w:t>
      </w:r>
      <w:r w:rsidRPr="00610A5E">
        <w:rPr>
          <w:rFonts w:ascii="Arial" w:hAnsi="Arial" w:cs="Arial"/>
        </w:rPr>
        <w:t>tw worden onderworpen.</w:t>
      </w:r>
      <w:r w:rsidR="00F902AD" w:rsidRPr="00610A5E">
        <w:rPr>
          <w:rFonts w:ascii="Arial" w:hAnsi="Arial" w:cs="Arial"/>
        </w:rPr>
        <w:t xml:space="preserve"> </w:t>
      </w:r>
      <w:r w:rsidRPr="00610A5E">
        <w:rPr>
          <w:rFonts w:ascii="Arial" w:hAnsi="Arial" w:cs="Arial"/>
        </w:rPr>
        <w:t xml:space="preserve">Volgens de A-G is de reservering voldoende geïndividualiseerd om te spreken van dienstverrichting onder bezwarende titel (in de zin van art. 2, punt 1 en 6, lid 1 Zesde richtlijn). De reserveringsdienst maakt deel uit van de economische activiteit van de Société Thermale. Deze dienst verleent zij tegen betaling aan elke klant die reserveert, en daarom valt deze dienst onder art. 6, lid </w:t>
      </w:r>
      <w:r w:rsidR="00EE5891" w:rsidRPr="00610A5E">
        <w:rPr>
          <w:rFonts w:ascii="Arial" w:hAnsi="Arial" w:cs="Arial"/>
        </w:rPr>
        <w:t xml:space="preserve">1, </w:t>
      </w:r>
      <w:r w:rsidRPr="00610A5E">
        <w:rPr>
          <w:rFonts w:ascii="Arial" w:hAnsi="Arial" w:cs="Arial"/>
        </w:rPr>
        <w:t>Zesde richtlijn.</w:t>
      </w:r>
    </w:p>
    <w:p w:rsidR="000A3F31" w:rsidRPr="00610A5E" w:rsidRDefault="000A3F31" w:rsidP="009200B9">
      <w:pPr>
        <w:pStyle w:val="Lijstalinea"/>
        <w:numPr>
          <w:ilvl w:val="0"/>
          <w:numId w:val="18"/>
        </w:numPr>
        <w:spacing w:after="0" w:line="360" w:lineRule="auto"/>
        <w:rPr>
          <w:rFonts w:ascii="Arial" w:hAnsi="Arial" w:cs="Arial"/>
          <w:iCs/>
        </w:rPr>
      </w:pPr>
      <w:r w:rsidRPr="00610A5E">
        <w:rPr>
          <w:rFonts w:ascii="Arial" w:hAnsi="Arial" w:cs="Arial"/>
          <w:iCs/>
        </w:rPr>
        <w:t>De gehouden aanbetaling heeft het karakter van een forfaitaire schadeloosstelling</w:t>
      </w:r>
    </w:p>
    <w:p w:rsidR="000A3F31" w:rsidRPr="00610A5E" w:rsidRDefault="000A3F31" w:rsidP="009200B9">
      <w:pPr>
        <w:spacing w:after="0" w:line="360" w:lineRule="auto"/>
        <w:ind w:left="360"/>
        <w:rPr>
          <w:rFonts w:ascii="Arial" w:hAnsi="Arial" w:cs="Arial"/>
        </w:rPr>
      </w:pPr>
      <w:r w:rsidRPr="00610A5E">
        <w:rPr>
          <w:rFonts w:ascii="Arial" w:hAnsi="Arial" w:cs="Arial"/>
        </w:rPr>
        <w:t xml:space="preserve">Volgens de A-G bestaat grote twijfel </w:t>
      </w:r>
      <w:r w:rsidR="00EE5891" w:rsidRPr="00610A5E">
        <w:rPr>
          <w:rFonts w:ascii="Arial" w:hAnsi="Arial" w:cs="Arial"/>
        </w:rPr>
        <w:t xml:space="preserve">of </w:t>
      </w:r>
      <w:r w:rsidR="00687D7D" w:rsidRPr="00610A5E">
        <w:rPr>
          <w:rFonts w:ascii="Arial" w:hAnsi="Arial" w:cs="Arial"/>
        </w:rPr>
        <w:t xml:space="preserve">de </w:t>
      </w:r>
      <w:r w:rsidRPr="00610A5E">
        <w:rPr>
          <w:rFonts w:ascii="Arial" w:hAnsi="Arial" w:cs="Arial"/>
        </w:rPr>
        <w:t>ontvangen aanbetalingen noodzakelijkerwijs dienen als schadeloosstelling</w:t>
      </w:r>
      <w:r w:rsidR="00EE5891" w:rsidRPr="00610A5E">
        <w:rPr>
          <w:rFonts w:ascii="Arial" w:hAnsi="Arial" w:cs="Arial"/>
        </w:rPr>
        <w:t>. Dit gelet</w:t>
      </w:r>
      <w:r w:rsidRPr="00610A5E">
        <w:rPr>
          <w:rFonts w:ascii="Arial" w:hAnsi="Arial" w:cs="Arial"/>
        </w:rPr>
        <w:t xml:space="preserve"> op het </w:t>
      </w:r>
      <w:r w:rsidR="00687D7D" w:rsidRPr="00610A5E">
        <w:rPr>
          <w:rFonts w:ascii="Arial" w:hAnsi="Arial" w:cs="Arial"/>
        </w:rPr>
        <w:t>gemeenschappelijke</w:t>
      </w:r>
      <w:r w:rsidRPr="00610A5E">
        <w:rPr>
          <w:rFonts w:ascii="Arial" w:hAnsi="Arial" w:cs="Arial"/>
        </w:rPr>
        <w:t xml:space="preserve"> </w:t>
      </w:r>
      <w:r w:rsidR="006E1532">
        <w:rPr>
          <w:rFonts w:ascii="Arial" w:hAnsi="Arial" w:cs="Arial"/>
        </w:rPr>
        <w:t>B</w:t>
      </w:r>
      <w:r w:rsidRPr="00610A5E">
        <w:rPr>
          <w:rFonts w:ascii="Arial" w:hAnsi="Arial" w:cs="Arial"/>
        </w:rPr>
        <w:t xml:space="preserve">tw-stelsel. </w:t>
      </w:r>
      <w:r w:rsidR="00EE5891" w:rsidRPr="00610A5E">
        <w:rPr>
          <w:rFonts w:ascii="Arial" w:hAnsi="Arial" w:cs="Arial"/>
        </w:rPr>
        <w:t>N</w:t>
      </w:r>
      <w:r w:rsidRPr="00610A5E">
        <w:rPr>
          <w:rFonts w:ascii="Arial" w:hAnsi="Arial" w:cs="Arial"/>
        </w:rPr>
        <w:t xml:space="preserve">aar Frans burgerlijk recht </w:t>
      </w:r>
      <w:r w:rsidR="00EE5891" w:rsidRPr="00610A5E">
        <w:rPr>
          <w:rFonts w:ascii="Arial" w:hAnsi="Arial" w:cs="Arial"/>
        </w:rPr>
        <w:t xml:space="preserve">is </w:t>
      </w:r>
      <w:r w:rsidRPr="00610A5E">
        <w:rPr>
          <w:rFonts w:ascii="Arial" w:hAnsi="Arial" w:cs="Arial"/>
        </w:rPr>
        <w:t>een gehouden aanbetaling d</w:t>
      </w:r>
      <w:r w:rsidR="006E1532">
        <w:rPr>
          <w:rFonts w:ascii="Arial" w:hAnsi="Arial" w:cs="Arial"/>
        </w:rPr>
        <w:t>ie</w:t>
      </w:r>
      <w:r w:rsidRPr="00610A5E">
        <w:rPr>
          <w:rFonts w:ascii="Arial" w:hAnsi="Arial" w:cs="Arial"/>
        </w:rPr>
        <w:t xml:space="preserve"> contractueel is vastgelegd, niet noodzakelijk gekoppeld aan de door de hotelexploitant geleden schade, welke voortvloeit uit de annulering door de klant. Hieruit volgt dat de aanbetaling eventueel verband houdt </w:t>
      </w:r>
      <w:r w:rsidRPr="00610A5E">
        <w:rPr>
          <w:rFonts w:ascii="Arial" w:hAnsi="Arial" w:cs="Arial"/>
        </w:rPr>
        <w:lastRenderedPageBreak/>
        <w:t>met geleden schade. Indien de hotelexploitant geen schade lijdt, wordt de aanbetaling immers niet teruggeven aan de klant. Verder legt de A-G de nadruk op de toepassing van de Zesde richtlijn, waarbij de juridische interpretatie in elke lidstaat uniform moet zijn. Het feit dat de aanbetaling naar Frans burgerlijk recht wordt beschouwd als schadeloosstelling, doet niet ter</w:t>
      </w:r>
      <w:r w:rsidR="00687D7D" w:rsidRPr="00610A5E">
        <w:rPr>
          <w:rFonts w:ascii="Arial" w:hAnsi="Arial" w:cs="Arial"/>
        </w:rPr>
        <w:t xml:space="preserve"> </w:t>
      </w:r>
      <w:r w:rsidRPr="00610A5E">
        <w:rPr>
          <w:rFonts w:ascii="Arial" w:hAnsi="Arial" w:cs="Arial"/>
        </w:rPr>
        <w:t>zake indien dit niet op de juiste toepassing van de Zesde richtlijn is gebaseerd. De lidstaten dienen zich te houden aan de richtlijn en niet omgekeerd.</w:t>
      </w:r>
    </w:p>
    <w:p w:rsidR="000A3F31" w:rsidRPr="00610A5E" w:rsidRDefault="000A3F31" w:rsidP="009200B9">
      <w:pPr>
        <w:spacing w:after="0" w:line="360" w:lineRule="auto"/>
        <w:rPr>
          <w:rFonts w:ascii="Arial" w:hAnsi="Arial" w:cs="Arial"/>
        </w:rPr>
      </w:pPr>
    </w:p>
    <w:p w:rsidR="000A3F31" w:rsidRPr="00610A5E" w:rsidRDefault="000A3F31" w:rsidP="009200B9">
      <w:pPr>
        <w:spacing w:after="0" w:line="360" w:lineRule="auto"/>
        <w:ind w:left="360"/>
        <w:rPr>
          <w:rFonts w:ascii="Arial" w:eastAsia="Arial Unicode MS" w:hAnsi="Arial" w:cs="Arial"/>
        </w:rPr>
      </w:pPr>
      <w:r w:rsidRPr="00610A5E">
        <w:rPr>
          <w:rFonts w:ascii="Arial" w:hAnsi="Arial" w:cs="Arial"/>
          <w:u w:val="single"/>
        </w:rPr>
        <w:t xml:space="preserve">VN 2007/34.25, </w:t>
      </w:r>
      <w:r w:rsidRPr="00610A5E">
        <w:rPr>
          <w:rFonts w:ascii="Arial" w:eastAsia="Arial Unicode MS" w:hAnsi="Arial" w:cs="Arial"/>
          <w:u w:val="single"/>
        </w:rPr>
        <w:t>HvJ EG, Eerste kamer, 18 juli 2007, nr. C-277/05</w:t>
      </w:r>
      <w:r w:rsidR="00184890" w:rsidRPr="00610A5E">
        <w:rPr>
          <w:rFonts w:ascii="Arial" w:eastAsia="Arial Unicode MS" w:hAnsi="Arial" w:cs="Arial"/>
          <w:u w:val="single"/>
        </w:rPr>
        <w:t>, BNB 2008/12</w:t>
      </w:r>
      <w:r w:rsidRPr="00610A5E">
        <w:rPr>
          <w:rFonts w:ascii="Arial" w:eastAsia="Arial Unicode MS" w:hAnsi="Arial" w:cs="Arial"/>
        </w:rPr>
        <w:br/>
        <w:t>(</w:t>
      </w:r>
      <w:r w:rsidR="00F87FED" w:rsidRPr="00610A5E">
        <w:rPr>
          <w:rFonts w:ascii="Arial" w:eastAsia="Arial Unicode MS" w:hAnsi="Arial" w:cs="Arial"/>
        </w:rPr>
        <w:t xml:space="preserve">auteurs: </w:t>
      </w:r>
      <w:r w:rsidRPr="00610A5E">
        <w:rPr>
          <w:rFonts w:ascii="Arial" w:eastAsia="Arial Unicode MS" w:hAnsi="Arial" w:cs="Arial"/>
        </w:rPr>
        <w:t>Jann, Lenaerts, Juhász, Schiemann, Levits)</w:t>
      </w:r>
    </w:p>
    <w:p w:rsidR="000A3F31" w:rsidRDefault="000A3F31" w:rsidP="009200B9">
      <w:pPr>
        <w:spacing w:line="360" w:lineRule="auto"/>
        <w:ind w:left="360"/>
        <w:rPr>
          <w:rFonts w:ascii="Arial" w:hAnsi="Arial" w:cs="Arial"/>
        </w:rPr>
      </w:pPr>
      <w:r w:rsidRPr="00610A5E">
        <w:rPr>
          <w:rFonts w:ascii="Arial" w:hAnsi="Arial" w:cs="Arial"/>
        </w:rPr>
        <w:t xml:space="preserve">Volgens </w:t>
      </w:r>
      <w:r w:rsidR="00F87FED" w:rsidRPr="00610A5E">
        <w:rPr>
          <w:rFonts w:ascii="Arial" w:hAnsi="Arial" w:cs="Arial"/>
        </w:rPr>
        <w:t>bovengenoemd</w:t>
      </w:r>
      <w:r w:rsidR="00722521">
        <w:rPr>
          <w:rFonts w:ascii="Arial" w:hAnsi="Arial" w:cs="Arial"/>
        </w:rPr>
        <w:t>e</w:t>
      </w:r>
      <w:r w:rsidRPr="00610A5E">
        <w:rPr>
          <w:rFonts w:ascii="Arial" w:hAnsi="Arial" w:cs="Arial"/>
        </w:rPr>
        <w:t xml:space="preserve"> auteurs hoort de vraag van het Conseil d’Etat thuis bij de nationale rechter, nu het haar taak is de te verrichten prestatie af te leiden op basis van </w:t>
      </w:r>
      <w:r w:rsidR="00C03C8C" w:rsidRPr="00610A5E">
        <w:rPr>
          <w:rFonts w:ascii="Arial" w:hAnsi="Arial" w:cs="Arial"/>
        </w:rPr>
        <w:t>wat</w:t>
      </w:r>
      <w:r w:rsidRPr="00610A5E">
        <w:rPr>
          <w:rFonts w:ascii="Arial" w:hAnsi="Arial" w:cs="Arial"/>
        </w:rPr>
        <w:t xml:space="preserve"> is overeengekomen tussen partijen. Is sprake van een reserveringsdienst en een afzonderlijke hotel- en restauratiedienst? Of moet het worden bezien als een geheel onder de noemer ‘hotel- en restauratiedienst’? In geval het alleen een hotel- en restauratiedienst betreft, wordt de aanbetaling beschouwd als voorschot, welke eventueel wordt omgezet in een afkoopsom.</w:t>
      </w:r>
      <w:r w:rsidR="00F902AD" w:rsidRPr="00610A5E">
        <w:rPr>
          <w:rFonts w:ascii="Arial" w:hAnsi="Arial" w:cs="Arial"/>
        </w:rPr>
        <w:t xml:space="preserve"> </w:t>
      </w:r>
      <w:r w:rsidRPr="00610A5E">
        <w:rPr>
          <w:rFonts w:ascii="Arial" w:hAnsi="Arial" w:cs="Arial"/>
        </w:rPr>
        <w:t xml:space="preserve">Verder wordt </w:t>
      </w:r>
      <w:r w:rsidR="00E01EBB" w:rsidRPr="00610A5E">
        <w:rPr>
          <w:rFonts w:ascii="Arial" w:hAnsi="Arial" w:cs="Arial"/>
        </w:rPr>
        <w:t>voorbijgegaan</w:t>
      </w:r>
      <w:r w:rsidRPr="00610A5E">
        <w:rPr>
          <w:rFonts w:ascii="Arial" w:hAnsi="Arial" w:cs="Arial"/>
        </w:rPr>
        <w:t xml:space="preserve"> aan de feiten, doordat het HvJ EG slechts de uitspraak van de Franse rechter tot zijn beschikking heeft. Ook het begrip ‘voorschot’ wordt niet uitgelegd op de juiste wijze. Een voorschot is een vooruitbetaling op een prestatie die nog moet worden verricht. Op basis hiervan zou kunnen worden geconcludeerd dat het voorschot aan omzetbelasting moet worden onderworpen en bij annulering </w:t>
      </w:r>
      <w:r w:rsidR="001A4BAF">
        <w:rPr>
          <w:rFonts w:ascii="Arial" w:hAnsi="Arial" w:cs="Arial"/>
        </w:rPr>
        <w:t>herziening moet volgen</w:t>
      </w:r>
      <w:r w:rsidRPr="00610A5E">
        <w:rPr>
          <w:rFonts w:ascii="Arial" w:hAnsi="Arial" w:cs="Arial"/>
        </w:rPr>
        <w:t>.</w:t>
      </w:r>
      <w:r w:rsidR="00F7690A">
        <w:rPr>
          <w:rFonts w:ascii="Arial" w:hAnsi="Arial" w:cs="Arial"/>
        </w:rPr>
        <w:t xml:space="preserve"> </w:t>
      </w:r>
      <w:r w:rsidRPr="00610A5E">
        <w:rPr>
          <w:rFonts w:ascii="Arial" w:hAnsi="Arial" w:cs="Arial"/>
        </w:rPr>
        <w:t>Volgens deze auteurs kan op basis van dit arrest ook een later overeengekomen (schade)vergoeding met betrekking tot niet-nakoming buiten de omzetbelastingheffing worden gehouden. Partijen spreken af de overeenkomst te ontbinden en koppelen daaraan een tegenprestatie in de vorm van een schadevergoeding.</w:t>
      </w:r>
      <w:r w:rsidR="005F41A6" w:rsidRPr="00610A5E">
        <w:rPr>
          <w:rFonts w:ascii="Arial" w:hAnsi="Arial" w:cs="Arial"/>
        </w:rPr>
        <w:t xml:space="preserve"> </w:t>
      </w:r>
      <w:r w:rsidRPr="00610A5E">
        <w:rPr>
          <w:rFonts w:ascii="Arial" w:hAnsi="Arial" w:cs="Arial"/>
        </w:rPr>
        <w:t>Verder menen de auteurs dat het HvJ EG tot een ander oordeel kon zijn gekomen indien de feiten beter waren geanalyseerd. Vergoedingen bij niet-nakoming blijven normaliter buiten de heffing, indien deze vergoedingen zijn toegekend door een rechter.</w:t>
      </w:r>
      <w:r w:rsidR="005F41A6" w:rsidRPr="00610A5E">
        <w:rPr>
          <w:rFonts w:ascii="Arial" w:hAnsi="Arial" w:cs="Arial"/>
        </w:rPr>
        <w:t xml:space="preserve"> </w:t>
      </w:r>
      <w:r w:rsidR="003D71A7">
        <w:rPr>
          <w:rFonts w:ascii="Arial" w:hAnsi="Arial" w:cs="Arial"/>
        </w:rPr>
        <w:t>Zoals reeds in hoofdstuk 4 is vastgesteld, is tussenkomst van een rechter niet meer noodzakelijk om te komen tot een schadevergoeding.</w:t>
      </w:r>
      <w:r w:rsidR="003D71A7">
        <w:rPr>
          <w:rFonts w:ascii="Arial" w:hAnsi="Arial" w:cs="Arial"/>
        </w:rPr>
        <w:br/>
      </w:r>
      <w:r w:rsidRPr="00610A5E">
        <w:rPr>
          <w:rFonts w:ascii="Arial" w:hAnsi="Arial" w:cs="Arial"/>
        </w:rPr>
        <w:t xml:space="preserve">Het HvJ EG verwijst in het arrest Société Thermale naar het arrest van 1 juli 1982 (Baz Bausystem) waarin een soortgelijke casus speelde. In dat arrest kwam het HvJ EG ook al tot hetzelfde oordeel. Op basis van dit arrest uit 1982 en het arrest Société Thermale komen de auteurs tot de conclusie dat het niet relevant is wanneer partijen de annulering en annuleringscondities zijn overeengekomen. Of die vóór of tijdens de lopende overeenkomst zijn overeengekomen, heeft geen invloed op het oordeel of sprake is van een belaste of onbelaste schadevergoeding. </w:t>
      </w:r>
    </w:p>
    <w:p w:rsidR="000A3F31" w:rsidRPr="00610A5E" w:rsidRDefault="000A3F31" w:rsidP="009200B9">
      <w:pPr>
        <w:spacing w:after="0" w:line="360" w:lineRule="auto"/>
        <w:ind w:left="360"/>
        <w:rPr>
          <w:rFonts w:ascii="Arial" w:hAnsi="Arial" w:cs="Arial"/>
          <w:u w:val="single"/>
        </w:rPr>
      </w:pPr>
      <w:r w:rsidRPr="00610A5E">
        <w:rPr>
          <w:rFonts w:ascii="Arial" w:hAnsi="Arial" w:cs="Arial"/>
          <w:u w:val="single"/>
        </w:rPr>
        <w:lastRenderedPageBreak/>
        <w:t xml:space="preserve">Jan Sanders, </w:t>
      </w:r>
      <w:r w:rsidR="00527797" w:rsidRPr="00610A5E">
        <w:rPr>
          <w:rFonts w:ascii="Arial" w:hAnsi="Arial" w:cs="Arial"/>
          <w:u w:val="single"/>
        </w:rPr>
        <w:t>‘</w:t>
      </w:r>
      <w:r w:rsidRPr="00610A5E">
        <w:rPr>
          <w:rFonts w:ascii="Arial" w:hAnsi="Arial" w:cs="Arial"/>
          <w:i/>
          <w:u w:val="single"/>
        </w:rPr>
        <w:t>Schadeloze stellingen rond schadeloosstellingen in de B</w:t>
      </w:r>
      <w:r w:rsidR="00527797" w:rsidRPr="00610A5E">
        <w:rPr>
          <w:rFonts w:ascii="Arial" w:hAnsi="Arial" w:cs="Arial"/>
          <w:i/>
          <w:u w:val="single"/>
        </w:rPr>
        <w:t>tw</w:t>
      </w:r>
      <w:r w:rsidRPr="00610A5E">
        <w:rPr>
          <w:rFonts w:ascii="Arial" w:hAnsi="Arial" w:cs="Arial"/>
          <w:i/>
          <w:u w:val="single"/>
        </w:rPr>
        <w:t>?</w:t>
      </w:r>
      <w:r w:rsidR="00527797" w:rsidRPr="00610A5E">
        <w:rPr>
          <w:rFonts w:ascii="Arial" w:hAnsi="Arial" w:cs="Arial"/>
          <w:u w:val="single"/>
        </w:rPr>
        <w:t>’</w:t>
      </w:r>
      <w:r w:rsidRPr="00610A5E">
        <w:rPr>
          <w:rStyle w:val="Voetnootmarkering"/>
          <w:rFonts w:ascii="Arial" w:hAnsi="Arial" w:cs="Arial"/>
          <w:u w:val="single"/>
        </w:rPr>
        <w:footnoteReference w:id="75"/>
      </w:r>
    </w:p>
    <w:p w:rsidR="00BA7BEC" w:rsidRPr="00610A5E" w:rsidRDefault="000A3F31" w:rsidP="009200B9">
      <w:pPr>
        <w:spacing w:line="360" w:lineRule="auto"/>
        <w:ind w:left="360"/>
        <w:rPr>
          <w:rFonts w:ascii="Arial" w:hAnsi="Arial" w:cs="Arial"/>
        </w:rPr>
      </w:pPr>
      <w:r w:rsidRPr="00610A5E">
        <w:rPr>
          <w:rFonts w:ascii="Arial" w:hAnsi="Arial" w:cs="Arial"/>
        </w:rPr>
        <w:t>Volgens Sanders moet de onderzoeksvraag van het HvJ EG niet uit het oog worden verloren. De vraag is namelijk of een behouden voorschot met betrekking tot de reservering, een belaste tegenprestatie vormt of een ontbindingsvergoeding (valt niet onder de btw-heffing). Tevens moet worden onthouden dat beide partijen het recht hebben om (onder voorwaarden) de overeenkomst te ontbinden. De vraag die volgens Sanders rijst</w:t>
      </w:r>
      <w:r w:rsidR="007829B8" w:rsidRPr="00610A5E">
        <w:rPr>
          <w:rFonts w:ascii="Arial" w:hAnsi="Arial" w:cs="Arial"/>
        </w:rPr>
        <w:t>,</w:t>
      </w:r>
      <w:r w:rsidRPr="00610A5E">
        <w:rPr>
          <w:rFonts w:ascii="Arial" w:hAnsi="Arial" w:cs="Arial"/>
        </w:rPr>
        <w:t xml:space="preserve"> is of </w:t>
      </w:r>
      <w:r w:rsidR="006F1D88" w:rsidRPr="00610A5E">
        <w:rPr>
          <w:rFonts w:ascii="Arial" w:hAnsi="Arial" w:cs="Arial"/>
        </w:rPr>
        <w:t>B</w:t>
      </w:r>
      <w:r w:rsidRPr="00610A5E">
        <w:rPr>
          <w:rFonts w:ascii="Arial" w:hAnsi="Arial" w:cs="Arial"/>
        </w:rPr>
        <w:t xml:space="preserve">tw-heffing nooit ter sprake komt bij een ontvangen vergoeding als gevolg van annulering. </w:t>
      </w:r>
      <w:r w:rsidR="00A06C67" w:rsidRPr="00610A5E">
        <w:rPr>
          <w:rFonts w:ascii="Arial" w:hAnsi="Arial" w:cs="Arial"/>
        </w:rPr>
        <w:t>I</w:t>
      </w:r>
      <w:r w:rsidRPr="00610A5E">
        <w:rPr>
          <w:rFonts w:ascii="Arial" w:hAnsi="Arial" w:cs="Arial"/>
        </w:rPr>
        <w:t>s dit afhankelijk van het tijdstip van de annulering: voor</w:t>
      </w:r>
      <w:r w:rsidR="007829B8" w:rsidRPr="00610A5E">
        <w:rPr>
          <w:rFonts w:ascii="Arial" w:hAnsi="Arial" w:cs="Arial"/>
        </w:rPr>
        <w:t>, tijdens</w:t>
      </w:r>
      <w:r w:rsidR="00A06C67" w:rsidRPr="00610A5E">
        <w:rPr>
          <w:rFonts w:ascii="Arial" w:hAnsi="Arial" w:cs="Arial"/>
        </w:rPr>
        <w:t xml:space="preserve"> of </w:t>
      </w:r>
      <w:r w:rsidR="007829B8" w:rsidRPr="00610A5E">
        <w:rPr>
          <w:rFonts w:ascii="Arial" w:hAnsi="Arial" w:cs="Arial"/>
        </w:rPr>
        <w:t>na het tijdstip waarop</w:t>
      </w:r>
      <w:r w:rsidR="00A06C67" w:rsidRPr="00610A5E">
        <w:rPr>
          <w:rFonts w:ascii="Arial" w:hAnsi="Arial" w:cs="Arial"/>
        </w:rPr>
        <w:t xml:space="preserve"> de </w:t>
      </w:r>
      <w:r w:rsidR="007829B8" w:rsidRPr="00610A5E">
        <w:rPr>
          <w:rFonts w:ascii="Arial" w:hAnsi="Arial" w:cs="Arial"/>
        </w:rPr>
        <w:t>dienst is volbracht</w:t>
      </w:r>
      <w:r w:rsidRPr="00610A5E">
        <w:rPr>
          <w:rFonts w:ascii="Arial" w:hAnsi="Arial" w:cs="Arial"/>
        </w:rPr>
        <w:t xml:space="preserve">? Of moeten de gevolgen van een annulering in een afzonderlijke overeenkomst worden vastgelegd? </w:t>
      </w:r>
      <w:r w:rsidR="00BA7BEC" w:rsidRPr="00610A5E">
        <w:rPr>
          <w:rFonts w:ascii="Arial" w:hAnsi="Arial" w:cs="Arial"/>
        </w:rPr>
        <w:t>Deze vragen worden beantwoord in het besluit van 14 juli 2009, welke verder in deze paragraaf wordt toegelicht.</w:t>
      </w:r>
    </w:p>
    <w:p w:rsidR="00CA7BA6" w:rsidRDefault="00335BEA" w:rsidP="009200B9">
      <w:pPr>
        <w:spacing w:line="360" w:lineRule="auto"/>
        <w:ind w:left="360"/>
        <w:rPr>
          <w:rFonts w:ascii="Arial" w:hAnsi="Arial" w:cs="Arial"/>
          <w:u w:val="single"/>
        </w:rPr>
      </w:pPr>
      <w:r w:rsidRPr="00610A5E">
        <w:rPr>
          <w:rFonts w:ascii="Arial" w:hAnsi="Arial" w:cs="Arial"/>
        </w:rPr>
        <w:t>T</w:t>
      </w:r>
      <w:r w:rsidR="000A3F31" w:rsidRPr="00610A5E">
        <w:rPr>
          <w:rFonts w:ascii="Arial" w:hAnsi="Arial" w:cs="Arial"/>
        </w:rPr>
        <w:t xml:space="preserve">egen </w:t>
      </w:r>
      <w:r w:rsidR="00BA7BEC" w:rsidRPr="00610A5E">
        <w:rPr>
          <w:rFonts w:ascii="Arial" w:hAnsi="Arial" w:cs="Arial"/>
        </w:rPr>
        <w:t>het arrest Société Thermale</w:t>
      </w:r>
      <w:r w:rsidR="000A3F31" w:rsidRPr="00610A5E">
        <w:rPr>
          <w:rFonts w:ascii="Arial" w:hAnsi="Arial" w:cs="Arial"/>
        </w:rPr>
        <w:t xml:space="preserve"> kan volgens Sanders ook het standpunt worden ingenomen dat partijen wederzijds elkaar een belaste dienst verlenen. De hotelexploitant die annuleert, verleent een belaste dienst door de aanbetaling dubbel terug te geven aan de klant en de klant die annuleert verricht een belaste dienst door de hotelexploitant de aanbetaling te laten behouden. Het HvJ EG bekijkt deze casus echter niet vanuit dit standpunt.</w:t>
      </w:r>
      <w:r w:rsidR="005F41A6" w:rsidRPr="00610A5E">
        <w:rPr>
          <w:rFonts w:ascii="Arial" w:hAnsi="Arial" w:cs="Arial"/>
        </w:rPr>
        <w:br/>
      </w:r>
      <w:r w:rsidR="000A3F31" w:rsidRPr="00610A5E">
        <w:rPr>
          <w:rFonts w:ascii="Arial" w:hAnsi="Arial" w:cs="Arial"/>
        </w:rPr>
        <w:t>Sanders onderschrijft de beslissing van het HvJ EG met de volgende stelling:</w:t>
      </w:r>
      <w:r w:rsidR="005F41A6" w:rsidRPr="00610A5E">
        <w:rPr>
          <w:rFonts w:ascii="Arial" w:hAnsi="Arial" w:cs="Arial"/>
        </w:rPr>
        <w:br/>
      </w:r>
      <w:r w:rsidR="000A3F31" w:rsidRPr="00610A5E">
        <w:rPr>
          <w:rFonts w:ascii="Arial" w:hAnsi="Arial" w:cs="Arial"/>
          <w:i/>
          <w:iCs/>
        </w:rPr>
        <w:t xml:space="preserve">,,Btw ziet op het belasten van verbruik. Hier is geen verbruik, integendeel. Het element in de overeenkomst, waarin van te voren is voorzien in een bepaalde, forfaitaire schadeloosstelling is ook niet gericht op het niet laten plaatshebben van verbruik. Naar mijn mening is dit de crux.” </w:t>
      </w:r>
      <w:r w:rsidR="005F41A6" w:rsidRPr="00610A5E">
        <w:rPr>
          <w:rFonts w:ascii="Arial" w:hAnsi="Arial" w:cs="Arial"/>
          <w:i/>
          <w:iCs/>
        </w:rPr>
        <w:br/>
      </w:r>
      <w:r w:rsidR="000A3F31" w:rsidRPr="00610A5E">
        <w:rPr>
          <w:rFonts w:ascii="Arial" w:hAnsi="Arial" w:cs="Arial"/>
        </w:rPr>
        <w:t>Sanders is dan ook van mening dat voor de bepaling of sprake is van omzetbelastingheffing, steeds moet worden nagegaan welke partij de prestatie heeft verricht en welke partij de tegenprestatie heeft gedaan. Voor onderworpenheid is een rechtstreeks causaal verband vereist tussen de prestatie en de vergoeding (tegenprestatie).</w:t>
      </w:r>
      <w:r w:rsidR="00CA7BA6">
        <w:rPr>
          <w:rFonts w:ascii="Arial" w:hAnsi="Arial" w:cs="Arial"/>
        </w:rPr>
        <w:br/>
      </w:r>
    </w:p>
    <w:p w:rsidR="000A3F31" w:rsidRPr="00610A5E" w:rsidRDefault="000A3F31" w:rsidP="009200B9">
      <w:pPr>
        <w:spacing w:line="360" w:lineRule="auto"/>
        <w:ind w:left="360"/>
        <w:rPr>
          <w:rFonts w:ascii="Arial" w:hAnsi="Arial" w:cs="Arial"/>
        </w:rPr>
      </w:pPr>
      <w:r w:rsidRPr="00610A5E">
        <w:rPr>
          <w:rFonts w:ascii="Arial" w:hAnsi="Arial" w:cs="Arial"/>
          <w:u w:val="single"/>
        </w:rPr>
        <w:t>Mr. C.J. Hummel</w:t>
      </w:r>
      <w:r w:rsidR="00527797" w:rsidRPr="00610A5E">
        <w:rPr>
          <w:rFonts w:ascii="Arial" w:hAnsi="Arial" w:cs="Arial"/>
          <w:u w:val="single"/>
        </w:rPr>
        <w:t xml:space="preserve">  ‘</w:t>
      </w:r>
      <w:r w:rsidRPr="00610A5E">
        <w:rPr>
          <w:rFonts w:ascii="Arial" w:hAnsi="Arial" w:cs="Arial"/>
          <w:i/>
          <w:u w:val="single"/>
        </w:rPr>
        <w:t>Annuleringen in de B</w:t>
      </w:r>
      <w:r w:rsidR="00527797" w:rsidRPr="00610A5E">
        <w:rPr>
          <w:rFonts w:ascii="Arial" w:hAnsi="Arial" w:cs="Arial"/>
          <w:i/>
          <w:u w:val="single"/>
        </w:rPr>
        <w:t>tw’</w:t>
      </w:r>
      <w:r w:rsidRPr="00610A5E">
        <w:rPr>
          <w:rStyle w:val="Voetnootmarkering"/>
          <w:rFonts w:ascii="Arial" w:hAnsi="Arial" w:cs="Arial"/>
          <w:u w:val="single"/>
        </w:rPr>
        <w:footnoteReference w:id="76"/>
      </w:r>
      <w:r w:rsidR="00CA7BA6">
        <w:rPr>
          <w:rFonts w:ascii="Arial" w:hAnsi="Arial" w:cs="Arial"/>
          <w:i/>
          <w:u w:val="single"/>
        </w:rPr>
        <w:br/>
      </w:r>
      <w:r w:rsidRPr="00610A5E">
        <w:rPr>
          <w:rFonts w:ascii="Arial" w:hAnsi="Arial" w:cs="Arial"/>
        </w:rPr>
        <w:t xml:space="preserve">Evenals Sanders meent ook Hummel dat het HvJ EG </w:t>
      </w:r>
      <w:r w:rsidR="00B9602E" w:rsidRPr="00610A5E">
        <w:rPr>
          <w:rFonts w:ascii="Arial" w:hAnsi="Arial" w:cs="Arial"/>
        </w:rPr>
        <w:t>de</w:t>
      </w:r>
      <w:r w:rsidRPr="00610A5E">
        <w:rPr>
          <w:rFonts w:ascii="Arial" w:hAnsi="Arial" w:cs="Arial"/>
        </w:rPr>
        <w:t xml:space="preserve"> juiste beslissing heeft genomen, omdat omzetbelasting een verbruiksbelasting is en in geval van annulering ontbreekt juist het verbruik. In jurisprudentie (o.a. Mohr-arrest) is ook bevestigd dat </w:t>
      </w:r>
      <w:r w:rsidR="00E01EBB" w:rsidRPr="00610A5E">
        <w:rPr>
          <w:rFonts w:ascii="Arial" w:hAnsi="Arial" w:cs="Arial"/>
        </w:rPr>
        <w:t xml:space="preserve">slechts </w:t>
      </w:r>
      <w:r w:rsidRPr="00610A5E">
        <w:rPr>
          <w:rFonts w:ascii="Arial" w:hAnsi="Arial" w:cs="Arial"/>
        </w:rPr>
        <w:t>sprake is van een belaste vergoeding indien verbruik aanwezig is.</w:t>
      </w:r>
      <w:r w:rsidR="005F41A6" w:rsidRPr="00610A5E">
        <w:rPr>
          <w:rFonts w:ascii="Arial" w:hAnsi="Arial" w:cs="Arial"/>
        </w:rPr>
        <w:t xml:space="preserve"> Tevens stelt </w:t>
      </w:r>
      <w:r w:rsidRPr="00610A5E">
        <w:rPr>
          <w:rFonts w:ascii="Arial" w:hAnsi="Arial" w:cs="Arial"/>
        </w:rPr>
        <w:t xml:space="preserve">Hummel dat wettelijk is vastgelegd dat over een vooruitbetaling omzetbelasting is verschuldigd, </w:t>
      </w:r>
      <w:r w:rsidRPr="00610A5E">
        <w:rPr>
          <w:rFonts w:ascii="Arial" w:hAnsi="Arial" w:cs="Arial"/>
        </w:rPr>
        <w:lastRenderedPageBreak/>
        <w:t xml:space="preserve">ongeacht of deze vrijwillig of contractueel is. Tussen </w:t>
      </w:r>
      <w:r w:rsidR="00C03C8C" w:rsidRPr="00610A5E">
        <w:rPr>
          <w:rFonts w:ascii="Arial" w:hAnsi="Arial" w:cs="Arial"/>
        </w:rPr>
        <w:t xml:space="preserve">de </w:t>
      </w:r>
      <w:r w:rsidRPr="00610A5E">
        <w:rPr>
          <w:rFonts w:ascii="Arial" w:hAnsi="Arial" w:cs="Arial"/>
        </w:rPr>
        <w:t xml:space="preserve">vooruitbetaling en de te leveren prestatie bestaat, tot het tijdstip van annulering, een rechtstreeks verband. Dit omdat bij vooruitbetaling ervan uit kan worden gegaan dat de overeengekomen prestatie zal worden verricht. In geval van annulering </w:t>
      </w:r>
      <w:r w:rsidR="007876E3" w:rsidRPr="00610A5E">
        <w:rPr>
          <w:rFonts w:ascii="Arial" w:hAnsi="Arial" w:cs="Arial"/>
        </w:rPr>
        <w:t>wordt</w:t>
      </w:r>
      <w:r w:rsidRPr="00610A5E">
        <w:rPr>
          <w:rFonts w:ascii="Arial" w:hAnsi="Arial" w:cs="Arial"/>
        </w:rPr>
        <w:t xml:space="preserve"> de</w:t>
      </w:r>
      <w:r w:rsidR="007876E3" w:rsidRPr="00610A5E">
        <w:rPr>
          <w:rFonts w:ascii="Arial" w:hAnsi="Arial" w:cs="Arial"/>
        </w:rPr>
        <w:t xml:space="preserve"> vrijwillige</w:t>
      </w:r>
      <w:r w:rsidRPr="00610A5E">
        <w:rPr>
          <w:rFonts w:ascii="Arial" w:hAnsi="Arial" w:cs="Arial"/>
        </w:rPr>
        <w:t xml:space="preserve"> vooruitbetaling </w:t>
      </w:r>
      <w:r w:rsidR="007876E3" w:rsidRPr="00610A5E">
        <w:rPr>
          <w:rFonts w:ascii="Arial" w:hAnsi="Arial" w:cs="Arial"/>
        </w:rPr>
        <w:t>beschouwd als</w:t>
      </w:r>
      <w:r w:rsidRPr="00610A5E">
        <w:rPr>
          <w:rFonts w:ascii="Arial" w:hAnsi="Arial" w:cs="Arial"/>
        </w:rPr>
        <w:t xml:space="preserve"> een onverschuldigde betaling</w:t>
      </w:r>
      <w:r w:rsidR="00E02381" w:rsidRPr="00610A5E">
        <w:rPr>
          <w:rFonts w:ascii="Arial" w:hAnsi="Arial" w:cs="Arial"/>
        </w:rPr>
        <w:t xml:space="preserve">. Indien de vooruitbetaling contractueel is vastgelegd </w:t>
      </w:r>
      <w:r w:rsidR="007876E3" w:rsidRPr="00610A5E">
        <w:rPr>
          <w:rFonts w:ascii="Arial" w:hAnsi="Arial" w:cs="Arial"/>
        </w:rPr>
        <w:t>wordt deze bij annulering aangemerkt als</w:t>
      </w:r>
      <w:r w:rsidRPr="00610A5E">
        <w:rPr>
          <w:rFonts w:ascii="Arial" w:hAnsi="Arial" w:cs="Arial"/>
        </w:rPr>
        <w:t xml:space="preserve"> een schadevergoeding. In beide gevallen vervalt bij annulering het rechtstreekse verband</w:t>
      </w:r>
      <w:r w:rsidR="00EA4EEF" w:rsidRPr="00610A5E">
        <w:rPr>
          <w:rFonts w:ascii="Arial" w:hAnsi="Arial" w:cs="Arial"/>
        </w:rPr>
        <w:t xml:space="preserve"> en derhalve de heffingsgrondslag. Dit heeft</w:t>
      </w:r>
      <w:r w:rsidRPr="00610A5E">
        <w:rPr>
          <w:rFonts w:ascii="Arial" w:hAnsi="Arial" w:cs="Arial"/>
        </w:rPr>
        <w:t xml:space="preserve"> herziening van de </w:t>
      </w:r>
      <w:r w:rsidR="00E02381" w:rsidRPr="00610A5E">
        <w:rPr>
          <w:rFonts w:ascii="Arial" w:hAnsi="Arial" w:cs="Arial"/>
        </w:rPr>
        <w:t>reeds</w:t>
      </w:r>
      <w:r w:rsidRPr="00610A5E">
        <w:rPr>
          <w:rFonts w:ascii="Arial" w:hAnsi="Arial" w:cs="Arial"/>
        </w:rPr>
        <w:t xml:space="preserve"> betaalde omzetbelasting</w:t>
      </w:r>
      <w:r w:rsidR="00EA4EEF" w:rsidRPr="00610A5E">
        <w:rPr>
          <w:rFonts w:ascii="Arial" w:hAnsi="Arial" w:cs="Arial"/>
        </w:rPr>
        <w:t xml:space="preserve"> tot gevolg</w:t>
      </w:r>
      <w:r w:rsidR="009B7677" w:rsidRPr="00610A5E">
        <w:rPr>
          <w:rFonts w:ascii="Arial" w:hAnsi="Arial" w:cs="Arial"/>
        </w:rPr>
        <w:t xml:space="preserve"> (art. 185, lid 1, Btw-richtlijn)</w:t>
      </w:r>
      <w:r w:rsidRPr="00610A5E">
        <w:rPr>
          <w:rFonts w:ascii="Arial" w:hAnsi="Arial" w:cs="Arial"/>
        </w:rPr>
        <w:t xml:space="preserve">. </w:t>
      </w:r>
      <w:r w:rsidR="00E02381" w:rsidRPr="00610A5E">
        <w:rPr>
          <w:rFonts w:ascii="Arial" w:hAnsi="Arial" w:cs="Arial"/>
        </w:rPr>
        <w:t xml:space="preserve">De herziening is nodig omdat bij vooruitbetaling de ondernemer de omzetbelasting verschuldigd </w:t>
      </w:r>
      <w:r w:rsidR="009E31C2" w:rsidRPr="00610A5E">
        <w:rPr>
          <w:rFonts w:ascii="Arial" w:hAnsi="Arial" w:cs="Arial"/>
        </w:rPr>
        <w:t xml:space="preserve">is </w:t>
      </w:r>
      <w:r w:rsidR="00E02381" w:rsidRPr="00610A5E">
        <w:rPr>
          <w:rFonts w:ascii="Arial" w:hAnsi="Arial" w:cs="Arial"/>
        </w:rPr>
        <w:t xml:space="preserve">op het moment van ontvangst van deze gedeeltelijke vergoeding (art. 65 </w:t>
      </w:r>
      <w:r w:rsidR="009E31C2" w:rsidRPr="00610A5E">
        <w:rPr>
          <w:rFonts w:ascii="Arial" w:hAnsi="Arial" w:cs="Arial"/>
        </w:rPr>
        <w:t xml:space="preserve">Btw-richtlijn </w:t>
      </w:r>
      <w:r w:rsidR="00E02381" w:rsidRPr="00610A5E">
        <w:rPr>
          <w:rFonts w:ascii="Arial" w:hAnsi="Arial" w:cs="Arial"/>
        </w:rPr>
        <w:t xml:space="preserve">en </w:t>
      </w:r>
      <w:r w:rsidR="009E31C2" w:rsidRPr="00610A5E">
        <w:rPr>
          <w:rFonts w:ascii="Arial" w:hAnsi="Arial" w:cs="Arial"/>
        </w:rPr>
        <w:t xml:space="preserve">art. </w:t>
      </w:r>
      <w:r w:rsidR="00E02381" w:rsidRPr="00610A5E">
        <w:rPr>
          <w:rFonts w:ascii="Arial" w:hAnsi="Arial" w:cs="Arial"/>
        </w:rPr>
        <w:t>13 lid 2, Wet OB 1968).</w:t>
      </w:r>
    </w:p>
    <w:p w:rsidR="0078199E" w:rsidRDefault="0078199E" w:rsidP="009200B9">
      <w:pPr>
        <w:spacing w:after="0" w:line="360" w:lineRule="auto"/>
        <w:ind w:left="360"/>
        <w:rPr>
          <w:rFonts w:ascii="Arial" w:hAnsi="Arial" w:cs="Arial"/>
          <w:u w:val="single"/>
        </w:rPr>
      </w:pPr>
    </w:p>
    <w:p w:rsidR="008E72BB" w:rsidRPr="00610A5E" w:rsidRDefault="008E72BB" w:rsidP="009200B9">
      <w:pPr>
        <w:spacing w:after="0" w:line="360" w:lineRule="auto"/>
        <w:ind w:left="360"/>
        <w:rPr>
          <w:rFonts w:ascii="Arial" w:hAnsi="Arial" w:cs="Arial"/>
          <w:u w:val="single"/>
        </w:rPr>
      </w:pPr>
      <w:r w:rsidRPr="00610A5E">
        <w:rPr>
          <w:rFonts w:ascii="Arial" w:hAnsi="Arial" w:cs="Arial"/>
          <w:u w:val="single"/>
        </w:rPr>
        <w:t>Besluit 14 juli 2009, nr. CPP2008/137M</w:t>
      </w:r>
      <w:r w:rsidR="00FA5CDB" w:rsidRPr="00610A5E">
        <w:rPr>
          <w:rFonts w:ascii="Arial" w:hAnsi="Arial" w:cs="Arial"/>
          <w:u w:val="single"/>
        </w:rPr>
        <w:t>, V-N 2009</w:t>
      </w:r>
      <w:r w:rsidR="00DA6F4A" w:rsidRPr="00610A5E">
        <w:rPr>
          <w:rFonts w:ascii="Arial" w:hAnsi="Arial" w:cs="Arial"/>
          <w:u w:val="single"/>
        </w:rPr>
        <w:t>/39.23</w:t>
      </w:r>
    </w:p>
    <w:p w:rsidR="0005487D" w:rsidRPr="00610A5E" w:rsidRDefault="008E72BB" w:rsidP="009200B9">
      <w:pPr>
        <w:spacing w:after="0" w:line="360" w:lineRule="auto"/>
        <w:ind w:left="360"/>
        <w:rPr>
          <w:rFonts w:ascii="Arial" w:hAnsi="Arial" w:cs="Arial"/>
        </w:rPr>
      </w:pPr>
      <w:r w:rsidRPr="00610A5E">
        <w:rPr>
          <w:rFonts w:ascii="Arial" w:hAnsi="Arial" w:cs="Arial"/>
        </w:rPr>
        <w:t>In dit besluit wordt door de Staatssecretaris getracht om enige helderheid aan te brengen in de ontbinding van overeenkomsten met betrekking tot onroerende zaken.</w:t>
      </w:r>
      <w:r w:rsidR="005F41A6" w:rsidRPr="00610A5E">
        <w:rPr>
          <w:rFonts w:ascii="Arial" w:hAnsi="Arial" w:cs="Arial"/>
        </w:rPr>
        <w:t xml:space="preserve"> </w:t>
      </w:r>
      <w:r w:rsidR="00132500" w:rsidRPr="00610A5E">
        <w:rPr>
          <w:rFonts w:ascii="Arial" w:hAnsi="Arial" w:cs="Arial"/>
        </w:rPr>
        <w:t xml:space="preserve">Er zijn overeenkomsten die worden ontbonden voordat de betreffende prestatie is verricht en er zijn overeenkomsten die worden ontbonden tijdens of na de prestatieverrichting. In </w:t>
      </w:r>
      <w:r w:rsidR="00E01EBB" w:rsidRPr="00610A5E">
        <w:rPr>
          <w:rFonts w:ascii="Arial" w:hAnsi="Arial" w:cs="Arial"/>
        </w:rPr>
        <w:t>het</w:t>
      </w:r>
      <w:r w:rsidR="00132500" w:rsidRPr="00610A5E">
        <w:rPr>
          <w:rFonts w:ascii="Arial" w:hAnsi="Arial" w:cs="Arial"/>
        </w:rPr>
        <w:t xml:space="preserve"> arrest</w:t>
      </w:r>
      <w:r w:rsidR="00E01EBB" w:rsidRPr="00610A5E">
        <w:rPr>
          <w:rFonts w:ascii="Arial" w:hAnsi="Arial" w:cs="Arial"/>
        </w:rPr>
        <w:t xml:space="preserve"> Société Thermale</w:t>
      </w:r>
      <w:r w:rsidR="00132500" w:rsidRPr="00610A5E">
        <w:rPr>
          <w:rFonts w:ascii="Arial" w:hAnsi="Arial" w:cs="Arial"/>
        </w:rPr>
        <w:t xml:space="preserve"> is de overeenkomst ontbonden voordat de prestatie</w:t>
      </w:r>
      <w:r w:rsidR="00722521">
        <w:rPr>
          <w:rFonts w:ascii="Arial" w:hAnsi="Arial" w:cs="Arial"/>
        </w:rPr>
        <w:t xml:space="preserve"> heeft plaatsgevonden</w:t>
      </w:r>
      <w:r w:rsidR="00132500" w:rsidRPr="00610A5E">
        <w:rPr>
          <w:rFonts w:ascii="Arial" w:hAnsi="Arial" w:cs="Arial"/>
        </w:rPr>
        <w:t xml:space="preserve">. De met de ontbinding gepaard gaande </w:t>
      </w:r>
      <w:r w:rsidR="00756F57" w:rsidRPr="00610A5E">
        <w:rPr>
          <w:rFonts w:ascii="Arial" w:hAnsi="Arial" w:cs="Arial"/>
        </w:rPr>
        <w:t xml:space="preserve">vergoeding is slechts belast, als deze een vergoeding vormt voor een dienst (art. 4 Wet OB 1968). </w:t>
      </w:r>
    </w:p>
    <w:p w:rsidR="008E72BB" w:rsidRPr="00610A5E" w:rsidRDefault="00756F57" w:rsidP="009200B9">
      <w:pPr>
        <w:spacing w:after="0" w:line="360" w:lineRule="auto"/>
        <w:ind w:left="360"/>
        <w:rPr>
          <w:rFonts w:ascii="Arial" w:hAnsi="Arial" w:cs="Arial"/>
        </w:rPr>
      </w:pPr>
      <w:r w:rsidRPr="00610A5E">
        <w:rPr>
          <w:rFonts w:ascii="Arial" w:hAnsi="Arial" w:cs="Arial"/>
        </w:rPr>
        <w:t>Van een dienst wordt gesproken indien</w:t>
      </w:r>
      <w:r w:rsidR="008E72BB" w:rsidRPr="00610A5E">
        <w:rPr>
          <w:rFonts w:ascii="Arial" w:hAnsi="Arial" w:cs="Arial"/>
        </w:rPr>
        <w:t xml:space="preserve"> </w:t>
      </w:r>
      <w:r w:rsidR="00AE7E60" w:rsidRPr="00610A5E">
        <w:rPr>
          <w:rFonts w:ascii="Arial" w:hAnsi="Arial" w:cs="Arial"/>
        </w:rPr>
        <w:t>de</w:t>
      </w:r>
      <w:r w:rsidR="008E72BB" w:rsidRPr="00610A5E">
        <w:rPr>
          <w:rFonts w:ascii="Arial" w:hAnsi="Arial" w:cs="Arial"/>
        </w:rPr>
        <w:t xml:space="preserve"> volgende </w:t>
      </w:r>
      <w:r w:rsidR="00AE7E60" w:rsidRPr="00610A5E">
        <w:rPr>
          <w:rFonts w:ascii="Arial" w:hAnsi="Arial" w:cs="Arial"/>
        </w:rPr>
        <w:t xml:space="preserve">criteria </w:t>
      </w:r>
      <w:r w:rsidR="008E72BB" w:rsidRPr="00610A5E">
        <w:rPr>
          <w:rFonts w:ascii="Arial" w:hAnsi="Arial" w:cs="Arial"/>
        </w:rPr>
        <w:t>geld</w:t>
      </w:r>
      <w:r w:rsidR="00AE7E60" w:rsidRPr="00610A5E">
        <w:rPr>
          <w:rFonts w:ascii="Arial" w:hAnsi="Arial" w:cs="Arial"/>
        </w:rPr>
        <w:t>en</w:t>
      </w:r>
      <w:r w:rsidR="008E72BB" w:rsidRPr="00610A5E">
        <w:rPr>
          <w:rFonts w:ascii="Arial" w:hAnsi="Arial" w:cs="Arial"/>
        </w:rPr>
        <w:t>:</w:t>
      </w:r>
    </w:p>
    <w:p w:rsidR="005F41A6" w:rsidRPr="00610A5E" w:rsidRDefault="008E72BB" w:rsidP="009200B9">
      <w:pPr>
        <w:pStyle w:val="Lijstalinea"/>
        <w:numPr>
          <w:ilvl w:val="0"/>
          <w:numId w:val="10"/>
        </w:numPr>
        <w:spacing w:after="0" w:line="360" w:lineRule="auto"/>
        <w:rPr>
          <w:rFonts w:ascii="Arial" w:hAnsi="Arial" w:cs="Arial"/>
        </w:rPr>
      </w:pPr>
      <w:r w:rsidRPr="00610A5E">
        <w:rPr>
          <w:rFonts w:ascii="Arial" w:hAnsi="Arial" w:cs="Arial"/>
        </w:rPr>
        <w:t>E</w:t>
      </w:r>
      <w:r w:rsidR="00756F57" w:rsidRPr="00610A5E">
        <w:rPr>
          <w:rFonts w:ascii="Arial" w:hAnsi="Arial" w:cs="Arial"/>
        </w:rPr>
        <w:t>én</w:t>
      </w:r>
      <w:r w:rsidRPr="00610A5E">
        <w:rPr>
          <w:rFonts w:ascii="Arial" w:hAnsi="Arial" w:cs="Arial"/>
        </w:rPr>
        <w:t xml:space="preserve"> van de</w:t>
      </w:r>
      <w:r w:rsidR="00756F57" w:rsidRPr="00610A5E">
        <w:rPr>
          <w:rFonts w:ascii="Arial" w:hAnsi="Arial" w:cs="Arial"/>
        </w:rPr>
        <w:t xml:space="preserve"> partij</w:t>
      </w:r>
      <w:r w:rsidRPr="00610A5E">
        <w:rPr>
          <w:rFonts w:ascii="Arial" w:hAnsi="Arial" w:cs="Arial"/>
        </w:rPr>
        <w:t>en wil</w:t>
      </w:r>
      <w:r w:rsidR="00756F57" w:rsidRPr="00610A5E">
        <w:rPr>
          <w:rFonts w:ascii="Arial" w:hAnsi="Arial" w:cs="Arial"/>
        </w:rPr>
        <w:t xml:space="preserve"> de overeenkomst ontbinden</w:t>
      </w:r>
      <w:r w:rsidR="005F41A6" w:rsidRPr="00610A5E">
        <w:rPr>
          <w:rFonts w:ascii="Arial" w:hAnsi="Arial" w:cs="Arial"/>
        </w:rPr>
        <w:t>,</w:t>
      </w:r>
      <w:r w:rsidR="00756F57" w:rsidRPr="00610A5E">
        <w:rPr>
          <w:rFonts w:ascii="Arial" w:hAnsi="Arial" w:cs="Arial"/>
        </w:rPr>
        <w:t xml:space="preserve"> en</w:t>
      </w:r>
      <w:r w:rsidR="005F41A6" w:rsidRPr="00610A5E">
        <w:rPr>
          <w:rFonts w:ascii="Arial" w:hAnsi="Arial" w:cs="Arial"/>
        </w:rPr>
        <w:t>;</w:t>
      </w:r>
    </w:p>
    <w:p w:rsidR="008E72BB" w:rsidRPr="00610A5E" w:rsidRDefault="005F41A6" w:rsidP="009200B9">
      <w:pPr>
        <w:pStyle w:val="Lijstalinea"/>
        <w:numPr>
          <w:ilvl w:val="0"/>
          <w:numId w:val="10"/>
        </w:numPr>
        <w:spacing w:after="0" w:line="360" w:lineRule="auto"/>
        <w:rPr>
          <w:rFonts w:ascii="Arial" w:hAnsi="Arial" w:cs="Arial"/>
        </w:rPr>
      </w:pPr>
      <w:r w:rsidRPr="00610A5E">
        <w:rPr>
          <w:rFonts w:ascii="Arial" w:hAnsi="Arial" w:cs="Arial"/>
        </w:rPr>
        <w:t>D</w:t>
      </w:r>
      <w:r w:rsidR="00756F57" w:rsidRPr="00610A5E">
        <w:rPr>
          <w:rFonts w:ascii="Arial" w:hAnsi="Arial" w:cs="Arial"/>
        </w:rPr>
        <w:t>e andere partij stemt in</w:t>
      </w:r>
      <w:r w:rsidR="008E72BB" w:rsidRPr="00610A5E">
        <w:rPr>
          <w:rFonts w:ascii="Arial" w:hAnsi="Arial" w:cs="Arial"/>
        </w:rPr>
        <w:t xml:space="preserve"> met de ontbinding</w:t>
      </w:r>
      <w:r w:rsidRPr="00610A5E">
        <w:rPr>
          <w:rFonts w:ascii="Arial" w:hAnsi="Arial" w:cs="Arial"/>
        </w:rPr>
        <w:t>,</w:t>
      </w:r>
      <w:r w:rsidR="00756F57" w:rsidRPr="00610A5E">
        <w:rPr>
          <w:rFonts w:ascii="Arial" w:hAnsi="Arial" w:cs="Arial"/>
        </w:rPr>
        <w:t xml:space="preserve"> en</w:t>
      </w:r>
      <w:r w:rsidRPr="00610A5E">
        <w:rPr>
          <w:rFonts w:ascii="Arial" w:hAnsi="Arial" w:cs="Arial"/>
        </w:rPr>
        <w:t>;</w:t>
      </w:r>
      <w:r w:rsidR="00657AE4" w:rsidRPr="00610A5E">
        <w:rPr>
          <w:rFonts w:ascii="Arial" w:hAnsi="Arial" w:cs="Arial"/>
        </w:rPr>
        <w:t xml:space="preserve"> </w:t>
      </w:r>
    </w:p>
    <w:p w:rsidR="00132500" w:rsidRPr="00610A5E" w:rsidRDefault="005F41A6" w:rsidP="009200B9">
      <w:pPr>
        <w:pStyle w:val="Lijstalinea"/>
        <w:numPr>
          <w:ilvl w:val="0"/>
          <w:numId w:val="10"/>
        </w:numPr>
        <w:spacing w:line="360" w:lineRule="auto"/>
        <w:rPr>
          <w:rFonts w:ascii="Arial" w:hAnsi="Arial" w:cs="Arial"/>
        </w:rPr>
      </w:pPr>
      <w:r w:rsidRPr="00610A5E">
        <w:rPr>
          <w:rFonts w:ascii="Arial" w:hAnsi="Arial" w:cs="Arial"/>
        </w:rPr>
        <w:t>D</w:t>
      </w:r>
      <w:r w:rsidR="008E72BB" w:rsidRPr="00610A5E">
        <w:rPr>
          <w:rFonts w:ascii="Arial" w:hAnsi="Arial" w:cs="Arial"/>
        </w:rPr>
        <w:t xml:space="preserve">e andere partij </w:t>
      </w:r>
      <w:r w:rsidR="00657AE4" w:rsidRPr="00610A5E">
        <w:rPr>
          <w:rFonts w:ascii="Arial" w:hAnsi="Arial" w:cs="Arial"/>
        </w:rPr>
        <w:t>bedingt en ontvangt</w:t>
      </w:r>
      <w:r w:rsidR="00756F57" w:rsidRPr="00610A5E">
        <w:rPr>
          <w:rFonts w:ascii="Arial" w:hAnsi="Arial" w:cs="Arial"/>
        </w:rPr>
        <w:t xml:space="preserve"> een vergoeding d</w:t>
      </w:r>
      <w:r w:rsidR="00657AE4" w:rsidRPr="00610A5E">
        <w:rPr>
          <w:rFonts w:ascii="Arial" w:hAnsi="Arial" w:cs="Arial"/>
        </w:rPr>
        <w:t>i</w:t>
      </w:r>
      <w:r w:rsidR="00756F57" w:rsidRPr="00610A5E">
        <w:rPr>
          <w:rFonts w:ascii="Arial" w:hAnsi="Arial" w:cs="Arial"/>
        </w:rPr>
        <w:t xml:space="preserve">e </w:t>
      </w:r>
      <w:r w:rsidR="00657AE4" w:rsidRPr="00610A5E">
        <w:rPr>
          <w:rFonts w:ascii="Arial" w:hAnsi="Arial" w:cs="Arial"/>
        </w:rPr>
        <w:t xml:space="preserve">rechtstreeks in relatie staat tot de </w:t>
      </w:r>
      <w:r w:rsidR="00B87215" w:rsidRPr="00610A5E">
        <w:rPr>
          <w:rFonts w:ascii="Arial" w:hAnsi="Arial" w:cs="Arial"/>
        </w:rPr>
        <w:t xml:space="preserve">ontbinding. </w:t>
      </w:r>
      <w:r w:rsidR="00756F57" w:rsidRPr="00610A5E">
        <w:rPr>
          <w:rFonts w:ascii="Arial" w:hAnsi="Arial" w:cs="Arial"/>
        </w:rPr>
        <w:tab/>
      </w:r>
    </w:p>
    <w:p w:rsidR="00CA7BA6" w:rsidRDefault="00657AE4" w:rsidP="009200B9">
      <w:pPr>
        <w:spacing w:line="360" w:lineRule="auto"/>
        <w:ind w:left="360"/>
        <w:rPr>
          <w:rFonts w:ascii="Arial" w:hAnsi="Arial" w:cs="Arial"/>
          <w:u w:val="single"/>
        </w:rPr>
      </w:pPr>
      <w:r w:rsidRPr="00610A5E">
        <w:rPr>
          <w:rFonts w:ascii="Arial" w:hAnsi="Arial" w:cs="Arial"/>
        </w:rPr>
        <w:t>Société Thermale voldoet wel aan de eerste twee voorwaarden, maar aan de derde voorwaarde wordt niet voldaan. De vergoeding staat alleen in rechtstreeks verband met de reservering en de overeenkomst betreft de verhuur van kamers. Door de annulering wordt hieraan niet toegekomen.</w:t>
      </w:r>
      <w:r w:rsidR="0078199E">
        <w:rPr>
          <w:rFonts w:ascii="Arial" w:hAnsi="Arial" w:cs="Arial"/>
        </w:rPr>
        <w:t xml:space="preserve"> </w:t>
      </w:r>
      <w:r w:rsidR="00C47168" w:rsidRPr="00610A5E">
        <w:rPr>
          <w:rFonts w:ascii="Arial" w:hAnsi="Arial" w:cs="Arial"/>
        </w:rPr>
        <w:t>Verder geeft de Staatssecretaris aan dat voorschotten voor reservering van een prestatie belast zijn. Belasting blijft achterwege indien partijen in de overeenkomst regelen dat bij ontbinding (voordat de prestatie is verricht), het voorschot wordt omgezet in annuleringskosten. Deze annuleringskosten vormen dan een forfaitaire schadevergoeding.</w:t>
      </w:r>
      <w:r w:rsidR="00D62E64" w:rsidRPr="00610A5E">
        <w:rPr>
          <w:rFonts w:ascii="Arial" w:hAnsi="Arial" w:cs="Arial"/>
        </w:rPr>
        <w:t xml:space="preserve"> Ook eventuele extra vergoedingen die moeten worden gedaan in geval van annulering, vallen onder een schadevergoeding. A</w:t>
      </w:r>
      <w:r w:rsidR="00C47168" w:rsidRPr="00610A5E">
        <w:rPr>
          <w:rFonts w:ascii="Arial" w:hAnsi="Arial" w:cs="Arial"/>
        </w:rPr>
        <w:t>ls voorbeeld van annuleringskosten worden boetebedragen genoemd.</w:t>
      </w:r>
      <w:r w:rsidR="0078199E">
        <w:rPr>
          <w:rFonts w:ascii="Arial" w:hAnsi="Arial" w:cs="Arial"/>
        </w:rPr>
        <w:t xml:space="preserve"> </w:t>
      </w:r>
      <w:r w:rsidR="00C702BF">
        <w:rPr>
          <w:rFonts w:ascii="Arial" w:hAnsi="Arial" w:cs="Arial"/>
        </w:rPr>
        <w:br/>
      </w:r>
      <w:r w:rsidR="00FD132C" w:rsidRPr="00610A5E">
        <w:rPr>
          <w:rFonts w:ascii="Arial" w:hAnsi="Arial" w:cs="Arial"/>
        </w:rPr>
        <w:t xml:space="preserve">Bij ontbinding tijdens of na de prestatieverrichting gelden dezelfde hiervoor </w:t>
      </w:r>
      <w:r w:rsidR="008A7569" w:rsidRPr="00610A5E">
        <w:rPr>
          <w:rFonts w:ascii="Arial" w:hAnsi="Arial" w:cs="Arial"/>
        </w:rPr>
        <w:t xml:space="preserve">genoemde </w:t>
      </w:r>
      <w:r w:rsidR="00FD132C" w:rsidRPr="00610A5E">
        <w:rPr>
          <w:rFonts w:ascii="Arial" w:hAnsi="Arial" w:cs="Arial"/>
        </w:rPr>
        <w:lastRenderedPageBreak/>
        <w:t xml:space="preserve">criteria om te spreken van een vergoeding voor een dienst. De belastingregels die gelden voor de oorspronkelijke prestatie, </w:t>
      </w:r>
      <w:r w:rsidR="008A7569" w:rsidRPr="00610A5E">
        <w:rPr>
          <w:rFonts w:ascii="Arial" w:hAnsi="Arial" w:cs="Arial"/>
        </w:rPr>
        <w:t>gelde</w:t>
      </w:r>
      <w:r w:rsidR="00FD132C" w:rsidRPr="00610A5E">
        <w:rPr>
          <w:rFonts w:ascii="Arial" w:hAnsi="Arial" w:cs="Arial"/>
        </w:rPr>
        <w:t xml:space="preserve">n bij ontbinding </w:t>
      </w:r>
      <w:r w:rsidR="008A7569" w:rsidRPr="00610A5E">
        <w:rPr>
          <w:rFonts w:ascii="Arial" w:hAnsi="Arial" w:cs="Arial"/>
        </w:rPr>
        <w:t>van de overeenkomst ook</w:t>
      </w:r>
      <w:r w:rsidR="00FD132C" w:rsidRPr="00610A5E">
        <w:rPr>
          <w:rFonts w:ascii="Arial" w:hAnsi="Arial" w:cs="Arial"/>
        </w:rPr>
        <w:t xml:space="preserve">. </w:t>
      </w:r>
      <w:r w:rsidR="003E45AF" w:rsidRPr="00610A5E">
        <w:rPr>
          <w:rFonts w:ascii="Arial" w:hAnsi="Arial" w:cs="Arial"/>
        </w:rPr>
        <w:t>Deze regeling is ook terug te vinden in het arrest Lubbock Fine &amp; Co, welke in hoofdstuk 3 is behandeld.</w:t>
      </w:r>
      <w:r w:rsidR="00CA7BA6">
        <w:rPr>
          <w:rFonts w:ascii="Arial" w:hAnsi="Arial" w:cs="Arial"/>
        </w:rPr>
        <w:br/>
      </w:r>
    </w:p>
    <w:p w:rsidR="00093967" w:rsidRPr="00610A5E" w:rsidRDefault="008E72BB" w:rsidP="009200B9">
      <w:pPr>
        <w:spacing w:line="360" w:lineRule="auto"/>
        <w:ind w:left="360"/>
        <w:rPr>
          <w:rFonts w:ascii="Arial" w:hAnsi="Arial" w:cs="Arial"/>
        </w:rPr>
      </w:pPr>
      <w:r w:rsidRPr="00610A5E">
        <w:rPr>
          <w:rFonts w:ascii="Arial" w:hAnsi="Arial" w:cs="Arial"/>
          <w:u w:val="single"/>
        </w:rPr>
        <w:t>Mijn visie op het arrest Société Thermale</w:t>
      </w:r>
      <w:r w:rsidR="00CA7BA6">
        <w:rPr>
          <w:rFonts w:ascii="Arial" w:hAnsi="Arial" w:cs="Arial"/>
          <w:u w:val="single"/>
        </w:rPr>
        <w:br/>
      </w:r>
      <w:r w:rsidR="00093967" w:rsidRPr="00610A5E">
        <w:rPr>
          <w:rFonts w:ascii="Arial" w:hAnsi="Arial" w:cs="Arial"/>
        </w:rPr>
        <w:t xml:space="preserve">In dit onderdeel </w:t>
      </w:r>
      <w:r w:rsidR="00A90E12" w:rsidRPr="00610A5E">
        <w:rPr>
          <w:rFonts w:ascii="Arial" w:hAnsi="Arial" w:cs="Arial"/>
        </w:rPr>
        <w:t>licht</w:t>
      </w:r>
      <w:r w:rsidR="00093967" w:rsidRPr="00610A5E">
        <w:rPr>
          <w:rFonts w:ascii="Arial" w:hAnsi="Arial" w:cs="Arial"/>
        </w:rPr>
        <w:t xml:space="preserve"> ik aan de hand van hetgeen in de vorige onderdelen en vorige hoofdstukken is besproken, mijn mening toe. Hierbij </w:t>
      </w:r>
      <w:r w:rsidR="00A90E12" w:rsidRPr="00610A5E">
        <w:rPr>
          <w:rFonts w:ascii="Arial" w:hAnsi="Arial" w:cs="Arial"/>
        </w:rPr>
        <w:t>wordt</w:t>
      </w:r>
      <w:r w:rsidR="00093967" w:rsidRPr="00610A5E">
        <w:rPr>
          <w:rFonts w:ascii="Arial" w:hAnsi="Arial" w:cs="Arial"/>
        </w:rPr>
        <w:t xml:space="preserve"> ingegaan op onder meer meningen van de diverse schrijvers</w:t>
      </w:r>
      <w:r w:rsidR="00527797" w:rsidRPr="00610A5E">
        <w:rPr>
          <w:rFonts w:ascii="Arial" w:hAnsi="Arial" w:cs="Arial"/>
        </w:rPr>
        <w:t xml:space="preserve"> en</w:t>
      </w:r>
      <w:r w:rsidR="00093967" w:rsidRPr="00610A5E">
        <w:rPr>
          <w:rFonts w:ascii="Arial" w:hAnsi="Arial" w:cs="Arial"/>
        </w:rPr>
        <w:t xml:space="preserve"> de conclusie van de A-G</w:t>
      </w:r>
      <w:r w:rsidR="00A90E12" w:rsidRPr="00610A5E">
        <w:rPr>
          <w:rFonts w:ascii="Arial" w:hAnsi="Arial" w:cs="Arial"/>
        </w:rPr>
        <w:t xml:space="preserve"> bij het arrest Société Thermale</w:t>
      </w:r>
      <w:r w:rsidR="00093967" w:rsidRPr="00610A5E">
        <w:rPr>
          <w:rFonts w:ascii="Arial" w:hAnsi="Arial" w:cs="Arial"/>
        </w:rPr>
        <w:t>.</w:t>
      </w:r>
    </w:p>
    <w:p w:rsidR="00464FDF" w:rsidRPr="00610A5E" w:rsidRDefault="000A3F31" w:rsidP="009200B9">
      <w:pPr>
        <w:spacing w:after="0" w:line="360" w:lineRule="auto"/>
        <w:ind w:left="360"/>
        <w:rPr>
          <w:rFonts w:ascii="Arial" w:hAnsi="Arial" w:cs="Arial"/>
          <w:i/>
          <w:iCs/>
        </w:rPr>
      </w:pPr>
      <w:r w:rsidRPr="00610A5E">
        <w:rPr>
          <w:rFonts w:ascii="Arial" w:hAnsi="Arial" w:cs="Arial"/>
        </w:rPr>
        <w:t xml:space="preserve">Nu in r.o. 30 door het HvJ EG is vermeld dat </w:t>
      </w:r>
      <w:r w:rsidR="00A90E12" w:rsidRPr="00610A5E">
        <w:rPr>
          <w:rFonts w:ascii="Arial" w:hAnsi="Arial" w:cs="Arial"/>
        </w:rPr>
        <w:t xml:space="preserve">een </w:t>
      </w:r>
      <w:r w:rsidRPr="00610A5E">
        <w:rPr>
          <w:rFonts w:ascii="Arial" w:hAnsi="Arial" w:cs="Arial"/>
        </w:rPr>
        <w:t>voorschot onder meer de eventueel forfaitaire schadevergoeding vorm</w:t>
      </w:r>
      <w:r w:rsidR="00A90E12" w:rsidRPr="00610A5E">
        <w:rPr>
          <w:rFonts w:ascii="Arial" w:hAnsi="Arial" w:cs="Arial"/>
        </w:rPr>
        <w:t>t</w:t>
      </w:r>
      <w:r w:rsidRPr="00610A5E">
        <w:rPr>
          <w:rFonts w:ascii="Arial" w:hAnsi="Arial" w:cs="Arial"/>
        </w:rPr>
        <w:t>, is de cruciale vraag wanneer een aanbetaling een forfaitaire schadevergoeding of belaste vergoeding (tegenprestatie) vormt</w:t>
      </w:r>
      <w:r w:rsidR="00A5483D">
        <w:rPr>
          <w:rFonts w:ascii="Arial" w:hAnsi="Arial" w:cs="Arial"/>
        </w:rPr>
        <w:t xml:space="preserve"> </w:t>
      </w:r>
      <w:r w:rsidRPr="00610A5E">
        <w:rPr>
          <w:rFonts w:ascii="Arial" w:hAnsi="Arial" w:cs="Arial"/>
        </w:rPr>
        <w:t>in geval van annulering.</w:t>
      </w:r>
      <w:r w:rsidR="00D560F7">
        <w:rPr>
          <w:rFonts w:ascii="Arial" w:hAnsi="Arial" w:cs="Arial"/>
        </w:rPr>
        <w:t xml:space="preserve"> </w:t>
      </w:r>
      <w:r w:rsidRPr="00610A5E">
        <w:rPr>
          <w:rFonts w:ascii="Arial" w:hAnsi="Arial" w:cs="Arial"/>
        </w:rPr>
        <w:t>Zoals blijkt uit art. 73 B</w:t>
      </w:r>
      <w:r w:rsidR="001D33B0" w:rsidRPr="00610A5E">
        <w:rPr>
          <w:rFonts w:ascii="Arial" w:hAnsi="Arial" w:cs="Arial"/>
        </w:rPr>
        <w:t>tw</w:t>
      </w:r>
      <w:r w:rsidRPr="00610A5E">
        <w:rPr>
          <w:rFonts w:ascii="Arial" w:hAnsi="Arial" w:cs="Arial"/>
        </w:rPr>
        <w:t xml:space="preserve">-richtlijn is het begrip tegenprestatie een ruim begrip: </w:t>
      </w:r>
      <w:r w:rsidRPr="00610A5E">
        <w:rPr>
          <w:rFonts w:ascii="Arial" w:hAnsi="Arial" w:cs="Arial"/>
          <w:i/>
          <w:iCs/>
        </w:rPr>
        <w:t>“alles wat de leverancier of dienstverrichter als tegenprestatie verkrijgt of moet verkrijgen van de zijde van de koper, van de ontvanger of van een derde, met inbegrip van subsidies die rechtstreeks met de prijs van de handelingen verband houden”.</w:t>
      </w:r>
    </w:p>
    <w:p w:rsidR="00F902AD" w:rsidRPr="00610A5E" w:rsidRDefault="00F902AD" w:rsidP="009200B9">
      <w:pPr>
        <w:spacing w:after="0" w:line="360" w:lineRule="auto"/>
        <w:ind w:left="360"/>
        <w:rPr>
          <w:rFonts w:ascii="Arial" w:hAnsi="Arial" w:cs="Arial"/>
          <w:i/>
          <w:iCs/>
        </w:rPr>
      </w:pPr>
    </w:p>
    <w:p w:rsidR="002C270E" w:rsidRPr="00610A5E" w:rsidRDefault="00464FDF" w:rsidP="009200B9">
      <w:pPr>
        <w:spacing w:after="0" w:line="360" w:lineRule="auto"/>
        <w:ind w:left="360"/>
        <w:rPr>
          <w:rFonts w:ascii="Arial" w:hAnsi="Arial" w:cs="Arial"/>
        </w:rPr>
      </w:pPr>
      <w:r w:rsidRPr="00610A5E">
        <w:rPr>
          <w:rFonts w:ascii="Arial" w:hAnsi="Arial" w:cs="Arial"/>
        </w:rPr>
        <w:t xml:space="preserve">In het arrest Lubbock Fine &amp; Co heeft het HvJ EG gesteld dat het afstand doen van huurrechten onder een vrijgestelde prestatie valt, indien het verhuurde ook als vrijgestelde prestatie is verricht. Bij optie tot belaste verhuur volgt dat het afstaan van huurrechten ook een belaste prestatie is. Gelet op dit oordeel van het HvJ EG uit 1993, zou in het arrest Société Thermale gesteld moeten worden dat de reservering (bijkomende prestatie) een belaste prestatie is, omdat de verhuur van kamers (hoofdprestatie) een belaste prestatie is. Het verschil met het arrest Lubbock </w:t>
      </w:r>
      <w:r w:rsidR="002C270E" w:rsidRPr="00610A5E">
        <w:rPr>
          <w:rFonts w:ascii="Arial" w:hAnsi="Arial" w:cs="Arial"/>
        </w:rPr>
        <w:t>zit in het feit</w:t>
      </w:r>
      <w:r w:rsidRPr="00610A5E">
        <w:rPr>
          <w:rFonts w:ascii="Arial" w:hAnsi="Arial" w:cs="Arial"/>
        </w:rPr>
        <w:t xml:space="preserve"> dat </w:t>
      </w:r>
      <w:r w:rsidR="002C270E" w:rsidRPr="00610A5E">
        <w:rPr>
          <w:rFonts w:ascii="Arial" w:hAnsi="Arial" w:cs="Arial"/>
        </w:rPr>
        <w:t>v</w:t>
      </w:r>
      <w:r w:rsidRPr="00610A5E">
        <w:rPr>
          <w:rFonts w:ascii="Arial" w:hAnsi="Arial" w:cs="Arial"/>
        </w:rPr>
        <w:t>erhuur van kamers is uitgezonderd van de vrij</w:t>
      </w:r>
      <w:r w:rsidR="00412EF5" w:rsidRPr="00610A5E">
        <w:rPr>
          <w:rFonts w:ascii="Arial" w:hAnsi="Arial" w:cs="Arial"/>
        </w:rPr>
        <w:t>ge</w:t>
      </w:r>
      <w:r w:rsidRPr="00610A5E">
        <w:rPr>
          <w:rFonts w:ascii="Arial" w:hAnsi="Arial" w:cs="Arial"/>
        </w:rPr>
        <w:t>stel</w:t>
      </w:r>
      <w:r w:rsidR="00412EF5" w:rsidRPr="00610A5E">
        <w:rPr>
          <w:rFonts w:ascii="Arial" w:hAnsi="Arial" w:cs="Arial"/>
        </w:rPr>
        <w:t>de prestaties</w:t>
      </w:r>
      <w:r w:rsidRPr="00610A5E">
        <w:rPr>
          <w:rFonts w:ascii="Arial" w:hAnsi="Arial" w:cs="Arial"/>
        </w:rPr>
        <w:t xml:space="preserve"> genoemd in art. 11 Wet OB 1968. </w:t>
      </w:r>
      <w:r w:rsidR="0087280A" w:rsidRPr="00716095">
        <w:rPr>
          <w:rFonts w:ascii="Arial" w:hAnsi="Arial" w:cs="Arial"/>
        </w:rPr>
        <w:t>Tevens w</w:t>
      </w:r>
      <w:r w:rsidR="00A90E12" w:rsidRPr="00716095">
        <w:rPr>
          <w:rFonts w:ascii="Arial" w:hAnsi="Arial" w:cs="Arial"/>
        </w:rPr>
        <w:t>erd</w:t>
      </w:r>
      <w:r w:rsidR="0087280A" w:rsidRPr="00716095">
        <w:rPr>
          <w:rFonts w:ascii="Arial" w:hAnsi="Arial" w:cs="Arial"/>
        </w:rPr>
        <w:t xml:space="preserve"> in het arrest Lubbock al </w:t>
      </w:r>
      <w:r w:rsidR="00A90E12" w:rsidRPr="00716095">
        <w:rPr>
          <w:rFonts w:ascii="Arial" w:hAnsi="Arial" w:cs="Arial"/>
        </w:rPr>
        <w:t>gepresteerd</w:t>
      </w:r>
      <w:r w:rsidR="009B421A" w:rsidRPr="00716095">
        <w:rPr>
          <w:rFonts w:ascii="Arial" w:hAnsi="Arial" w:cs="Arial"/>
        </w:rPr>
        <w:t xml:space="preserve"> </w:t>
      </w:r>
      <w:r w:rsidR="00FB33AB" w:rsidRPr="00716095">
        <w:rPr>
          <w:rFonts w:ascii="Arial" w:hAnsi="Arial" w:cs="Arial"/>
        </w:rPr>
        <w:t>terwijl</w:t>
      </w:r>
      <w:r w:rsidR="009B421A" w:rsidRPr="00716095">
        <w:rPr>
          <w:rFonts w:ascii="Arial" w:hAnsi="Arial" w:cs="Arial"/>
        </w:rPr>
        <w:t xml:space="preserve"> werd besloten het presteren te staken.</w:t>
      </w:r>
      <w:r w:rsidR="00B1585C" w:rsidRPr="00716095">
        <w:rPr>
          <w:rFonts w:ascii="Arial" w:hAnsi="Arial" w:cs="Arial"/>
        </w:rPr>
        <w:t xml:space="preserve"> </w:t>
      </w:r>
      <w:r w:rsidR="00ED2D0B" w:rsidRPr="00716095">
        <w:rPr>
          <w:rFonts w:ascii="Arial" w:hAnsi="Arial" w:cs="Arial"/>
        </w:rPr>
        <w:t xml:space="preserve">In het arrest Société Thermale werd de overeenkomst ontbonden voordat de prestatie werd verricht. </w:t>
      </w:r>
      <w:r w:rsidR="0005487D" w:rsidRPr="00716095">
        <w:rPr>
          <w:rFonts w:ascii="Arial" w:hAnsi="Arial" w:cs="Arial"/>
        </w:rPr>
        <w:t>H</w:t>
      </w:r>
      <w:r w:rsidR="00B1585C" w:rsidRPr="00716095">
        <w:rPr>
          <w:rFonts w:ascii="Arial" w:hAnsi="Arial" w:cs="Arial"/>
        </w:rPr>
        <w:t>ieruit blijkt dat h</w:t>
      </w:r>
      <w:r w:rsidR="0005487D" w:rsidRPr="00716095">
        <w:rPr>
          <w:rFonts w:ascii="Arial" w:hAnsi="Arial" w:cs="Arial"/>
        </w:rPr>
        <w:t>et tijdstip van</w:t>
      </w:r>
      <w:r w:rsidR="007F61AB" w:rsidRPr="00716095">
        <w:rPr>
          <w:rFonts w:ascii="Arial" w:hAnsi="Arial" w:cs="Arial"/>
        </w:rPr>
        <w:t xml:space="preserve"> ontbinding</w:t>
      </w:r>
      <w:r w:rsidR="003D71A7" w:rsidRPr="00716095">
        <w:rPr>
          <w:rFonts w:ascii="Arial" w:hAnsi="Arial" w:cs="Arial"/>
        </w:rPr>
        <w:t xml:space="preserve"> (annulering)</w:t>
      </w:r>
      <w:r w:rsidR="00AE7E60" w:rsidRPr="00716095">
        <w:rPr>
          <w:rFonts w:ascii="Arial" w:hAnsi="Arial" w:cs="Arial"/>
        </w:rPr>
        <w:t xml:space="preserve"> </w:t>
      </w:r>
      <w:r w:rsidR="003D71A7" w:rsidRPr="00716095">
        <w:rPr>
          <w:rFonts w:ascii="Arial" w:hAnsi="Arial" w:cs="Arial"/>
        </w:rPr>
        <w:t xml:space="preserve">wel </w:t>
      </w:r>
      <w:r w:rsidR="00B1585C" w:rsidRPr="00716095">
        <w:rPr>
          <w:rFonts w:ascii="Arial" w:hAnsi="Arial" w:cs="Arial"/>
        </w:rPr>
        <w:t>relevant is</w:t>
      </w:r>
      <w:r w:rsidR="00AE7E60" w:rsidRPr="00716095">
        <w:rPr>
          <w:rFonts w:ascii="Arial" w:hAnsi="Arial" w:cs="Arial"/>
        </w:rPr>
        <w:t xml:space="preserve"> voor de beoordeling van de vergoeding</w:t>
      </w:r>
      <w:r w:rsidR="003D71A7" w:rsidRPr="00716095">
        <w:rPr>
          <w:rFonts w:ascii="Arial" w:hAnsi="Arial" w:cs="Arial"/>
        </w:rPr>
        <w:t>;</w:t>
      </w:r>
      <w:r w:rsidR="003D71A7">
        <w:rPr>
          <w:rFonts w:ascii="Arial" w:hAnsi="Arial" w:cs="Arial"/>
        </w:rPr>
        <w:t xml:space="preserve"> dit in tegenstelling tot de bewering van de genoemde auteurs van VN 2007/34.25, die meenden dat het annuleringstijdstip niet relevant zou zijn</w:t>
      </w:r>
      <w:r w:rsidR="00B1585C" w:rsidRPr="00610A5E">
        <w:rPr>
          <w:rFonts w:ascii="Arial" w:hAnsi="Arial" w:cs="Arial"/>
        </w:rPr>
        <w:t xml:space="preserve">. </w:t>
      </w:r>
      <w:r w:rsidR="003D71A7">
        <w:rPr>
          <w:rFonts w:ascii="Arial" w:hAnsi="Arial" w:cs="Arial"/>
        </w:rPr>
        <w:t>I</w:t>
      </w:r>
      <w:r w:rsidR="00B1585C" w:rsidRPr="00610A5E">
        <w:rPr>
          <w:rFonts w:ascii="Arial" w:hAnsi="Arial" w:cs="Arial"/>
        </w:rPr>
        <w:t>n het</w:t>
      </w:r>
      <w:r w:rsidR="007F61AB" w:rsidRPr="00610A5E">
        <w:rPr>
          <w:rFonts w:ascii="Arial" w:hAnsi="Arial" w:cs="Arial"/>
        </w:rPr>
        <w:t xml:space="preserve"> besluit van 14 juli 2009</w:t>
      </w:r>
      <w:r w:rsidR="00B1585C" w:rsidRPr="00610A5E">
        <w:rPr>
          <w:rFonts w:ascii="Arial" w:hAnsi="Arial" w:cs="Arial"/>
        </w:rPr>
        <w:t xml:space="preserve"> </w:t>
      </w:r>
      <w:r w:rsidR="003D71A7">
        <w:rPr>
          <w:rFonts w:ascii="Arial" w:hAnsi="Arial" w:cs="Arial"/>
        </w:rPr>
        <w:t>geeft</w:t>
      </w:r>
      <w:r w:rsidR="0083017D">
        <w:rPr>
          <w:rFonts w:ascii="Arial" w:hAnsi="Arial" w:cs="Arial"/>
        </w:rPr>
        <w:t xml:space="preserve"> de</w:t>
      </w:r>
      <w:r w:rsidR="00B1585C" w:rsidRPr="00610A5E">
        <w:rPr>
          <w:rFonts w:ascii="Arial" w:hAnsi="Arial" w:cs="Arial"/>
        </w:rPr>
        <w:t xml:space="preserve"> staatssecretaris </w:t>
      </w:r>
      <w:r w:rsidR="00D560F7">
        <w:rPr>
          <w:rFonts w:ascii="Arial" w:hAnsi="Arial" w:cs="Arial"/>
        </w:rPr>
        <w:t>tevens</w:t>
      </w:r>
      <w:r w:rsidR="0083017D">
        <w:rPr>
          <w:rFonts w:ascii="Arial" w:hAnsi="Arial" w:cs="Arial"/>
        </w:rPr>
        <w:t xml:space="preserve"> aan </w:t>
      </w:r>
      <w:r w:rsidR="00B1585C" w:rsidRPr="00610A5E">
        <w:rPr>
          <w:rFonts w:ascii="Arial" w:hAnsi="Arial" w:cs="Arial"/>
        </w:rPr>
        <w:t>dat</w:t>
      </w:r>
      <w:r w:rsidR="007F61AB" w:rsidRPr="00610A5E">
        <w:rPr>
          <w:rFonts w:ascii="Arial" w:hAnsi="Arial" w:cs="Arial"/>
        </w:rPr>
        <w:t xml:space="preserve"> </w:t>
      </w:r>
      <w:r w:rsidR="00AE7E60" w:rsidRPr="00610A5E">
        <w:rPr>
          <w:rFonts w:ascii="Arial" w:hAnsi="Arial" w:cs="Arial"/>
        </w:rPr>
        <w:t xml:space="preserve">alleen </w:t>
      </w:r>
      <w:r w:rsidR="000D1C73" w:rsidRPr="00610A5E">
        <w:rPr>
          <w:rFonts w:ascii="Arial" w:hAnsi="Arial" w:cs="Arial"/>
        </w:rPr>
        <w:t>bij ontbinding tijdens en na</w:t>
      </w:r>
      <w:r w:rsidR="007F61AB" w:rsidRPr="00610A5E">
        <w:rPr>
          <w:rFonts w:ascii="Arial" w:hAnsi="Arial" w:cs="Arial"/>
        </w:rPr>
        <w:t xml:space="preserve"> de overeenkom</w:t>
      </w:r>
      <w:r w:rsidR="000D1C73" w:rsidRPr="00610A5E">
        <w:rPr>
          <w:rFonts w:ascii="Arial" w:hAnsi="Arial" w:cs="Arial"/>
        </w:rPr>
        <w:t>st</w:t>
      </w:r>
      <w:r w:rsidR="006201DA" w:rsidRPr="00610A5E">
        <w:rPr>
          <w:rFonts w:ascii="Arial" w:hAnsi="Arial" w:cs="Arial"/>
        </w:rPr>
        <w:t>,</w:t>
      </w:r>
      <w:r w:rsidR="000D1C73" w:rsidRPr="00610A5E">
        <w:rPr>
          <w:rFonts w:ascii="Arial" w:hAnsi="Arial" w:cs="Arial"/>
        </w:rPr>
        <w:t xml:space="preserve"> de oorspronkelijk overeengekomen prestatie van kracht</w:t>
      </w:r>
      <w:r w:rsidR="00B1585C" w:rsidRPr="00610A5E">
        <w:rPr>
          <w:rFonts w:ascii="Arial" w:hAnsi="Arial" w:cs="Arial"/>
        </w:rPr>
        <w:t xml:space="preserve"> is</w:t>
      </w:r>
      <w:r w:rsidR="00AE7E60" w:rsidRPr="00610A5E">
        <w:rPr>
          <w:rFonts w:ascii="Arial" w:hAnsi="Arial" w:cs="Arial"/>
        </w:rPr>
        <w:t>.</w:t>
      </w:r>
    </w:p>
    <w:p w:rsidR="00B1585C" w:rsidRPr="00610A5E" w:rsidRDefault="000A3F31" w:rsidP="009200B9">
      <w:pPr>
        <w:spacing w:after="0" w:line="360" w:lineRule="auto"/>
        <w:ind w:left="360"/>
        <w:rPr>
          <w:rFonts w:ascii="Arial" w:hAnsi="Arial" w:cs="Arial"/>
        </w:rPr>
      </w:pPr>
      <w:r w:rsidRPr="00610A5E">
        <w:rPr>
          <w:rFonts w:ascii="Arial" w:hAnsi="Arial" w:cs="Arial"/>
        </w:rPr>
        <w:lastRenderedPageBreak/>
        <w:t>Stevens</w:t>
      </w:r>
      <w:r w:rsidRPr="00610A5E">
        <w:rPr>
          <w:rStyle w:val="Voetnootmarkering"/>
          <w:rFonts w:ascii="Arial" w:hAnsi="Arial" w:cs="Arial"/>
        </w:rPr>
        <w:footnoteReference w:id="77"/>
      </w:r>
      <w:r w:rsidRPr="00610A5E">
        <w:rPr>
          <w:rFonts w:ascii="Arial" w:hAnsi="Arial" w:cs="Arial"/>
        </w:rPr>
        <w:t xml:space="preserve">meent dat wanneer een overeenkomst tussen partijen is gesloten, </w:t>
      </w:r>
      <w:r w:rsidRPr="00716095">
        <w:rPr>
          <w:rFonts w:ascii="Arial" w:hAnsi="Arial" w:cs="Arial"/>
        </w:rPr>
        <w:t>schadevergoeding door wanprestatie verschilt van schadevergoeding door ontbinding. Schadevergoeding door wanprestatie is geen dienst, maar schadevergoeding door ontbinding wel.</w:t>
      </w:r>
      <w:r w:rsidRPr="00610A5E">
        <w:rPr>
          <w:rFonts w:ascii="Arial" w:hAnsi="Arial" w:cs="Arial"/>
        </w:rPr>
        <w:t xml:space="preserve"> Hierbij verwijst hij naar de uitspraak van het Hof </w:t>
      </w:r>
      <w:r w:rsidR="001A641E" w:rsidRPr="00610A5E">
        <w:rPr>
          <w:rFonts w:ascii="Arial" w:hAnsi="Arial" w:cs="Arial"/>
        </w:rPr>
        <w:t>Arnhem op 11 januari</w:t>
      </w:r>
      <w:r w:rsidRPr="00610A5E">
        <w:rPr>
          <w:rFonts w:ascii="Arial" w:hAnsi="Arial" w:cs="Arial"/>
        </w:rPr>
        <w:t xml:space="preserve"> 1985</w:t>
      </w:r>
      <w:r w:rsidR="001A641E" w:rsidRPr="00610A5E">
        <w:rPr>
          <w:rFonts w:ascii="Arial" w:hAnsi="Arial" w:cs="Arial"/>
        </w:rPr>
        <w:t>,</w:t>
      </w:r>
      <w:r w:rsidR="001A641E" w:rsidRPr="00610A5E">
        <w:rPr>
          <w:rStyle w:val="Voetnootmarkering"/>
          <w:rFonts w:ascii="Arial" w:hAnsi="Arial" w:cs="Arial"/>
        </w:rPr>
        <w:footnoteReference w:id="78"/>
      </w:r>
      <w:r w:rsidR="00B1585C" w:rsidRPr="00610A5E">
        <w:rPr>
          <w:rFonts w:ascii="Arial" w:hAnsi="Arial" w:cs="Arial"/>
        </w:rPr>
        <w:t xml:space="preserve"> </w:t>
      </w:r>
      <w:r w:rsidR="00A359F3" w:rsidRPr="00610A5E">
        <w:rPr>
          <w:rFonts w:ascii="Arial" w:hAnsi="Arial" w:cs="Arial"/>
        </w:rPr>
        <w:t>waarin ge</w:t>
      </w:r>
      <w:r w:rsidRPr="00610A5E">
        <w:rPr>
          <w:rFonts w:ascii="Arial" w:hAnsi="Arial" w:cs="Arial"/>
        </w:rPr>
        <w:t>stel</w:t>
      </w:r>
      <w:r w:rsidR="00A359F3" w:rsidRPr="00610A5E">
        <w:rPr>
          <w:rFonts w:ascii="Arial" w:hAnsi="Arial" w:cs="Arial"/>
        </w:rPr>
        <w:t>d wordt</w:t>
      </w:r>
      <w:r w:rsidRPr="00610A5E">
        <w:rPr>
          <w:rFonts w:ascii="Arial" w:hAnsi="Arial" w:cs="Arial"/>
        </w:rPr>
        <w:t xml:space="preserve"> dat de betaling bij voortijdige ontbinding van een overeenkomst een belaste vergoeding vormt.</w:t>
      </w:r>
      <w:r w:rsidR="00A359F3" w:rsidRPr="00610A5E">
        <w:rPr>
          <w:rFonts w:ascii="Arial" w:hAnsi="Arial" w:cs="Arial"/>
        </w:rPr>
        <w:t xml:space="preserve"> Het Hof meent dat de afkoopsom is genoten met betrekking tot de overeengekomen werkzaamheden en met betrekking tot het instemmen van ontbinding</w:t>
      </w:r>
      <w:r w:rsidR="00EA3ACD" w:rsidRPr="00610A5E">
        <w:rPr>
          <w:rFonts w:ascii="Arial" w:hAnsi="Arial" w:cs="Arial"/>
        </w:rPr>
        <w:t xml:space="preserve"> van de overeenkomst</w:t>
      </w:r>
      <w:r w:rsidR="00A359F3" w:rsidRPr="00610A5E">
        <w:rPr>
          <w:rFonts w:ascii="Arial" w:hAnsi="Arial" w:cs="Arial"/>
        </w:rPr>
        <w:t>. Er was in deze zaak dus geen schade geleden.</w:t>
      </w:r>
      <w:r w:rsidR="00840457">
        <w:rPr>
          <w:rFonts w:ascii="Arial" w:hAnsi="Arial" w:cs="Arial"/>
        </w:rPr>
        <w:t xml:space="preserve"> Indien deze uitspraak van het Hof getoetst wordt aan het arrest Société Thermale, zou </w:t>
      </w:r>
      <w:r w:rsidR="00D32FD4">
        <w:rPr>
          <w:rFonts w:ascii="Arial" w:hAnsi="Arial" w:cs="Arial"/>
        </w:rPr>
        <w:t>het oordeel</w:t>
      </w:r>
      <w:r w:rsidR="00840457">
        <w:rPr>
          <w:rFonts w:ascii="Arial" w:hAnsi="Arial" w:cs="Arial"/>
        </w:rPr>
        <w:t xml:space="preserve"> </w:t>
      </w:r>
      <w:r w:rsidR="00F64ED2">
        <w:rPr>
          <w:rFonts w:ascii="Arial" w:hAnsi="Arial" w:cs="Arial"/>
        </w:rPr>
        <w:t xml:space="preserve">mijns inziens </w:t>
      </w:r>
      <w:r w:rsidR="00D32FD4">
        <w:rPr>
          <w:rFonts w:ascii="Arial" w:hAnsi="Arial" w:cs="Arial"/>
        </w:rPr>
        <w:t>niet veranderen</w:t>
      </w:r>
      <w:r w:rsidR="00F64ED2">
        <w:rPr>
          <w:rFonts w:ascii="Arial" w:hAnsi="Arial" w:cs="Arial"/>
        </w:rPr>
        <w:t xml:space="preserve">, </w:t>
      </w:r>
      <w:r w:rsidR="000D37E3">
        <w:rPr>
          <w:rFonts w:ascii="Arial" w:hAnsi="Arial" w:cs="Arial"/>
        </w:rPr>
        <w:t xml:space="preserve">mede </w:t>
      </w:r>
      <w:r w:rsidR="00F64ED2">
        <w:rPr>
          <w:rFonts w:ascii="Arial" w:hAnsi="Arial" w:cs="Arial"/>
        </w:rPr>
        <w:t>omdat de prestaties reeds werden verricht; dit in tegenstelling tot het arrest Société Thermale waar de prestatie nog niet verricht was.</w:t>
      </w:r>
      <w:r w:rsidR="000D37E3">
        <w:rPr>
          <w:rFonts w:ascii="Arial" w:hAnsi="Arial" w:cs="Arial"/>
        </w:rPr>
        <w:t xml:space="preserve"> Het oordeel van het Hof behoudt derhalve zijn geldigheid.</w:t>
      </w:r>
    </w:p>
    <w:p w:rsidR="00E04488" w:rsidRPr="00610A5E" w:rsidRDefault="00E04488" w:rsidP="009200B9">
      <w:pPr>
        <w:spacing w:after="0" w:line="360" w:lineRule="auto"/>
        <w:ind w:left="360"/>
        <w:rPr>
          <w:rFonts w:ascii="Arial" w:hAnsi="Arial" w:cs="Arial"/>
        </w:rPr>
      </w:pPr>
    </w:p>
    <w:p w:rsidR="00E01440" w:rsidRPr="00716095" w:rsidRDefault="000A3F31" w:rsidP="009200B9">
      <w:pPr>
        <w:spacing w:after="0" w:line="360" w:lineRule="auto"/>
        <w:ind w:left="360"/>
        <w:rPr>
          <w:rFonts w:ascii="Arial" w:hAnsi="Arial" w:cs="Arial"/>
        </w:rPr>
      </w:pPr>
      <w:r w:rsidRPr="00610A5E">
        <w:rPr>
          <w:rFonts w:ascii="Arial" w:hAnsi="Arial" w:cs="Arial"/>
        </w:rPr>
        <w:t xml:space="preserve">De A-G stelt dat de reservering een individualiseerbare dienst is, waardoor er </w:t>
      </w:r>
      <w:r w:rsidR="00ED2D0B">
        <w:rPr>
          <w:rFonts w:ascii="Arial" w:hAnsi="Arial" w:cs="Arial"/>
        </w:rPr>
        <w:t>B</w:t>
      </w:r>
      <w:r w:rsidRPr="00610A5E">
        <w:rPr>
          <w:rFonts w:ascii="Arial" w:hAnsi="Arial" w:cs="Arial"/>
        </w:rPr>
        <w:t>tw</w:t>
      </w:r>
      <w:r w:rsidR="00ED2D0B">
        <w:rPr>
          <w:rFonts w:ascii="Arial" w:hAnsi="Arial" w:cs="Arial"/>
        </w:rPr>
        <w:t>-</w:t>
      </w:r>
      <w:r w:rsidRPr="00610A5E">
        <w:rPr>
          <w:rFonts w:ascii="Arial" w:hAnsi="Arial" w:cs="Arial"/>
        </w:rPr>
        <w:t xml:space="preserve"> onderworpenheid is. </w:t>
      </w:r>
      <w:r w:rsidR="000B6365" w:rsidRPr="00610A5E">
        <w:rPr>
          <w:rFonts w:ascii="Arial" w:hAnsi="Arial" w:cs="Arial"/>
        </w:rPr>
        <w:t xml:space="preserve">Ook in VN 2007/34.25 komt deze </w:t>
      </w:r>
      <w:r w:rsidR="00DA2BB6" w:rsidRPr="00610A5E">
        <w:rPr>
          <w:rFonts w:ascii="Arial" w:hAnsi="Arial" w:cs="Arial"/>
        </w:rPr>
        <w:t>stelling</w:t>
      </w:r>
      <w:r w:rsidR="000B6365" w:rsidRPr="00610A5E">
        <w:rPr>
          <w:rFonts w:ascii="Arial" w:hAnsi="Arial" w:cs="Arial"/>
        </w:rPr>
        <w:t xml:space="preserve"> ter sprake. </w:t>
      </w:r>
      <w:r w:rsidR="001135FF" w:rsidRPr="00716095">
        <w:rPr>
          <w:rFonts w:ascii="Arial" w:hAnsi="Arial" w:cs="Arial"/>
        </w:rPr>
        <w:t xml:space="preserve">Het </w:t>
      </w:r>
      <w:r w:rsidR="000B6365" w:rsidRPr="00716095">
        <w:rPr>
          <w:rFonts w:ascii="Arial" w:hAnsi="Arial" w:cs="Arial"/>
        </w:rPr>
        <w:t>HvJ EG</w:t>
      </w:r>
      <w:r w:rsidR="0064262E" w:rsidRPr="00716095">
        <w:rPr>
          <w:rFonts w:ascii="Arial" w:hAnsi="Arial" w:cs="Arial"/>
        </w:rPr>
        <w:t xml:space="preserve"> </w:t>
      </w:r>
      <w:r w:rsidR="000B6365" w:rsidRPr="00716095">
        <w:rPr>
          <w:rFonts w:ascii="Arial" w:hAnsi="Arial" w:cs="Arial"/>
        </w:rPr>
        <w:t xml:space="preserve">geeft </w:t>
      </w:r>
      <w:r w:rsidR="0064262E" w:rsidRPr="00716095">
        <w:rPr>
          <w:rFonts w:ascii="Arial" w:hAnsi="Arial" w:cs="Arial"/>
        </w:rPr>
        <w:t xml:space="preserve">echter aan </w:t>
      </w:r>
      <w:r w:rsidR="000B6365" w:rsidRPr="00716095">
        <w:rPr>
          <w:rFonts w:ascii="Arial" w:hAnsi="Arial" w:cs="Arial"/>
        </w:rPr>
        <w:t>dat</w:t>
      </w:r>
      <w:r w:rsidRPr="00716095">
        <w:rPr>
          <w:rFonts w:ascii="Arial" w:hAnsi="Arial" w:cs="Arial"/>
        </w:rPr>
        <w:t xml:space="preserve"> de reserveringsdienst slechts van bijkomende aard</w:t>
      </w:r>
      <w:r w:rsidR="000B6365" w:rsidRPr="00716095">
        <w:rPr>
          <w:rFonts w:ascii="Arial" w:hAnsi="Arial" w:cs="Arial"/>
        </w:rPr>
        <w:t xml:space="preserve"> is</w:t>
      </w:r>
      <w:r w:rsidRPr="00716095">
        <w:rPr>
          <w:rFonts w:ascii="Arial" w:hAnsi="Arial" w:cs="Arial"/>
        </w:rPr>
        <w:t xml:space="preserve"> om te komen tot de hoofdprestatie en </w:t>
      </w:r>
      <w:r w:rsidR="001135FF" w:rsidRPr="00716095">
        <w:rPr>
          <w:rFonts w:ascii="Arial" w:hAnsi="Arial" w:cs="Arial"/>
        </w:rPr>
        <w:t>dat de</w:t>
      </w:r>
      <w:r w:rsidR="0064262E" w:rsidRPr="00716095">
        <w:rPr>
          <w:rFonts w:ascii="Arial" w:hAnsi="Arial" w:cs="Arial"/>
        </w:rPr>
        <w:t>ze</w:t>
      </w:r>
      <w:r w:rsidR="001135FF" w:rsidRPr="00716095">
        <w:rPr>
          <w:rFonts w:ascii="Arial" w:hAnsi="Arial" w:cs="Arial"/>
        </w:rPr>
        <w:t xml:space="preserve"> niet op zichzelf </w:t>
      </w:r>
      <w:r w:rsidRPr="00716095">
        <w:rPr>
          <w:rFonts w:ascii="Arial" w:hAnsi="Arial" w:cs="Arial"/>
        </w:rPr>
        <w:t xml:space="preserve">staat. Er is dus geen rechtstreeks verband tussen de verhuur door Société Thermale en de </w:t>
      </w:r>
      <w:r w:rsidR="0064262E" w:rsidRPr="00716095">
        <w:rPr>
          <w:rFonts w:ascii="Arial" w:hAnsi="Arial" w:cs="Arial"/>
        </w:rPr>
        <w:t xml:space="preserve">bij reservering gedane </w:t>
      </w:r>
      <w:r w:rsidRPr="00716095">
        <w:rPr>
          <w:rFonts w:ascii="Arial" w:hAnsi="Arial" w:cs="Arial"/>
        </w:rPr>
        <w:t>aanbetaling</w:t>
      </w:r>
      <w:r w:rsidR="0064262E" w:rsidRPr="00716095">
        <w:rPr>
          <w:rFonts w:ascii="Arial" w:hAnsi="Arial" w:cs="Arial"/>
        </w:rPr>
        <w:t>.</w:t>
      </w:r>
      <w:r w:rsidRPr="00716095">
        <w:rPr>
          <w:rFonts w:ascii="Arial" w:hAnsi="Arial" w:cs="Arial"/>
        </w:rPr>
        <w:t xml:space="preserve"> </w:t>
      </w:r>
      <w:r w:rsidR="0064262E" w:rsidRPr="00716095">
        <w:rPr>
          <w:rFonts w:ascii="Arial" w:hAnsi="Arial" w:cs="Arial"/>
        </w:rPr>
        <w:t>D</w:t>
      </w:r>
      <w:r w:rsidRPr="00716095">
        <w:rPr>
          <w:rFonts w:ascii="Arial" w:hAnsi="Arial" w:cs="Arial"/>
        </w:rPr>
        <w:t xml:space="preserve">e aanbetaling vormt niet de daadwerkelijke vergoeding voor de </w:t>
      </w:r>
      <w:r w:rsidR="0064262E" w:rsidRPr="00716095">
        <w:rPr>
          <w:rFonts w:ascii="Arial" w:hAnsi="Arial" w:cs="Arial"/>
        </w:rPr>
        <w:t>kamer</w:t>
      </w:r>
      <w:r w:rsidRPr="00716095">
        <w:rPr>
          <w:rFonts w:ascii="Arial" w:hAnsi="Arial" w:cs="Arial"/>
        </w:rPr>
        <w:t xml:space="preserve">huur; </w:t>
      </w:r>
      <w:r w:rsidR="0064262E" w:rsidRPr="00716095">
        <w:rPr>
          <w:rFonts w:ascii="Arial" w:hAnsi="Arial" w:cs="Arial"/>
        </w:rPr>
        <w:t>maar dient slechts als forfaitaire schadevergoeding bij annulering door de klant en als onderdeel van de belaste vergoeding indien de overeenkomst tot de kamerverhuur (hoofdprestatie) doorgang vindt.</w:t>
      </w:r>
      <w:r w:rsidRPr="00716095">
        <w:rPr>
          <w:rFonts w:ascii="Arial" w:hAnsi="Arial" w:cs="Arial"/>
        </w:rPr>
        <w:t xml:space="preserve"> </w:t>
      </w:r>
    </w:p>
    <w:p w:rsidR="0064262E" w:rsidRPr="00716095" w:rsidRDefault="0064262E" w:rsidP="009200B9">
      <w:pPr>
        <w:spacing w:after="0" w:line="360" w:lineRule="auto"/>
        <w:ind w:left="360"/>
        <w:rPr>
          <w:rFonts w:ascii="Arial" w:hAnsi="Arial" w:cs="Arial"/>
        </w:rPr>
      </w:pPr>
    </w:p>
    <w:p w:rsidR="003534EB" w:rsidRPr="00610A5E" w:rsidRDefault="000A3F31" w:rsidP="009200B9">
      <w:pPr>
        <w:spacing w:after="0" w:line="360" w:lineRule="auto"/>
        <w:ind w:left="360"/>
        <w:rPr>
          <w:rFonts w:ascii="Arial" w:hAnsi="Arial" w:cs="Arial"/>
          <w:iCs/>
        </w:rPr>
      </w:pPr>
      <w:r w:rsidRPr="00716095">
        <w:rPr>
          <w:rFonts w:ascii="Arial" w:hAnsi="Arial" w:cs="Arial"/>
          <w:iCs/>
        </w:rPr>
        <w:t xml:space="preserve">Sanders meent dat in de omzetbelasting het verbruik een cruciale rol speelt. In dit arrest is geen sprake van verbruik en daarom ook geen omzetbelastingheffing. </w:t>
      </w:r>
      <w:r w:rsidR="00395C4E" w:rsidRPr="00716095">
        <w:rPr>
          <w:rFonts w:ascii="Arial" w:hAnsi="Arial" w:cs="Arial"/>
          <w:iCs/>
        </w:rPr>
        <w:t>Dit onderschrijf ik</w:t>
      </w:r>
      <w:r w:rsidRPr="00716095">
        <w:rPr>
          <w:rFonts w:ascii="Arial" w:hAnsi="Arial" w:cs="Arial"/>
          <w:iCs/>
        </w:rPr>
        <w:t>, omdat de dienst niet wordt v</w:t>
      </w:r>
      <w:r w:rsidR="00A47E3D">
        <w:rPr>
          <w:rFonts w:ascii="Arial" w:hAnsi="Arial" w:cs="Arial"/>
          <w:iCs/>
        </w:rPr>
        <w:t>errich</w:t>
      </w:r>
      <w:r w:rsidRPr="00716095">
        <w:rPr>
          <w:rFonts w:ascii="Arial" w:hAnsi="Arial" w:cs="Arial"/>
          <w:iCs/>
        </w:rPr>
        <w:t xml:space="preserve">t </w:t>
      </w:r>
      <w:r w:rsidR="00564121" w:rsidRPr="00716095">
        <w:rPr>
          <w:rFonts w:ascii="Arial" w:hAnsi="Arial" w:cs="Arial"/>
          <w:iCs/>
        </w:rPr>
        <w:t>vanwege</w:t>
      </w:r>
      <w:r w:rsidRPr="00716095">
        <w:rPr>
          <w:rFonts w:ascii="Arial" w:hAnsi="Arial" w:cs="Arial"/>
          <w:iCs/>
        </w:rPr>
        <w:t xml:space="preserve"> annulering </w:t>
      </w:r>
      <w:r w:rsidR="00564121" w:rsidRPr="00716095">
        <w:rPr>
          <w:rFonts w:ascii="Arial" w:hAnsi="Arial" w:cs="Arial"/>
          <w:iCs/>
        </w:rPr>
        <w:t xml:space="preserve">door </w:t>
      </w:r>
      <w:r w:rsidRPr="00716095">
        <w:rPr>
          <w:rFonts w:ascii="Arial" w:hAnsi="Arial" w:cs="Arial"/>
          <w:iCs/>
        </w:rPr>
        <w:t>de klant.</w:t>
      </w:r>
      <w:r w:rsidRPr="00610A5E">
        <w:rPr>
          <w:rFonts w:ascii="Arial" w:hAnsi="Arial" w:cs="Arial"/>
          <w:iCs/>
        </w:rPr>
        <w:t xml:space="preserve"> </w:t>
      </w:r>
    </w:p>
    <w:p w:rsidR="00E01440" w:rsidRPr="00610A5E" w:rsidRDefault="00E01440" w:rsidP="009200B9">
      <w:pPr>
        <w:spacing w:after="0" w:line="360" w:lineRule="auto"/>
        <w:ind w:left="360"/>
        <w:rPr>
          <w:rFonts w:ascii="Arial" w:hAnsi="Arial" w:cs="Arial"/>
          <w:color w:val="FF0000"/>
        </w:rPr>
      </w:pPr>
    </w:p>
    <w:p w:rsidR="00110A86" w:rsidRPr="00610A5E" w:rsidRDefault="000A3F31" w:rsidP="009200B9">
      <w:pPr>
        <w:shd w:val="clear" w:color="auto" w:fill="FFFFFF"/>
        <w:spacing w:line="360" w:lineRule="auto"/>
        <w:ind w:left="340"/>
        <w:rPr>
          <w:rFonts w:ascii="Arial" w:hAnsi="Arial" w:cs="Arial"/>
        </w:rPr>
      </w:pPr>
      <w:r w:rsidRPr="00610A5E">
        <w:rPr>
          <w:rFonts w:ascii="Arial" w:hAnsi="Arial" w:cs="Arial"/>
        </w:rPr>
        <w:t xml:space="preserve">Hummel </w:t>
      </w:r>
      <w:r w:rsidR="00F37E6A" w:rsidRPr="00610A5E">
        <w:rPr>
          <w:rFonts w:ascii="Arial" w:hAnsi="Arial" w:cs="Arial"/>
        </w:rPr>
        <w:t>stelt dat</w:t>
      </w:r>
      <w:r w:rsidRPr="00610A5E">
        <w:rPr>
          <w:rFonts w:ascii="Arial" w:hAnsi="Arial" w:cs="Arial"/>
        </w:rPr>
        <w:t xml:space="preserve"> bij </w:t>
      </w:r>
      <w:r w:rsidR="00E53712" w:rsidRPr="00610A5E">
        <w:rPr>
          <w:rFonts w:ascii="Arial" w:hAnsi="Arial" w:cs="Arial"/>
        </w:rPr>
        <w:t xml:space="preserve">zowel de vrijwillige als contractuele vooruitbetaling omzetbelasting verschuldigd is en dat bij </w:t>
      </w:r>
      <w:r w:rsidRPr="00610A5E">
        <w:rPr>
          <w:rFonts w:ascii="Arial" w:hAnsi="Arial" w:cs="Arial"/>
        </w:rPr>
        <w:t xml:space="preserve">annulering een herziening </w:t>
      </w:r>
      <w:r w:rsidR="00F37E6A" w:rsidRPr="00610A5E">
        <w:rPr>
          <w:rFonts w:ascii="Arial" w:hAnsi="Arial" w:cs="Arial"/>
        </w:rPr>
        <w:t xml:space="preserve">volgt </w:t>
      </w:r>
      <w:r w:rsidRPr="00610A5E">
        <w:rPr>
          <w:rFonts w:ascii="Arial" w:hAnsi="Arial" w:cs="Arial"/>
        </w:rPr>
        <w:t xml:space="preserve">van de reeds </w:t>
      </w:r>
      <w:r w:rsidR="00D96FB0" w:rsidRPr="00610A5E">
        <w:rPr>
          <w:rFonts w:ascii="Arial" w:hAnsi="Arial" w:cs="Arial"/>
        </w:rPr>
        <w:t xml:space="preserve">door de ondernemer </w:t>
      </w:r>
      <w:r w:rsidRPr="00610A5E">
        <w:rPr>
          <w:rFonts w:ascii="Arial" w:hAnsi="Arial" w:cs="Arial"/>
        </w:rPr>
        <w:t>betaalde omzetbelasting</w:t>
      </w:r>
      <w:r w:rsidR="009B7677" w:rsidRPr="00610A5E">
        <w:rPr>
          <w:rFonts w:ascii="Arial" w:hAnsi="Arial" w:cs="Arial"/>
        </w:rPr>
        <w:t xml:space="preserve"> op basis van </w:t>
      </w:r>
      <w:r w:rsidR="00984A0E" w:rsidRPr="00610A5E">
        <w:rPr>
          <w:rFonts w:ascii="Arial" w:hAnsi="Arial" w:cs="Arial"/>
        </w:rPr>
        <w:t>art. 185, lid 1, Btw-richtlijn.</w:t>
      </w:r>
      <w:r w:rsidRPr="00610A5E">
        <w:rPr>
          <w:rFonts w:ascii="Arial" w:hAnsi="Arial" w:cs="Arial"/>
        </w:rPr>
        <w:t xml:space="preserve"> </w:t>
      </w:r>
      <w:r w:rsidR="008B7458" w:rsidRPr="00610A5E">
        <w:rPr>
          <w:rFonts w:ascii="Arial" w:hAnsi="Arial" w:cs="Arial"/>
        </w:rPr>
        <w:t xml:space="preserve">Met betrekking tot de klant die geen ondernemer is, heeft Société Thermale geen factuurplicht (art. 35, Wet OB 1968) en is </w:t>
      </w:r>
      <w:r w:rsidR="003F5E46" w:rsidRPr="00610A5E">
        <w:rPr>
          <w:rFonts w:ascii="Arial" w:hAnsi="Arial" w:cs="Arial"/>
        </w:rPr>
        <w:t xml:space="preserve">de omzetbelasting dus verschuldigd op het moment waarop het voorschot wordt ontvangen (art. 13, lid 2, Wet OB 1968). </w:t>
      </w:r>
      <w:r w:rsidR="00BA6E9F" w:rsidRPr="00610A5E">
        <w:rPr>
          <w:rFonts w:ascii="Arial" w:hAnsi="Arial" w:cs="Arial"/>
        </w:rPr>
        <w:t>Hier wordt het kasstelsel gevolgd.</w:t>
      </w:r>
      <w:r w:rsidR="00853A6F" w:rsidRPr="00610A5E">
        <w:rPr>
          <w:rFonts w:ascii="Arial" w:hAnsi="Arial" w:cs="Arial"/>
        </w:rPr>
        <w:t xml:space="preserve"> </w:t>
      </w:r>
      <w:r w:rsidR="00853A6F" w:rsidRPr="00716095">
        <w:rPr>
          <w:rFonts w:ascii="Arial" w:hAnsi="Arial" w:cs="Arial"/>
        </w:rPr>
        <w:t xml:space="preserve">Dat Hummel inzake de herziening art. 185 Btw-richtlijn van toepassing </w:t>
      </w:r>
      <w:r w:rsidR="00106BE6" w:rsidRPr="00716095">
        <w:rPr>
          <w:rFonts w:ascii="Arial" w:hAnsi="Arial" w:cs="Arial"/>
        </w:rPr>
        <w:t>ach</w:t>
      </w:r>
      <w:r w:rsidR="00853A6F" w:rsidRPr="00716095">
        <w:rPr>
          <w:rFonts w:ascii="Arial" w:hAnsi="Arial" w:cs="Arial"/>
        </w:rPr>
        <w:t>t</w:t>
      </w:r>
      <w:r w:rsidR="00106BE6" w:rsidRPr="00716095">
        <w:rPr>
          <w:rFonts w:ascii="Arial" w:hAnsi="Arial" w:cs="Arial"/>
        </w:rPr>
        <w:t xml:space="preserve">, is te </w:t>
      </w:r>
      <w:r w:rsidR="00106BE6" w:rsidRPr="00716095">
        <w:rPr>
          <w:rFonts w:ascii="Arial" w:hAnsi="Arial" w:cs="Arial"/>
        </w:rPr>
        <w:lastRenderedPageBreak/>
        <w:t>begrijpen</w:t>
      </w:r>
      <w:r w:rsidR="00CA6E6F" w:rsidRPr="00716095">
        <w:rPr>
          <w:rFonts w:ascii="Arial" w:hAnsi="Arial" w:cs="Arial"/>
        </w:rPr>
        <w:t xml:space="preserve">, omdat de nationale wet in </w:t>
      </w:r>
      <w:r w:rsidR="00106BE6" w:rsidRPr="00716095">
        <w:rPr>
          <w:rFonts w:ascii="Arial" w:hAnsi="Arial" w:cs="Arial"/>
        </w:rPr>
        <w:t>geval van annulering</w:t>
      </w:r>
      <w:r w:rsidR="00CA6E6F" w:rsidRPr="00716095">
        <w:rPr>
          <w:rFonts w:ascii="Arial" w:hAnsi="Arial" w:cs="Arial"/>
        </w:rPr>
        <w:t xml:space="preserve"> geen uitkomst biedt.</w:t>
      </w:r>
      <w:r w:rsidR="00CA6E6F" w:rsidRPr="00610A5E">
        <w:rPr>
          <w:rFonts w:ascii="Arial" w:hAnsi="Arial" w:cs="Arial"/>
        </w:rPr>
        <w:t xml:space="preserve"> Art. 29, Wet OB 1968</w:t>
      </w:r>
      <w:r w:rsidR="003D3FB6" w:rsidRPr="00610A5E">
        <w:rPr>
          <w:rFonts w:ascii="Arial" w:hAnsi="Arial" w:cs="Arial"/>
        </w:rPr>
        <w:t>,</w:t>
      </w:r>
      <w:r w:rsidR="00CA6E6F" w:rsidRPr="00610A5E">
        <w:rPr>
          <w:rFonts w:ascii="Arial" w:hAnsi="Arial" w:cs="Arial"/>
        </w:rPr>
        <w:t xml:space="preserve"> ziet slechts op </w:t>
      </w:r>
      <w:r w:rsidR="003D3FB6" w:rsidRPr="00610A5E">
        <w:rPr>
          <w:rFonts w:ascii="Arial" w:hAnsi="Arial" w:cs="Arial"/>
        </w:rPr>
        <w:t>vergoedingen</w:t>
      </w:r>
      <w:r w:rsidR="00CA6E6F" w:rsidRPr="00610A5E">
        <w:rPr>
          <w:rFonts w:ascii="Arial" w:hAnsi="Arial" w:cs="Arial"/>
        </w:rPr>
        <w:t xml:space="preserve"> die betrekking hebben op kortingen voor contante betalingen en er moet een factuur zijn uitgereikt.</w:t>
      </w:r>
      <w:r w:rsidR="00CA6E6F" w:rsidRPr="00610A5E">
        <w:rPr>
          <w:rStyle w:val="Voetnootmarkering"/>
          <w:rFonts w:ascii="Arial" w:hAnsi="Arial" w:cs="Arial"/>
        </w:rPr>
        <w:footnoteReference w:id="79"/>
      </w:r>
      <w:r w:rsidR="005E09C0" w:rsidRPr="00610A5E">
        <w:rPr>
          <w:rFonts w:ascii="Arial" w:hAnsi="Arial" w:cs="Arial"/>
        </w:rPr>
        <w:t xml:space="preserve">Tevens is dit artikel ook niet van toepassing op ondernemers die het kasstelsel volgen, nu deze alleen omzetbelasting afdragen over de feitelijke ontvangen vergoeding. </w:t>
      </w:r>
      <w:r w:rsidR="002B620F" w:rsidRPr="00610A5E">
        <w:rPr>
          <w:rFonts w:ascii="Arial" w:hAnsi="Arial" w:cs="Arial"/>
        </w:rPr>
        <w:br/>
      </w:r>
      <w:r w:rsidR="00071FC9" w:rsidRPr="003429C6">
        <w:rPr>
          <w:rFonts w:ascii="Arial" w:hAnsi="Arial" w:cs="Arial"/>
        </w:rPr>
        <w:t xml:space="preserve">Art. 37, </w:t>
      </w:r>
      <w:r w:rsidR="00FC7B91" w:rsidRPr="003429C6">
        <w:rPr>
          <w:rFonts w:ascii="Arial" w:eastAsia="Arial Unicode MS" w:hAnsi="Arial" w:cs="Arial"/>
          <w:color w:val="333333"/>
        </w:rPr>
        <w:t xml:space="preserve">Wet OB 1968 </w:t>
      </w:r>
      <w:r w:rsidR="00071FC9" w:rsidRPr="003429C6">
        <w:rPr>
          <w:rFonts w:ascii="Arial" w:eastAsia="Arial Unicode MS" w:hAnsi="Arial" w:cs="Arial"/>
          <w:color w:val="333333"/>
        </w:rPr>
        <w:t xml:space="preserve">zorgt ervoor dat de ondernemer de omzetbelasting verschuldigd wordt welke op de factuur vermeld staat; dit ongeacht het feit </w:t>
      </w:r>
      <w:r w:rsidR="001037BD">
        <w:rPr>
          <w:rFonts w:ascii="Arial" w:eastAsia="Arial Unicode MS" w:hAnsi="Arial" w:cs="Arial"/>
          <w:color w:val="333333"/>
        </w:rPr>
        <w:t xml:space="preserve">dat </w:t>
      </w:r>
      <w:r w:rsidR="00071FC9" w:rsidRPr="003429C6">
        <w:rPr>
          <w:rFonts w:ascii="Arial" w:eastAsia="Arial Unicode MS" w:hAnsi="Arial" w:cs="Arial"/>
          <w:color w:val="333333"/>
        </w:rPr>
        <w:t xml:space="preserve">deze vermelde omzetbelasting </w:t>
      </w:r>
      <w:r w:rsidR="001037BD">
        <w:rPr>
          <w:rFonts w:ascii="Arial" w:eastAsia="Arial Unicode MS" w:hAnsi="Arial" w:cs="Arial"/>
          <w:color w:val="333333"/>
        </w:rPr>
        <w:t xml:space="preserve">eventueel </w:t>
      </w:r>
      <w:r w:rsidR="00071FC9" w:rsidRPr="003429C6">
        <w:rPr>
          <w:rFonts w:ascii="Arial" w:eastAsia="Arial Unicode MS" w:hAnsi="Arial" w:cs="Arial"/>
          <w:color w:val="333333"/>
        </w:rPr>
        <w:t>meer bedraagt dan de werkelijk verschuldigde omzetbelasting</w:t>
      </w:r>
      <w:r w:rsidR="001037BD">
        <w:rPr>
          <w:rFonts w:ascii="Arial" w:eastAsia="Arial Unicode MS" w:hAnsi="Arial" w:cs="Arial"/>
          <w:color w:val="333333"/>
        </w:rPr>
        <w:t>, of dat de omzetbelasting geheel ten onrechte is vermeld</w:t>
      </w:r>
      <w:r w:rsidR="00071FC9" w:rsidRPr="003429C6">
        <w:rPr>
          <w:rFonts w:ascii="Arial" w:eastAsia="Arial Unicode MS" w:hAnsi="Arial" w:cs="Arial"/>
          <w:color w:val="333333"/>
        </w:rPr>
        <w:t>.</w:t>
      </w:r>
      <w:r w:rsidR="003429C6">
        <w:rPr>
          <w:rFonts w:ascii="Arial" w:eastAsia="Arial Unicode MS" w:hAnsi="Arial" w:cs="Arial"/>
          <w:color w:val="333333"/>
        </w:rPr>
        <w:t xml:space="preserve"> </w:t>
      </w:r>
      <w:r w:rsidR="003429C6" w:rsidRPr="00F7690A">
        <w:rPr>
          <w:rFonts w:ascii="Arial" w:eastAsia="Arial Unicode MS" w:hAnsi="Arial" w:cs="Arial"/>
        </w:rPr>
        <w:t>Dit artikel  voorkomt dat de ondernemer ten onrechte aftrek geniet</w:t>
      </w:r>
      <w:r w:rsidR="00F7690A" w:rsidRPr="00F7690A">
        <w:rPr>
          <w:rFonts w:ascii="Arial" w:eastAsia="Arial Unicode MS" w:hAnsi="Arial" w:cs="Arial"/>
        </w:rPr>
        <w:t xml:space="preserve"> </w:t>
      </w:r>
      <w:r w:rsidR="003429C6" w:rsidRPr="00F7690A">
        <w:rPr>
          <w:rFonts w:ascii="Arial" w:eastAsia="Arial Unicode MS" w:hAnsi="Arial" w:cs="Arial"/>
        </w:rPr>
        <w:t xml:space="preserve">van omzetbelasting welke te veel op de factuur vermeldt staat. </w:t>
      </w:r>
      <w:r w:rsidR="003F7E54" w:rsidRPr="00F7690A">
        <w:rPr>
          <w:rFonts w:ascii="Arial" w:hAnsi="Arial" w:cs="Arial"/>
        </w:rPr>
        <w:t>Art. 37, Wet OB 1968</w:t>
      </w:r>
      <w:r w:rsidR="003E712A" w:rsidRPr="00F7690A">
        <w:rPr>
          <w:rFonts w:ascii="Arial" w:hAnsi="Arial" w:cs="Arial"/>
        </w:rPr>
        <w:t xml:space="preserve"> is alleen van toepassing </w:t>
      </w:r>
      <w:r w:rsidR="002B620F" w:rsidRPr="00F7690A">
        <w:rPr>
          <w:rFonts w:ascii="Arial" w:hAnsi="Arial" w:cs="Arial"/>
        </w:rPr>
        <w:t xml:space="preserve">in het geval </w:t>
      </w:r>
      <w:r w:rsidR="00ED2D0B" w:rsidRPr="00F7690A">
        <w:rPr>
          <w:rFonts w:ascii="Arial" w:hAnsi="Arial" w:cs="Arial"/>
        </w:rPr>
        <w:t>dat</w:t>
      </w:r>
      <w:r w:rsidR="002B620F" w:rsidRPr="00F7690A">
        <w:rPr>
          <w:rFonts w:ascii="Arial" w:hAnsi="Arial" w:cs="Arial"/>
        </w:rPr>
        <w:t xml:space="preserve"> totaal geen omzetbelasting gefactureerd mocht worden of waarin teveel is gefactureerd</w:t>
      </w:r>
      <w:r w:rsidR="003E712A" w:rsidRPr="00F7690A">
        <w:rPr>
          <w:rFonts w:ascii="Arial" w:hAnsi="Arial" w:cs="Arial"/>
        </w:rPr>
        <w:t>.</w:t>
      </w:r>
      <w:r w:rsidR="003E712A" w:rsidRPr="003429C6">
        <w:rPr>
          <w:rFonts w:ascii="Arial" w:hAnsi="Arial" w:cs="Arial"/>
          <w:color w:val="00B050"/>
        </w:rPr>
        <w:t xml:space="preserve"> </w:t>
      </w:r>
      <w:r w:rsidR="002B620F" w:rsidRPr="003429C6">
        <w:rPr>
          <w:rFonts w:ascii="Arial" w:hAnsi="Arial" w:cs="Arial"/>
        </w:rPr>
        <w:t>Of dit artikel toepassing zou kunnen vinden op de casus in het arrest Société Thermale, is mijns inziens niet mogelijk</w:t>
      </w:r>
      <w:r w:rsidR="00106BE6" w:rsidRPr="003429C6">
        <w:rPr>
          <w:rFonts w:ascii="Arial" w:hAnsi="Arial" w:cs="Arial"/>
        </w:rPr>
        <w:t>. D</w:t>
      </w:r>
      <w:r w:rsidR="002B620F" w:rsidRPr="003429C6">
        <w:rPr>
          <w:rFonts w:ascii="Arial" w:hAnsi="Arial" w:cs="Arial"/>
        </w:rPr>
        <w:t xml:space="preserve">e omzetbelasting die in rekening is gebracht bij het voorschot </w:t>
      </w:r>
      <w:r w:rsidR="00106BE6" w:rsidRPr="003429C6">
        <w:rPr>
          <w:rFonts w:ascii="Arial" w:hAnsi="Arial" w:cs="Arial"/>
        </w:rPr>
        <w:t xml:space="preserve">is </w:t>
      </w:r>
      <w:r w:rsidR="002B620F" w:rsidRPr="003429C6">
        <w:rPr>
          <w:rFonts w:ascii="Arial" w:hAnsi="Arial" w:cs="Arial"/>
        </w:rPr>
        <w:t>t</w:t>
      </w:r>
      <w:r w:rsidR="002B620F" w:rsidRPr="00610A5E">
        <w:rPr>
          <w:rFonts w:ascii="Arial" w:hAnsi="Arial" w:cs="Arial"/>
        </w:rPr>
        <w:t xml:space="preserve">erecht geweest, </w:t>
      </w:r>
      <w:r w:rsidR="00106BE6" w:rsidRPr="00610A5E">
        <w:rPr>
          <w:rFonts w:ascii="Arial" w:hAnsi="Arial" w:cs="Arial"/>
        </w:rPr>
        <w:t>omdat</w:t>
      </w:r>
      <w:r w:rsidR="002B620F" w:rsidRPr="00610A5E">
        <w:rPr>
          <w:rFonts w:ascii="Arial" w:hAnsi="Arial" w:cs="Arial"/>
        </w:rPr>
        <w:t xml:space="preserve"> ervan kon worden uitgegaan dat na de reservering zou worden toegekomen aan de dienstverrichting (</w:t>
      </w:r>
      <w:r w:rsidR="00ED2D0B">
        <w:rPr>
          <w:rFonts w:ascii="Arial" w:hAnsi="Arial" w:cs="Arial"/>
        </w:rPr>
        <w:t>d</w:t>
      </w:r>
      <w:r w:rsidR="00106BE6" w:rsidRPr="00610A5E">
        <w:rPr>
          <w:rFonts w:ascii="Arial" w:hAnsi="Arial" w:cs="Arial"/>
        </w:rPr>
        <w:t>e hoofdprestatie</w:t>
      </w:r>
      <w:r w:rsidR="002B620F" w:rsidRPr="00610A5E">
        <w:rPr>
          <w:rFonts w:ascii="Arial" w:hAnsi="Arial" w:cs="Arial"/>
        </w:rPr>
        <w:t>).</w:t>
      </w:r>
      <w:r w:rsidR="00E02D70" w:rsidRPr="00610A5E">
        <w:rPr>
          <w:rFonts w:ascii="Arial" w:hAnsi="Arial" w:cs="Arial"/>
        </w:rPr>
        <w:t xml:space="preserve"> Nu achteraf </w:t>
      </w:r>
      <w:r w:rsidR="00ED2D0B">
        <w:rPr>
          <w:rFonts w:ascii="Arial" w:hAnsi="Arial" w:cs="Arial"/>
        </w:rPr>
        <w:t>is ge</w:t>
      </w:r>
      <w:r w:rsidR="00E02D70" w:rsidRPr="00610A5E">
        <w:rPr>
          <w:rFonts w:ascii="Arial" w:hAnsi="Arial" w:cs="Arial"/>
        </w:rPr>
        <w:t>bl</w:t>
      </w:r>
      <w:r w:rsidR="00ED2D0B">
        <w:rPr>
          <w:rFonts w:ascii="Arial" w:hAnsi="Arial" w:cs="Arial"/>
        </w:rPr>
        <w:t>e</w:t>
      </w:r>
      <w:r w:rsidR="00E02D70" w:rsidRPr="00610A5E">
        <w:rPr>
          <w:rFonts w:ascii="Arial" w:hAnsi="Arial" w:cs="Arial"/>
        </w:rPr>
        <w:t>k</w:t>
      </w:r>
      <w:r w:rsidR="00ED2D0B">
        <w:rPr>
          <w:rFonts w:ascii="Arial" w:hAnsi="Arial" w:cs="Arial"/>
        </w:rPr>
        <w:t>en</w:t>
      </w:r>
      <w:r w:rsidR="00E02D70" w:rsidRPr="00610A5E">
        <w:rPr>
          <w:rFonts w:ascii="Arial" w:hAnsi="Arial" w:cs="Arial"/>
        </w:rPr>
        <w:t xml:space="preserve"> dat de dienst geen doorgang </w:t>
      </w:r>
      <w:r w:rsidR="00ED2D0B">
        <w:rPr>
          <w:rFonts w:ascii="Arial" w:hAnsi="Arial" w:cs="Arial"/>
        </w:rPr>
        <w:t>heeft gevonden</w:t>
      </w:r>
      <w:r w:rsidR="00E02D70" w:rsidRPr="00610A5E">
        <w:rPr>
          <w:rFonts w:ascii="Arial" w:hAnsi="Arial" w:cs="Arial"/>
        </w:rPr>
        <w:t xml:space="preserve">, rest de vraag of het voorschot belast is of niet. </w:t>
      </w:r>
      <w:r w:rsidR="00A936F8">
        <w:rPr>
          <w:rFonts w:ascii="Arial" w:hAnsi="Arial" w:cs="Arial"/>
        </w:rPr>
        <w:t xml:space="preserve">Is </w:t>
      </w:r>
      <w:r w:rsidR="00E02D70" w:rsidRPr="00610A5E">
        <w:rPr>
          <w:rFonts w:ascii="Arial" w:hAnsi="Arial" w:cs="Arial"/>
        </w:rPr>
        <w:t xml:space="preserve">het voorschot niet belast, </w:t>
      </w:r>
      <w:r w:rsidR="00A936F8">
        <w:rPr>
          <w:rFonts w:ascii="Arial" w:hAnsi="Arial" w:cs="Arial"/>
        </w:rPr>
        <w:t xml:space="preserve">dan </w:t>
      </w:r>
      <w:r w:rsidR="00E02D70" w:rsidRPr="00610A5E">
        <w:rPr>
          <w:rFonts w:ascii="Arial" w:hAnsi="Arial" w:cs="Arial"/>
        </w:rPr>
        <w:t>word</w:t>
      </w:r>
      <w:r w:rsidR="00A936F8">
        <w:rPr>
          <w:rFonts w:ascii="Arial" w:hAnsi="Arial" w:cs="Arial"/>
        </w:rPr>
        <w:t>t</w:t>
      </w:r>
      <w:r w:rsidR="00E02D70" w:rsidRPr="00610A5E">
        <w:rPr>
          <w:rFonts w:ascii="Arial" w:hAnsi="Arial" w:cs="Arial"/>
        </w:rPr>
        <w:t xml:space="preserve"> toegekomen aan herziening.</w:t>
      </w:r>
    </w:p>
    <w:p w:rsidR="00CA5181" w:rsidRDefault="00CA5181" w:rsidP="009200B9">
      <w:pPr>
        <w:spacing w:after="0" w:line="360" w:lineRule="auto"/>
        <w:rPr>
          <w:rFonts w:ascii="Arial" w:hAnsi="Arial" w:cs="Arial"/>
        </w:rPr>
      </w:pPr>
    </w:p>
    <w:p w:rsidR="000A3F31" w:rsidRPr="00610A5E" w:rsidRDefault="000A3F31" w:rsidP="009200B9">
      <w:pPr>
        <w:pStyle w:val="Kop2"/>
        <w:spacing w:line="360" w:lineRule="auto"/>
        <w:rPr>
          <w:rStyle w:val="Titelvanboek"/>
          <w:rFonts w:ascii="Arial" w:hAnsi="Arial" w:cs="Arial"/>
          <w:b/>
          <w:bCs w:val="0"/>
          <w:smallCaps w:val="0"/>
          <w:spacing w:val="0"/>
          <w:sz w:val="22"/>
          <w:szCs w:val="22"/>
        </w:rPr>
      </w:pPr>
      <w:bookmarkStart w:id="266" w:name="_Toc238112883"/>
      <w:bookmarkStart w:id="267" w:name="_Toc246830995"/>
      <w:bookmarkStart w:id="268" w:name="_Toc246846218"/>
      <w:bookmarkStart w:id="269" w:name="_Toc248314126"/>
      <w:bookmarkStart w:id="270" w:name="_Toc249165379"/>
      <w:bookmarkStart w:id="271" w:name="_Toc249263028"/>
      <w:bookmarkStart w:id="272" w:name="_Toc255321171"/>
      <w:bookmarkStart w:id="273" w:name="_Toc255324431"/>
      <w:r w:rsidRPr="00610A5E">
        <w:rPr>
          <w:rStyle w:val="Titelvanboek"/>
          <w:rFonts w:ascii="Arial" w:hAnsi="Arial" w:cs="Arial"/>
          <w:b/>
          <w:bCs w:val="0"/>
          <w:smallCaps w:val="0"/>
          <w:spacing w:val="0"/>
          <w:sz w:val="22"/>
          <w:szCs w:val="22"/>
        </w:rPr>
        <w:t>Evaluatie</w:t>
      </w:r>
      <w:bookmarkEnd w:id="266"/>
      <w:bookmarkEnd w:id="267"/>
      <w:bookmarkEnd w:id="268"/>
      <w:bookmarkEnd w:id="269"/>
      <w:bookmarkEnd w:id="270"/>
      <w:bookmarkEnd w:id="271"/>
      <w:bookmarkEnd w:id="272"/>
      <w:bookmarkEnd w:id="273"/>
      <w:r w:rsidRPr="00610A5E">
        <w:rPr>
          <w:rStyle w:val="Titelvanboek"/>
          <w:rFonts w:ascii="Arial" w:hAnsi="Arial" w:cs="Arial"/>
          <w:b/>
          <w:bCs w:val="0"/>
          <w:smallCaps w:val="0"/>
          <w:spacing w:val="0"/>
          <w:sz w:val="22"/>
          <w:szCs w:val="22"/>
        </w:rPr>
        <w:t xml:space="preserve">         </w:t>
      </w:r>
    </w:p>
    <w:p w:rsidR="00106BE6" w:rsidRPr="00610A5E" w:rsidRDefault="0078199E" w:rsidP="009200B9">
      <w:pPr>
        <w:spacing w:after="0" w:line="360" w:lineRule="auto"/>
        <w:rPr>
          <w:rFonts w:ascii="Arial" w:hAnsi="Arial" w:cs="Arial"/>
        </w:rPr>
      </w:pPr>
      <w:r>
        <w:rPr>
          <w:rFonts w:ascii="Arial" w:hAnsi="Arial" w:cs="Arial"/>
        </w:rPr>
        <w:t xml:space="preserve">      </w:t>
      </w:r>
      <w:r w:rsidR="000A3F31" w:rsidRPr="00610A5E">
        <w:rPr>
          <w:rFonts w:ascii="Arial" w:hAnsi="Arial" w:cs="Arial"/>
        </w:rPr>
        <w:t xml:space="preserve">In voorgaande paragrafen is het arrest Société Thermale besproken gevolgd door de </w:t>
      </w:r>
      <w:r w:rsidR="006A2018">
        <w:rPr>
          <w:rFonts w:ascii="Arial" w:hAnsi="Arial" w:cs="Arial"/>
        </w:rPr>
        <w:br/>
        <w:t xml:space="preserve">      </w:t>
      </w:r>
      <w:r w:rsidR="000A3F31" w:rsidRPr="00610A5E">
        <w:rPr>
          <w:rFonts w:ascii="Arial" w:hAnsi="Arial" w:cs="Arial"/>
        </w:rPr>
        <w:t>conclusie</w:t>
      </w:r>
      <w:r w:rsidR="006A2018">
        <w:rPr>
          <w:rFonts w:ascii="Arial" w:hAnsi="Arial" w:cs="Arial"/>
        </w:rPr>
        <w:t xml:space="preserve"> </w:t>
      </w:r>
      <w:r w:rsidR="000A3F31" w:rsidRPr="00610A5E">
        <w:rPr>
          <w:rFonts w:ascii="Arial" w:hAnsi="Arial" w:cs="Arial"/>
        </w:rPr>
        <w:t xml:space="preserve">van de A-G en diverse meningen. Vervolgens is bekeken welke criteria </w:t>
      </w:r>
      <w:r w:rsidR="006A2018">
        <w:rPr>
          <w:rFonts w:ascii="Arial" w:hAnsi="Arial" w:cs="Arial"/>
        </w:rPr>
        <w:br/>
        <w:t xml:space="preserve">      </w:t>
      </w:r>
      <w:r w:rsidR="000A3F31" w:rsidRPr="00610A5E">
        <w:rPr>
          <w:rFonts w:ascii="Arial" w:hAnsi="Arial" w:cs="Arial"/>
        </w:rPr>
        <w:t>relevant zijn om tot een</w:t>
      </w:r>
      <w:r w:rsidR="006A2018">
        <w:rPr>
          <w:rFonts w:ascii="Arial" w:hAnsi="Arial" w:cs="Arial"/>
        </w:rPr>
        <w:t xml:space="preserve"> ju</w:t>
      </w:r>
      <w:r w:rsidR="000A3F31" w:rsidRPr="00610A5E">
        <w:rPr>
          <w:rFonts w:ascii="Arial" w:hAnsi="Arial" w:cs="Arial"/>
        </w:rPr>
        <w:t xml:space="preserve">ist oordeel te komen. </w:t>
      </w:r>
      <w:r w:rsidR="00106BE6" w:rsidRPr="00610A5E">
        <w:rPr>
          <w:rFonts w:ascii="Arial" w:hAnsi="Arial" w:cs="Arial"/>
        </w:rPr>
        <w:t xml:space="preserve">Voor de beantwoording van de vraag of </w:t>
      </w:r>
      <w:r w:rsidR="006A2018">
        <w:rPr>
          <w:rFonts w:ascii="Arial" w:hAnsi="Arial" w:cs="Arial"/>
        </w:rPr>
        <w:br/>
        <w:t xml:space="preserve">      </w:t>
      </w:r>
      <w:r w:rsidR="00106BE6" w:rsidRPr="00610A5E">
        <w:rPr>
          <w:rFonts w:ascii="Arial" w:hAnsi="Arial" w:cs="Arial"/>
        </w:rPr>
        <w:t>een vergoeding een belaste</w:t>
      </w:r>
      <w:r w:rsidR="006A2018">
        <w:rPr>
          <w:rFonts w:ascii="Arial" w:hAnsi="Arial" w:cs="Arial"/>
        </w:rPr>
        <w:t xml:space="preserve"> </w:t>
      </w:r>
      <w:r w:rsidR="00106BE6" w:rsidRPr="00610A5E">
        <w:rPr>
          <w:rFonts w:ascii="Arial" w:hAnsi="Arial" w:cs="Arial"/>
        </w:rPr>
        <w:t xml:space="preserve">vergoeding of  schadevergoeding is, moet steeds worden </w:t>
      </w:r>
      <w:r w:rsidR="006A2018">
        <w:rPr>
          <w:rFonts w:ascii="Arial" w:hAnsi="Arial" w:cs="Arial"/>
        </w:rPr>
        <w:br/>
        <w:t xml:space="preserve">      </w:t>
      </w:r>
      <w:r w:rsidR="00106BE6" w:rsidRPr="00610A5E">
        <w:rPr>
          <w:rFonts w:ascii="Arial" w:hAnsi="Arial" w:cs="Arial"/>
        </w:rPr>
        <w:t xml:space="preserve">nagegaan of er in eerste instantie een prestatie is verricht. Bij een  bevestigend antwoord </w:t>
      </w:r>
      <w:r w:rsidR="006A2018">
        <w:rPr>
          <w:rFonts w:ascii="Arial" w:hAnsi="Arial" w:cs="Arial"/>
        </w:rPr>
        <w:br/>
        <w:t xml:space="preserve">      </w:t>
      </w:r>
      <w:r w:rsidR="00106BE6" w:rsidRPr="00610A5E">
        <w:rPr>
          <w:rFonts w:ascii="Arial" w:hAnsi="Arial" w:cs="Arial"/>
        </w:rPr>
        <w:t xml:space="preserve">moet worden beoordeeld of deze prestatie onder bezwarende titel is verricht. Zo ja, moet </w:t>
      </w:r>
      <w:r w:rsidR="006A2018">
        <w:rPr>
          <w:rFonts w:ascii="Arial" w:hAnsi="Arial" w:cs="Arial"/>
        </w:rPr>
        <w:br/>
        <w:t xml:space="preserve">      </w:t>
      </w:r>
      <w:r w:rsidR="00106BE6" w:rsidRPr="00610A5E">
        <w:rPr>
          <w:rFonts w:ascii="Arial" w:hAnsi="Arial" w:cs="Arial"/>
        </w:rPr>
        <w:t>worden nagegaan of deze</w:t>
      </w:r>
      <w:r w:rsidR="006A2018">
        <w:rPr>
          <w:rFonts w:ascii="Arial" w:hAnsi="Arial" w:cs="Arial"/>
        </w:rPr>
        <w:t xml:space="preserve"> </w:t>
      </w:r>
      <w:r w:rsidR="00106BE6" w:rsidRPr="00610A5E">
        <w:rPr>
          <w:rFonts w:ascii="Arial" w:hAnsi="Arial" w:cs="Arial"/>
        </w:rPr>
        <w:t>vergoeding een schadevergoeding behelst.</w:t>
      </w:r>
    </w:p>
    <w:p w:rsidR="000A3F31" w:rsidRPr="00610A5E" w:rsidRDefault="000A3F31" w:rsidP="009200B9">
      <w:pPr>
        <w:spacing w:after="0" w:line="360" w:lineRule="auto"/>
        <w:rPr>
          <w:rFonts w:ascii="Arial" w:hAnsi="Arial" w:cs="Arial"/>
        </w:rPr>
      </w:pPr>
    </w:p>
    <w:p w:rsidR="000A3F31" w:rsidRPr="00610A5E" w:rsidRDefault="000A3F31" w:rsidP="009200B9">
      <w:pPr>
        <w:pStyle w:val="Lijstalinea"/>
        <w:numPr>
          <w:ilvl w:val="0"/>
          <w:numId w:val="11"/>
        </w:numPr>
        <w:spacing w:after="0" w:line="360" w:lineRule="auto"/>
        <w:rPr>
          <w:rFonts w:ascii="Arial" w:hAnsi="Arial" w:cs="Arial"/>
        </w:rPr>
      </w:pPr>
      <w:r w:rsidRPr="00610A5E">
        <w:rPr>
          <w:rFonts w:ascii="Arial" w:hAnsi="Arial" w:cs="Arial"/>
        </w:rPr>
        <w:t xml:space="preserve">Is er </w:t>
      </w:r>
      <w:r w:rsidR="00B16D65" w:rsidRPr="00610A5E">
        <w:rPr>
          <w:rFonts w:ascii="Arial" w:hAnsi="Arial" w:cs="Arial"/>
        </w:rPr>
        <w:t>een prestatie</w:t>
      </w:r>
      <w:r w:rsidRPr="00610A5E">
        <w:rPr>
          <w:rFonts w:ascii="Arial" w:hAnsi="Arial" w:cs="Arial"/>
        </w:rPr>
        <w:t xml:space="preserve">? </w:t>
      </w:r>
    </w:p>
    <w:p w:rsidR="00DA18AA" w:rsidRPr="00610A5E" w:rsidRDefault="0034371D" w:rsidP="009200B9">
      <w:pPr>
        <w:spacing w:after="0" w:line="360" w:lineRule="auto"/>
        <w:ind w:left="360"/>
        <w:rPr>
          <w:rFonts w:ascii="Arial" w:hAnsi="Arial" w:cs="Arial"/>
        </w:rPr>
      </w:pPr>
      <w:r w:rsidRPr="00610A5E">
        <w:rPr>
          <w:rFonts w:ascii="Arial" w:hAnsi="Arial" w:cs="Arial"/>
        </w:rPr>
        <w:t xml:space="preserve">Er moet </w:t>
      </w:r>
      <w:r w:rsidR="00ED2D0B">
        <w:rPr>
          <w:rFonts w:ascii="Arial" w:hAnsi="Arial" w:cs="Arial"/>
        </w:rPr>
        <w:t xml:space="preserve">sprake zijn van </w:t>
      </w:r>
      <w:r w:rsidRPr="00610A5E">
        <w:rPr>
          <w:rFonts w:ascii="Arial" w:hAnsi="Arial" w:cs="Arial"/>
        </w:rPr>
        <w:t xml:space="preserve">een goederenlevering </w:t>
      </w:r>
      <w:r w:rsidR="00ED2D0B">
        <w:rPr>
          <w:rFonts w:ascii="Arial" w:hAnsi="Arial" w:cs="Arial"/>
        </w:rPr>
        <w:t xml:space="preserve">en </w:t>
      </w:r>
      <w:r w:rsidRPr="00610A5E">
        <w:rPr>
          <w:rFonts w:ascii="Arial" w:hAnsi="Arial" w:cs="Arial"/>
        </w:rPr>
        <w:t xml:space="preserve">of dienstverrichting om te komen tot een prestatie. In het arrest Société Thermale zou het een dienstverrichting betreffen. Zoals in de vorige paragraaf is gebleken is in dit arrest geen sprake van een dienst, want hoewel overeenstemming is over de ontbinding tegen vergoeding, staat deze vergoeding niet in rechtstreeks verband tot </w:t>
      </w:r>
      <w:r w:rsidR="00ED2D0B">
        <w:rPr>
          <w:rFonts w:ascii="Arial" w:hAnsi="Arial" w:cs="Arial"/>
        </w:rPr>
        <w:t>een prestatie</w:t>
      </w:r>
      <w:r w:rsidRPr="00610A5E">
        <w:rPr>
          <w:rFonts w:ascii="Arial" w:hAnsi="Arial" w:cs="Arial"/>
        </w:rPr>
        <w:t xml:space="preserve">. </w:t>
      </w:r>
      <w:r w:rsidR="00DA18AA" w:rsidRPr="00610A5E">
        <w:rPr>
          <w:rFonts w:ascii="Arial" w:hAnsi="Arial" w:cs="Arial"/>
        </w:rPr>
        <w:t xml:space="preserve">Er is derhalve geen prestatie verricht. </w:t>
      </w:r>
      <w:r w:rsidR="00DA18AA" w:rsidRPr="00610A5E">
        <w:rPr>
          <w:rFonts w:ascii="Arial" w:hAnsi="Arial" w:cs="Arial"/>
        </w:rPr>
        <w:lastRenderedPageBreak/>
        <w:t>Indien dit wel het geval was, dan zou v</w:t>
      </w:r>
      <w:r w:rsidRPr="00610A5E">
        <w:rPr>
          <w:rFonts w:ascii="Arial" w:hAnsi="Arial" w:cs="Arial"/>
        </w:rPr>
        <w:t>ervolgens</w:t>
      </w:r>
      <w:r w:rsidR="00ED2D0B">
        <w:rPr>
          <w:rFonts w:ascii="Arial" w:hAnsi="Arial" w:cs="Arial"/>
        </w:rPr>
        <w:t xml:space="preserve"> moeten</w:t>
      </w:r>
      <w:r w:rsidRPr="00610A5E">
        <w:rPr>
          <w:rFonts w:ascii="Arial" w:hAnsi="Arial" w:cs="Arial"/>
        </w:rPr>
        <w:t xml:space="preserve"> word</w:t>
      </w:r>
      <w:r w:rsidR="00DA18AA" w:rsidRPr="00610A5E">
        <w:rPr>
          <w:rFonts w:ascii="Arial" w:hAnsi="Arial" w:cs="Arial"/>
        </w:rPr>
        <w:t>en</w:t>
      </w:r>
      <w:r w:rsidRPr="00610A5E">
        <w:rPr>
          <w:rFonts w:ascii="Arial" w:hAnsi="Arial" w:cs="Arial"/>
        </w:rPr>
        <w:t xml:space="preserve"> gekeken of d</w:t>
      </w:r>
      <w:r w:rsidR="00ED2D0B">
        <w:rPr>
          <w:rFonts w:ascii="Arial" w:hAnsi="Arial" w:cs="Arial"/>
        </w:rPr>
        <w:t>e annulering voortvloeit uit</w:t>
      </w:r>
      <w:r w:rsidRPr="00610A5E">
        <w:rPr>
          <w:rFonts w:ascii="Arial" w:hAnsi="Arial" w:cs="Arial"/>
        </w:rPr>
        <w:t xml:space="preserve"> een wanprestatie of onrechtmatige daad. </w:t>
      </w:r>
      <w:r w:rsidR="000A3F31" w:rsidRPr="00610A5E">
        <w:rPr>
          <w:rFonts w:ascii="Arial" w:hAnsi="Arial" w:cs="Arial"/>
        </w:rPr>
        <w:t>Hiervoor wordt verwezen naar de artikelen 1303 en 1404 BW. In dit arrest is</w:t>
      </w:r>
      <w:r w:rsidR="00C702BF">
        <w:rPr>
          <w:rFonts w:ascii="Arial" w:hAnsi="Arial" w:cs="Arial"/>
        </w:rPr>
        <w:t xml:space="preserve"> de overeenkomst ontbonden vanwege</w:t>
      </w:r>
      <w:r w:rsidR="000A3F31" w:rsidRPr="00610A5E">
        <w:rPr>
          <w:rFonts w:ascii="Arial" w:hAnsi="Arial" w:cs="Arial"/>
        </w:rPr>
        <w:t xml:space="preserve"> wanprestatie door de klant.</w:t>
      </w:r>
      <w:r w:rsidR="00B16D65" w:rsidRPr="00610A5E">
        <w:rPr>
          <w:rFonts w:ascii="Arial" w:hAnsi="Arial" w:cs="Arial"/>
        </w:rPr>
        <w:t xml:space="preserve"> </w:t>
      </w:r>
      <w:r w:rsidR="00DA18AA" w:rsidRPr="00610A5E">
        <w:rPr>
          <w:rFonts w:ascii="Arial" w:hAnsi="Arial" w:cs="Arial"/>
        </w:rPr>
        <w:br/>
      </w:r>
    </w:p>
    <w:p w:rsidR="00DA18AA" w:rsidRPr="00610A5E" w:rsidRDefault="001601DF" w:rsidP="009200B9">
      <w:pPr>
        <w:pStyle w:val="Lijstalinea"/>
        <w:numPr>
          <w:ilvl w:val="0"/>
          <w:numId w:val="11"/>
        </w:numPr>
        <w:spacing w:after="0" w:line="360" w:lineRule="auto"/>
        <w:rPr>
          <w:rFonts w:ascii="Arial" w:hAnsi="Arial" w:cs="Arial"/>
        </w:rPr>
      </w:pPr>
      <w:r w:rsidRPr="00610A5E">
        <w:rPr>
          <w:rFonts w:ascii="Arial" w:hAnsi="Arial" w:cs="Arial"/>
        </w:rPr>
        <w:t>Is er een vergoeding</w:t>
      </w:r>
      <w:r w:rsidR="00DA18AA" w:rsidRPr="00610A5E">
        <w:rPr>
          <w:rFonts w:ascii="Arial" w:hAnsi="Arial" w:cs="Arial"/>
        </w:rPr>
        <w:t>?</w:t>
      </w:r>
    </w:p>
    <w:p w:rsidR="00C702BF" w:rsidRDefault="00DA18AA" w:rsidP="009200B9">
      <w:pPr>
        <w:spacing w:after="0" w:line="360" w:lineRule="auto"/>
        <w:ind w:left="360"/>
        <w:rPr>
          <w:rFonts w:ascii="Arial" w:hAnsi="Arial" w:cs="Arial"/>
        </w:rPr>
      </w:pPr>
      <w:r w:rsidRPr="00610A5E">
        <w:rPr>
          <w:rFonts w:ascii="Arial" w:hAnsi="Arial" w:cs="Arial"/>
        </w:rPr>
        <w:t>Nu er geen prestatie aanwezig is, kan de vergoeding niet als belaste vergoeding worden aangemerkt.</w:t>
      </w:r>
      <w:r w:rsidR="004B46E7" w:rsidRPr="00610A5E">
        <w:rPr>
          <w:rFonts w:ascii="Arial" w:hAnsi="Arial" w:cs="Arial"/>
        </w:rPr>
        <w:t xml:space="preserve"> In dit arrest zijn partijen overeengekomen wat de gevolgen zijn in geval van annulering. Dit betekent dat partijen eventuele wanprestatie of voortijdige ontbinding dulden van elkaar. Indien de klant annuleert, behoudt Société Thermale de aanbetaling en indien Société Thermale annuleert betaalt zij de klant het dubbele bedrag van de aanbetaling. </w:t>
      </w:r>
      <w:r w:rsidR="00C702BF">
        <w:rPr>
          <w:rFonts w:ascii="Arial" w:hAnsi="Arial" w:cs="Arial"/>
        </w:rPr>
        <w:br/>
      </w:r>
    </w:p>
    <w:p w:rsidR="00D51101" w:rsidRPr="00D51101" w:rsidRDefault="00CA7BA6" w:rsidP="009200B9">
      <w:pPr>
        <w:pStyle w:val="Lijstalinea"/>
        <w:numPr>
          <w:ilvl w:val="0"/>
          <w:numId w:val="11"/>
        </w:numPr>
        <w:spacing w:line="360" w:lineRule="auto"/>
        <w:rPr>
          <w:rFonts w:ascii="Arial" w:hAnsi="Arial" w:cs="Arial"/>
        </w:rPr>
      </w:pPr>
      <w:r>
        <w:rPr>
          <w:rFonts w:ascii="Arial" w:hAnsi="Arial" w:cs="Arial"/>
        </w:rPr>
        <w:t xml:space="preserve">Is er schade geleden? </w:t>
      </w:r>
    </w:p>
    <w:p w:rsidR="00D51101" w:rsidRDefault="00E166C1" w:rsidP="009200B9">
      <w:pPr>
        <w:pStyle w:val="Lijstalinea"/>
        <w:spacing w:line="360" w:lineRule="auto"/>
        <w:ind w:left="340"/>
        <w:rPr>
          <w:rFonts w:ascii="Arial" w:hAnsi="Arial" w:cs="Arial"/>
          <w:highlight w:val="yellow"/>
        </w:rPr>
      </w:pPr>
      <w:r w:rsidRPr="00CA7BA6">
        <w:rPr>
          <w:rFonts w:ascii="Arial" w:hAnsi="Arial" w:cs="Arial"/>
        </w:rPr>
        <w:t>O</w:t>
      </w:r>
      <w:r w:rsidR="004B46E7" w:rsidRPr="00CA7BA6">
        <w:rPr>
          <w:rFonts w:ascii="Arial" w:hAnsi="Arial" w:cs="Arial"/>
        </w:rPr>
        <w:t>m schade te vergoeden is onder meer vereist dat schade is geleden.</w:t>
      </w:r>
      <w:r w:rsidR="004B46E7" w:rsidRPr="00610A5E">
        <w:rPr>
          <w:rStyle w:val="Voetnootmarkering"/>
          <w:rFonts w:ascii="Arial" w:hAnsi="Arial" w:cs="Arial"/>
        </w:rPr>
        <w:footnoteReference w:id="80"/>
      </w:r>
      <w:r w:rsidR="000A3F31" w:rsidRPr="00CA7BA6">
        <w:rPr>
          <w:rFonts w:ascii="Arial" w:hAnsi="Arial" w:cs="Arial"/>
        </w:rPr>
        <w:t xml:space="preserve">Schade wordt geleden indien sprake is van financieel verlies als gevolg van ontbinding van de overeenkomst. Mijns inziens is in dit arrest </w:t>
      </w:r>
      <w:r w:rsidR="008D4C2C" w:rsidRPr="00CA7BA6">
        <w:rPr>
          <w:rFonts w:ascii="Arial" w:hAnsi="Arial" w:cs="Arial"/>
        </w:rPr>
        <w:t>vooraf niet zeker dat van schade sprake zal zijn</w:t>
      </w:r>
      <w:r w:rsidR="000A3F31" w:rsidRPr="00CA7BA6">
        <w:rPr>
          <w:rFonts w:ascii="Arial" w:hAnsi="Arial" w:cs="Arial"/>
        </w:rPr>
        <w:t xml:space="preserve"> omdat Société Thermale bij annulering </w:t>
      </w:r>
      <w:r w:rsidR="00B16D65" w:rsidRPr="00CA7BA6">
        <w:rPr>
          <w:rFonts w:ascii="Arial" w:hAnsi="Arial" w:cs="Arial"/>
        </w:rPr>
        <w:t>het kuuroord</w:t>
      </w:r>
      <w:r w:rsidR="008D4C2C" w:rsidRPr="00CA7BA6">
        <w:rPr>
          <w:rFonts w:ascii="Arial" w:hAnsi="Arial" w:cs="Arial"/>
        </w:rPr>
        <w:t xml:space="preserve"> eventueel</w:t>
      </w:r>
      <w:r w:rsidR="000A3F31" w:rsidRPr="00CA7BA6">
        <w:rPr>
          <w:rFonts w:ascii="Arial" w:hAnsi="Arial" w:cs="Arial"/>
        </w:rPr>
        <w:t xml:space="preserve"> kan verhuren aan een andere klant voor </w:t>
      </w:r>
      <w:r w:rsidR="008D4C2C" w:rsidRPr="00CA7BA6">
        <w:rPr>
          <w:rFonts w:ascii="Arial" w:hAnsi="Arial" w:cs="Arial"/>
        </w:rPr>
        <w:t>eventueel</w:t>
      </w:r>
      <w:r w:rsidR="000A3F31" w:rsidRPr="00CA7BA6">
        <w:rPr>
          <w:rFonts w:ascii="Arial" w:hAnsi="Arial" w:cs="Arial"/>
        </w:rPr>
        <w:t xml:space="preserve"> dezelfde prijs. </w:t>
      </w:r>
      <w:r w:rsidR="007453D5" w:rsidRPr="00CA7BA6">
        <w:rPr>
          <w:rFonts w:ascii="Arial" w:hAnsi="Arial" w:cs="Arial"/>
        </w:rPr>
        <w:t xml:space="preserve">Pas </w:t>
      </w:r>
      <w:r w:rsidR="00B16D65" w:rsidRPr="00CA7BA6">
        <w:rPr>
          <w:rFonts w:ascii="Arial" w:hAnsi="Arial" w:cs="Arial"/>
        </w:rPr>
        <w:t>indien dit niet zou lukken,</w:t>
      </w:r>
      <w:r w:rsidR="007453D5" w:rsidRPr="00CA7BA6">
        <w:rPr>
          <w:rFonts w:ascii="Arial" w:hAnsi="Arial" w:cs="Arial"/>
        </w:rPr>
        <w:t xml:space="preserve"> komt schade ter sprake. </w:t>
      </w:r>
      <w:r w:rsidR="000A3F31" w:rsidRPr="00CA7BA6">
        <w:rPr>
          <w:rFonts w:ascii="Arial" w:hAnsi="Arial" w:cs="Arial"/>
        </w:rPr>
        <w:t xml:space="preserve">Indien </w:t>
      </w:r>
      <w:r w:rsidR="00847C80" w:rsidRPr="00CA7BA6">
        <w:rPr>
          <w:rFonts w:ascii="Arial" w:hAnsi="Arial" w:cs="Arial"/>
        </w:rPr>
        <w:t xml:space="preserve">het aan de schuldenaar te wijten is dat </w:t>
      </w:r>
      <w:r w:rsidR="000A3F31" w:rsidRPr="00CA7BA6">
        <w:rPr>
          <w:rFonts w:ascii="Arial" w:hAnsi="Arial" w:cs="Arial"/>
        </w:rPr>
        <w:t>schade</w:t>
      </w:r>
      <w:r w:rsidR="00847C80" w:rsidRPr="00CA7BA6">
        <w:rPr>
          <w:rFonts w:ascii="Arial" w:hAnsi="Arial" w:cs="Arial"/>
        </w:rPr>
        <w:t xml:space="preserve"> is geleden</w:t>
      </w:r>
      <w:r w:rsidR="000A3F31" w:rsidRPr="00CA7BA6">
        <w:rPr>
          <w:rFonts w:ascii="Arial" w:hAnsi="Arial" w:cs="Arial"/>
        </w:rPr>
        <w:t>, moet deze alle schade vergoeden die de schuldeiser lijdt als gevolg van tekortkomingen in de nakoming van een verbintenis.</w:t>
      </w:r>
      <w:r w:rsidR="000A3F31" w:rsidRPr="00610A5E">
        <w:rPr>
          <w:rStyle w:val="Voetnootmarkering"/>
          <w:rFonts w:ascii="Arial" w:hAnsi="Arial" w:cs="Arial"/>
        </w:rPr>
        <w:footnoteReference w:id="81"/>
      </w:r>
      <w:r w:rsidR="00C03C8C" w:rsidRPr="00CA7BA6">
        <w:rPr>
          <w:rFonts w:ascii="Arial" w:hAnsi="Arial" w:cs="Arial"/>
        </w:rPr>
        <w:t>In</w:t>
      </w:r>
      <w:r w:rsidR="000A3F31" w:rsidRPr="00CA7BA6">
        <w:rPr>
          <w:rFonts w:ascii="Arial" w:hAnsi="Arial" w:cs="Arial"/>
        </w:rPr>
        <w:t xml:space="preserve"> dit arrest vergoedt de klant die annuleert</w:t>
      </w:r>
      <w:r w:rsidR="00DA18AA" w:rsidRPr="00CA7BA6">
        <w:rPr>
          <w:rFonts w:ascii="Arial" w:hAnsi="Arial" w:cs="Arial"/>
        </w:rPr>
        <w:t>,</w:t>
      </w:r>
      <w:r w:rsidR="000A3F31" w:rsidRPr="00CA7BA6">
        <w:rPr>
          <w:rFonts w:ascii="Arial" w:hAnsi="Arial" w:cs="Arial"/>
        </w:rPr>
        <w:t xml:space="preserve"> in de vorm van de aanbetaling.</w:t>
      </w:r>
      <w:r w:rsidR="001F5E8A" w:rsidRPr="00CA7BA6">
        <w:rPr>
          <w:rFonts w:ascii="Arial" w:hAnsi="Arial" w:cs="Arial"/>
        </w:rPr>
        <w:t xml:space="preserve"> </w:t>
      </w:r>
      <w:r w:rsidR="00D51101">
        <w:rPr>
          <w:rFonts w:ascii="Arial" w:hAnsi="Arial" w:cs="Arial"/>
        </w:rPr>
        <w:br/>
      </w:r>
    </w:p>
    <w:p w:rsidR="00603217" w:rsidRDefault="00D7574A" w:rsidP="009200B9">
      <w:pPr>
        <w:pStyle w:val="Lijstalinea"/>
        <w:spacing w:line="360" w:lineRule="auto"/>
        <w:ind w:left="340"/>
        <w:rPr>
          <w:rFonts w:ascii="Arial" w:hAnsi="Arial" w:cs="Arial"/>
        </w:rPr>
      </w:pPr>
      <w:r w:rsidRPr="00D51101">
        <w:rPr>
          <w:rFonts w:ascii="Arial" w:hAnsi="Arial" w:cs="Arial"/>
        </w:rPr>
        <w:t>Gelet op het arrest Société Thermale, blijft de in</w:t>
      </w:r>
      <w:r w:rsidR="00502764" w:rsidRPr="00D51101">
        <w:rPr>
          <w:rFonts w:ascii="Arial" w:hAnsi="Arial" w:cs="Arial"/>
        </w:rPr>
        <w:t xml:space="preserve"> hoofdstuk 3 en hoofdstuk 4 behandelde jurisprudentie </w:t>
      </w:r>
      <w:r w:rsidRPr="00D51101">
        <w:rPr>
          <w:rFonts w:ascii="Arial" w:hAnsi="Arial" w:cs="Arial"/>
        </w:rPr>
        <w:t>haar geldigheid behouden</w:t>
      </w:r>
      <w:r w:rsidR="00502764" w:rsidRPr="00D51101">
        <w:rPr>
          <w:rFonts w:ascii="Arial" w:hAnsi="Arial" w:cs="Arial"/>
        </w:rPr>
        <w:t xml:space="preserve">. </w:t>
      </w:r>
      <w:r w:rsidR="009B38F8">
        <w:rPr>
          <w:rFonts w:ascii="Arial" w:hAnsi="Arial" w:cs="Arial"/>
        </w:rPr>
        <w:t>In alle</w:t>
      </w:r>
      <w:r w:rsidRPr="00D51101">
        <w:rPr>
          <w:rFonts w:ascii="Arial" w:hAnsi="Arial" w:cs="Arial"/>
        </w:rPr>
        <w:t xml:space="preserve"> arresten </w:t>
      </w:r>
      <w:r w:rsidR="009B38F8">
        <w:rPr>
          <w:rFonts w:ascii="Arial" w:hAnsi="Arial" w:cs="Arial"/>
        </w:rPr>
        <w:t>was of werden</w:t>
      </w:r>
      <w:r w:rsidRPr="00D51101">
        <w:rPr>
          <w:rFonts w:ascii="Arial" w:hAnsi="Arial" w:cs="Arial"/>
        </w:rPr>
        <w:t xml:space="preserve"> de prestatie</w:t>
      </w:r>
      <w:r w:rsidR="00AA0C03" w:rsidRPr="00D51101">
        <w:rPr>
          <w:rFonts w:ascii="Arial" w:hAnsi="Arial" w:cs="Arial"/>
        </w:rPr>
        <w:t>s</w:t>
      </w:r>
      <w:r w:rsidRPr="00D51101">
        <w:rPr>
          <w:rFonts w:ascii="Arial" w:hAnsi="Arial" w:cs="Arial"/>
        </w:rPr>
        <w:t xml:space="preserve"> reeds verricht.</w:t>
      </w:r>
      <w:r w:rsidR="00CC5608" w:rsidRPr="00D51101">
        <w:rPr>
          <w:rFonts w:ascii="Arial" w:hAnsi="Arial" w:cs="Arial"/>
        </w:rPr>
        <w:t xml:space="preserve"> Ook in gevallen van </w:t>
      </w:r>
      <w:r w:rsidR="00D118F9" w:rsidRPr="00D51101">
        <w:rPr>
          <w:rFonts w:ascii="Arial" w:hAnsi="Arial" w:cs="Arial"/>
        </w:rPr>
        <w:t>(voortijdige)</w:t>
      </w:r>
      <w:r w:rsidR="00CC5608" w:rsidRPr="00D51101">
        <w:rPr>
          <w:rFonts w:ascii="Arial" w:hAnsi="Arial" w:cs="Arial"/>
        </w:rPr>
        <w:t>ontbinding was al sprake van prestatieverrichting.</w:t>
      </w:r>
      <w:r w:rsidR="00AA0C03" w:rsidRPr="00D51101">
        <w:rPr>
          <w:rFonts w:ascii="Arial" w:hAnsi="Arial" w:cs="Arial"/>
        </w:rPr>
        <w:t xml:space="preserve"> Hierbij kan gedacht worden aan de arresten van 15 november 1960 en 14 november 1979.</w:t>
      </w:r>
      <w:r w:rsidR="00AA0C03" w:rsidRPr="00D51101">
        <w:rPr>
          <w:rStyle w:val="Voetnootmarkering"/>
          <w:rFonts w:ascii="Arial" w:hAnsi="Arial" w:cs="Arial"/>
        </w:rPr>
        <w:footnoteReference w:id="82"/>
      </w:r>
      <w:r w:rsidR="00AA0C03" w:rsidRPr="00D51101">
        <w:rPr>
          <w:rFonts w:ascii="Arial" w:hAnsi="Arial" w:cs="Arial"/>
        </w:rPr>
        <w:t xml:space="preserve"> </w:t>
      </w:r>
      <w:r w:rsidR="00CC5608" w:rsidRPr="00D51101">
        <w:rPr>
          <w:rFonts w:ascii="Arial" w:hAnsi="Arial" w:cs="Arial"/>
        </w:rPr>
        <w:t xml:space="preserve">In </w:t>
      </w:r>
      <w:r w:rsidR="00555D6D" w:rsidRPr="00D51101">
        <w:rPr>
          <w:rFonts w:ascii="Arial" w:hAnsi="Arial" w:cs="Arial"/>
        </w:rPr>
        <w:t>het</w:t>
      </w:r>
      <w:r w:rsidR="00CC5608" w:rsidRPr="00D51101">
        <w:rPr>
          <w:rFonts w:ascii="Arial" w:hAnsi="Arial" w:cs="Arial"/>
        </w:rPr>
        <w:t xml:space="preserve"> arrest</w:t>
      </w:r>
      <w:r w:rsidR="00555D6D" w:rsidRPr="00D51101">
        <w:rPr>
          <w:rFonts w:ascii="Arial" w:hAnsi="Arial" w:cs="Arial"/>
        </w:rPr>
        <w:t xml:space="preserve"> Société Thermale</w:t>
      </w:r>
      <w:r w:rsidR="00CC5608" w:rsidRPr="00D51101">
        <w:rPr>
          <w:rFonts w:ascii="Arial" w:hAnsi="Arial" w:cs="Arial"/>
        </w:rPr>
        <w:t xml:space="preserve"> kon </w:t>
      </w:r>
      <w:r w:rsidRPr="00D51101">
        <w:rPr>
          <w:rFonts w:ascii="Arial" w:hAnsi="Arial" w:cs="Arial"/>
        </w:rPr>
        <w:t>niet eens gesproken worden van een prestatie</w:t>
      </w:r>
      <w:r w:rsidR="00555D6D" w:rsidRPr="00D51101">
        <w:rPr>
          <w:rFonts w:ascii="Arial" w:hAnsi="Arial" w:cs="Arial"/>
        </w:rPr>
        <w:t xml:space="preserve"> en hierin zit het</w:t>
      </w:r>
      <w:r w:rsidR="00CC5608" w:rsidRPr="00D51101">
        <w:rPr>
          <w:rFonts w:ascii="Arial" w:hAnsi="Arial" w:cs="Arial"/>
        </w:rPr>
        <w:t xml:space="preserve"> cruciaal verschil met</w:t>
      </w:r>
      <w:r w:rsidR="00555D6D" w:rsidRPr="00D51101">
        <w:rPr>
          <w:rFonts w:ascii="Arial" w:hAnsi="Arial" w:cs="Arial"/>
        </w:rPr>
        <w:t xml:space="preserve"> betrekking tot</w:t>
      </w:r>
      <w:r w:rsidR="00CC5608" w:rsidRPr="00D51101">
        <w:rPr>
          <w:rFonts w:ascii="Arial" w:hAnsi="Arial" w:cs="Arial"/>
        </w:rPr>
        <w:t xml:space="preserve"> de eerder behandelde jurisprudentie.</w:t>
      </w:r>
      <w:r w:rsidRPr="00D51101">
        <w:rPr>
          <w:rFonts w:ascii="Arial" w:hAnsi="Arial" w:cs="Arial"/>
        </w:rPr>
        <w:t xml:space="preserve"> </w:t>
      </w:r>
      <w:r w:rsidR="00D118F9" w:rsidRPr="00D51101">
        <w:rPr>
          <w:rFonts w:ascii="Arial" w:hAnsi="Arial" w:cs="Arial"/>
        </w:rPr>
        <w:t xml:space="preserve">Er </w:t>
      </w:r>
      <w:r w:rsidR="009B38F8">
        <w:rPr>
          <w:rFonts w:ascii="Arial" w:hAnsi="Arial" w:cs="Arial"/>
        </w:rPr>
        <w:t>kon</w:t>
      </w:r>
      <w:r w:rsidR="00D118F9" w:rsidRPr="00D51101">
        <w:rPr>
          <w:rFonts w:ascii="Arial" w:hAnsi="Arial" w:cs="Arial"/>
        </w:rPr>
        <w:t xml:space="preserve"> namelijk </w:t>
      </w:r>
      <w:r w:rsidR="009B38F8">
        <w:rPr>
          <w:rFonts w:ascii="Arial" w:hAnsi="Arial" w:cs="Arial"/>
        </w:rPr>
        <w:t>niet gesproken worden van e</w:t>
      </w:r>
      <w:r w:rsidR="00D118F9" w:rsidRPr="00D51101">
        <w:rPr>
          <w:rFonts w:ascii="Arial" w:hAnsi="Arial" w:cs="Arial"/>
        </w:rPr>
        <w:t xml:space="preserve">en rechtstreeks verband tussen de voorschotten </w:t>
      </w:r>
      <w:r w:rsidR="009B38F8">
        <w:rPr>
          <w:rFonts w:ascii="Arial" w:hAnsi="Arial" w:cs="Arial"/>
        </w:rPr>
        <w:t xml:space="preserve">en de </w:t>
      </w:r>
      <w:r w:rsidR="00D118F9" w:rsidRPr="00D51101">
        <w:rPr>
          <w:rFonts w:ascii="Arial" w:hAnsi="Arial" w:cs="Arial"/>
        </w:rPr>
        <w:t>prestatie</w:t>
      </w:r>
      <w:r w:rsidR="009B38F8">
        <w:rPr>
          <w:rFonts w:ascii="Arial" w:hAnsi="Arial" w:cs="Arial"/>
        </w:rPr>
        <w:t xml:space="preserve">, omdat er nog geen prestatie verricht </w:t>
      </w:r>
      <w:r w:rsidR="002A7EC5">
        <w:rPr>
          <w:rFonts w:ascii="Arial" w:hAnsi="Arial" w:cs="Arial"/>
        </w:rPr>
        <w:t>werd.</w:t>
      </w:r>
      <w:r w:rsidR="00D118F9" w:rsidRPr="00D51101">
        <w:rPr>
          <w:rFonts w:ascii="Arial" w:hAnsi="Arial" w:cs="Arial"/>
        </w:rPr>
        <w:t xml:space="preserve"> </w:t>
      </w:r>
      <w:r w:rsidR="009B38F8">
        <w:rPr>
          <w:rFonts w:ascii="Arial" w:hAnsi="Arial" w:cs="Arial"/>
        </w:rPr>
        <w:t xml:space="preserve">Kosten die betrekking hebben op prestatieverrichtingen moeten wel rechtstreeks voortvloeien uit deze prestatie, anders ontbreekt de heffingsgrondslag. </w:t>
      </w:r>
      <w:r w:rsidR="00F531F8" w:rsidRPr="00D51101">
        <w:rPr>
          <w:rFonts w:ascii="Arial" w:hAnsi="Arial" w:cs="Arial"/>
        </w:rPr>
        <w:t>Dit blijkt ook uit</w:t>
      </w:r>
      <w:r w:rsidR="00D118F9" w:rsidRPr="00D51101">
        <w:rPr>
          <w:rFonts w:ascii="Arial" w:hAnsi="Arial" w:cs="Arial"/>
        </w:rPr>
        <w:t xml:space="preserve"> de </w:t>
      </w:r>
      <w:r w:rsidR="00D118F9" w:rsidRPr="00D51101">
        <w:rPr>
          <w:rFonts w:ascii="Arial" w:hAnsi="Arial" w:cs="Arial"/>
        </w:rPr>
        <w:lastRenderedPageBreak/>
        <w:t xml:space="preserve">arresten </w:t>
      </w:r>
      <w:r w:rsidR="00C90F68" w:rsidRPr="00D51101">
        <w:rPr>
          <w:rFonts w:ascii="Arial" w:hAnsi="Arial" w:cs="Arial"/>
        </w:rPr>
        <w:t xml:space="preserve">van 4 december 1991 en 18 december 1991, </w:t>
      </w:r>
      <w:r w:rsidR="00D118F9" w:rsidRPr="00D51101">
        <w:rPr>
          <w:rFonts w:ascii="Arial" w:hAnsi="Arial" w:cs="Arial"/>
        </w:rPr>
        <w:t>waarbij boetegelden</w:t>
      </w:r>
      <w:r w:rsidR="00F531F8" w:rsidRPr="00D51101">
        <w:rPr>
          <w:rFonts w:ascii="Arial" w:hAnsi="Arial" w:cs="Arial"/>
        </w:rPr>
        <w:t xml:space="preserve">, respectievelijk aanmaningskosten </w:t>
      </w:r>
      <w:r w:rsidR="00D118F9" w:rsidRPr="00D51101">
        <w:rPr>
          <w:rFonts w:ascii="Arial" w:hAnsi="Arial" w:cs="Arial"/>
        </w:rPr>
        <w:t>werden opgelegd voor niet tijdige inlevering van boeken</w:t>
      </w:r>
      <w:r w:rsidR="001851E0" w:rsidRPr="00D51101">
        <w:rPr>
          <w:rFonts w:ascii="Arial" w:hAnsi="Arial" w:cs="Arial"/>
        </w:rPr>
        <w:t xml:space="preserve"> en </w:t>
      </w:r>
      <w:r w:rsidR="00201B43" w:rsidRPr="00D51101">
        <w:rPr>
          <w:rFonts w:ascii="Arial" w:hAnsi="Arial" w:cs="Arial"/>
        </w:rPr>
        <w:t>grammofoonplaten</w:t>
      </w:r>
      <w:r w:rsidR="00D118F9" w:rsidRPr="00D51101">
        <w:rPr>
          <w:rFonts w:ascii="Arial" w:hAnsi="Arial" w:cs="Arial"/>
        </w:rPr>
        <w:t>.</w:t>
      </w:r>
      <w:r w:rsidR="00C90F68" w:rsidRPr="00D51101">
        <w:rPr>
          <w:rStyle w:val="Voetnootmarkering"/>
          <w:rFonts w:ascii="Arial" w:hAnsi="Arial" w:cs="Arial"/>
        </w:rPr>
        <w:footnoteReference w:id="83"/>
      </w:r>
      <w:r w:rsidR="00D118F9" w:rsidRPr="00D51101">
        <w:rPr>
          <w:rFonts w:ascii="Arial" w:hAnsi="Arial" w:cs="Arial"/>
        </w:rPr>
        <w:t>Hier is ook geen rechtstreeks verband waar te nemen tussen de boetegelden</w:t>
      </w:r>
      <w:r w:rsidR="002A7EC5">
        <w:rPr>
          <w:rFonts w:ascii="Arial" w:hAnsi="Arial" w:cs="Arial"/>
        </w:rPr>
        <w:t>/</w:t>
      </w:r>
      <w:r w:rsidR="00201B43" w:rsidRPr="00D51101">
        <w:rPr>
          <w:rFonts w:ascii="Arial" w:hAnsi="Arial" w:cs="Arial"/>
        </w:rPr>
        <w:t>aanmaningskosten</w:t>
      </w:r>
      <w:r w:rsidR="00D118F9" w:rsidRPr="00D51101">
        <w:rPr>
          <w:rFonts w:ascii="Arial" w:hAnsi="Arial" w:cs="Arial"/>
        </w:rPr>
        <w:t xml:space="preserve"> en</w:t>
      </w:r>
      <w:r w:rsidR="00F531F8" w:rsidRPr="00D51101">
        <w:rPr>
          <w:rFonts w:ascii="Arial" w:hAnsi="Arial" w:cs="Arial"/>
        </w:rPr>
        <w:t xml:space="preserve"> de</w:t>
      </w:r>
      <w:r w:rsidR="00D118F9" w:rsidRPr="00D51101">
        <w:rPr>
          <w:rFonts w:ascii="Arial" w:hAnsi="Arial" w:cs="Arial"/>
        </w:rPr>
        <w:t xml:space="preserve"> prestatie (</w:t>
      </w:r>
      <w:r w:rsidR="001851E0" w:rsidRPr="00D51101">
        <w:rPr>
          <w:rFonts w:ascii="Arial" w:hAnsi="Arial" w:cs="Arial"/>
        </w:rPr>
        <w:t>uitlenen van boeken</w:t>
      </w:r>
      <w:r w:rsidR="0060368A" w:rsidRPr="00D51101">
        <w:rPr>
          <w:rFonts w:ascii="Arial" w:hAnsi="Arial" w:cs="Arial"/>
        </w:rPr>
        <w:t>/</w:t>
      </w:r>
      <w:r w:rsidR="00201B43" w:rsidRPr="00D51101">
        <w:rPr>
          <w:rFonts w:ascii="Arial" w:hAnsi="Arial" w:cs="Arial"/>
        </w:rPr>
        <w:t>grammofoonplaten).</w:t>
      </w:r>
      <w:r w:rsidR="00502764" w:rsidRPr="00D51101">
        <w:rPr>
          <w:rFonts w:ascii="Arial" w:hAnsi="Arial" w:cs="Arial"/>
        </w:rPr>
        <w:t xml:space="preserve"> </w:t>
      </w:r>
      <w:r w:rsidR="00F60F15">
        <w:rPr>
          <w:rFonts w:ascii="Arial" w:hAnsi="Arial" w:cs="Arial"/>
        </w:rPr>
        <w:t xml:space="preserve">Deze kosten </w:t>
      </w:r>
      <w:r w:rsidR="001E7526">
        <w:rPr>
          <w:rFonts w:ascii="Arial" w:hAnsi="Arial" w:cs="Arial"/>
        </w:rPr>
        <w:t>hadden</w:t>
      </w:r>
      <w:r w:rsidR="00F60F15">
        <w:rPr>
          <w:rFonts w:ascii="Arial" w:hAnsi="Arial" w:cs="Arial"/>
        </w:rPr>
        <w:t xml:space="preserve"> namelijk </w:t>
      </w:r>
      <w:r w:rsidR="001E7526">
        <w:rPr>
          <w:rFonts w:ascii="Arial" w:hAnsi="Arial" w:cs="Arial"/>
        </w:rPr>
        <w:t>geen rechtstreeks verband met</w:t>
      </w:r>
      <w:r w:rsidR="00F60F15">
        <w:rPr>
          <w:rFonts w:ascii="Arial" w:hAnsi="Arial" w:cs="Arial"/>
        </w:rPr>
        <w:t xml:space="preserve"> de prestatie, maar </w:t>
      </w:r>
      <w:r w:rsidR="001E7526">
        <w:rPr>
          <w:rFonts w:ascii="Arial" w:hAnsi="Arial" w:cs="Arial"/>
        </w:rPr>
        <w:t>met de late inlevering</w:t>
      </w:r>
      <w:r w:rsidR="002A7EC5">
        <w:rPr>
          <w:rFonts w:ascii="Arial" w:hAnsi="Arial" w:cs="Arial"/>
        </w:rPr>
        <w:t>/</w:t>
      </w:r>
      <w:r w:rsidR="00F60F15">
        <w:rPr>
          <w:rFonts w:ascii="Arial" w:hAnsi="Arial" w:cs="Arial"/>
        </w:rPr>
        <w:t xml:space="preserve">te innen vordering. </w:t>
      </w:r>
      <w:r w:rsidR="0060368A" w:rsidRPr="00D51101">
        <w:rPr>
          <w:rFonts w:ascii="Arial" w:hAnsi="Arial" w:cs="Arial"/>
        </w:rPr>
        <w:t xml:space="preserve">In het arrest </w:t>
      </w:r>
      <w:r w:rsidR="00C60E2D" w:rsidRPr="00D51101">
        <w:rPr>
          <w:rFonts w:ascii="Arial" w:hAnsi="Arial" w:cs="Arial"/>
        </w:rPr>
        <w:t xml:space="preserve">Société Thermale is </w:t>
      </w:r>
      <w:r w:rsidR="0060368A" w:rsidRPr="00D51101">
        <w:rPr>
          <w:rFonts w:ascii="Arial" w:hAnsi="Arial" w:cs="Arial"/>
        </w:rPr>
        <w:t>de casus met betrekking tot het tijdstip van ontbinding verschillend van de behandelde jurisprudentie, waardoor deze jurisprudentie niet beïnvloed wordt door dit arrest.</w:t>
      </w:r>
      <w:r w:rsidR="001F5E8A" w:rsidRPr="00D51101">
        <w:rPr>
          <w:rFonts w:ascii="Arial" w:hAnsi="Arial" w:cs="Arial"/>
        </w:rPr>
        <w:t xml:space="preserve"> De enige noviteit is derhalve het tijdstip van ontbinding; deze ligt voor de prestatieverrichting.</w:t>
      </w:r>
    </w:p>
    <w:p w:rsidR="00603217" w:rsidRDefault="00603217" w:rsidP="009200B9">
      <w:pPr>
        <w:spacing w:after="0" w:line="360" w:lineRule="auto"/>
        <w:rPr>
          <w:rFonts w:ascii="Arial" w:hAnsi="Arial" w:cs="Arial"/>
        </w:rPr>
      </w:pPr>
    </w:p>
    <w:p w:rsidR="000512B8" w:rsidRDefault="000512B8" w:rsidP="009200B9">
      <w:pPr>
        <w:spacing w:after="0" w:line="360" w:lineRule="auto"/>
        <w:rPr>
          <w:rFonts w:ascii="Arial" w:hAnsi="Arial" w:cs="Arial"/>
          <w:highlight w:val="lightGray"/>
        </w:rPr>
      </w:pPr>
    </w:p>
    <w:p w:rsidR="000512B8" w:rsidRDefault="000512B8" w:rsidP="009200B9">
      <w:pPr>
        <w:spacing w:after="0" w:line="360" w:lineRule="auto"/>
        <w:rPr>
          <w:rFonts w:ascii="Arial" w:hAnsi="Arial" w:cs="Arial"/>
          <w:highlight w:val="lightGray"/>
        </w:rPr>
      </w:pPr>
    </w:p>
    <w:p w:rsidR="000512B8" w:rsidRDefault="000512B8" w:rsidP="009200B9">
      <w:pPr>
        <w:spacing w:after="0" w:line="360" w:lineRule="auto"/>
        <w:rPr>
          <w:rFonts w:ascii="Arial" w:hAnsi="Arial" w:cs="Arial"/>
          <w:highlight w:val="lightGray"/>
        </w:rPr>
      </w:pPr>
    </w:p>
    <w:p w:rsidR="000512B8" w:rsidRDefault="000512B8" w:rsidP="009200B9">
      <w:pPr>
        <w:spacing w:after="0" w:line="360" w:lineRule="auto"/>
        <w:rPr>
          <w:rFonts w:ascii="Arial" w:hAnsi="Arial" w:cs="Arial"/>
          <w:highlight w:val="lightGray"/>
        </w:rPr>
      </w:pPr>
    </w:p>
    <w:p w:rsidR="000512B8" w:rsidRDefault="000512B8" w:rsidP="009200B9">
      <w:pPr>
        <w:spacing w:after="0" w:line="360" w:lineRule="auto"/>
        <w:rPr>
          <w:rFonts w:ascii="Arial" w:hAnsi="Arial" w:cs="Arial"/>
          <w:highlight w:val="lightGray"/>
        </w:rPr>
      </w:pPr>
    </w:p>
    <w:p w:rsidR="000512B8" w:rsidRDefault="000512B8" w:rsidP="009200B9">
      <w:pPr>
        <w:spacing w:after="0" w:line="360" w:lineRule="auto"/>
        <w:rPr>
          <w:rFonts w:ascii="Arial" w:hAnsi="Arial" w:cs="Arial"/>
          <w:highlight w:val="lightGray"/>
        </w:rPr>
      </w:pPr>
    </w:p>
    <w:p w:rsidR="00F7690A" w:rsidRDefault="00F7690A" w:rsidP="009200B9">
      <w:pPr>
        <w:spacing w:after="0" w:line="360" w:lineRule="auto"/>
        <w:rPr>
          <w:rFonts w:ascii="Arial" w:hAnsi="Arial" w:cs="Arial"/>
          <w:highlight w:val="lightGray"/>
        </w:rPr>
      </w:pPr>
    </w:p>
    <w:p w:rsidR="00F7690A" w:rsidRDefault="00F7690A" w:rsidP="009200B9">
      <w:pPr>
        <w:spacing w:after="0" w:line="360" w:lineRule="auto"/>
        <w:rPr>
          <w:rFonts w:ascii="Arial" w:hAnsi="Arial" w:cs="Arial"/>
          <w:highlight w:val="lightGray"/>
        </w:rPr>
      </w:pPr>
    </w:p>
    <w:p w:rsidR="00F7690A" w:rsidRDefault="00F7690A" w:rsidP="009200B9">
      <w:pPr>
        <w:spacing w:after="0" w:line="360" w:lineRule="auto"/>
        <w:rPr>
          <w:rFonts w:ascii="Arial" w:hAnsi="Arial" w:cs="Arial"/>
          <w:highlight w:val="lightGray"/>
        </w:rPr>
      </w:pPr>
    </w:p>
    <w:p w:rsidR="00F7690A" w:rsidRDefault="00F7690A" w:rsidP="009200B9">
      <w:pPr>
        <w:spacing w:after="0" w:line="360" w:lineRule="auto"/>
        <w:rPr>
          <w:rFonts w:ascii="Arial" w:hAnsi="Arial" w:cs="Arial"/>
          <w:highlight w:val="lightGray"/>
        </w:rPr>
      </w:pPr>
    </w:p>
    <w:p w:rsidR="00F7690A" w:rsidRDefault="00F7690A" w:rsidP="009200B9">
      <w:pPr>
        <w:spacing w:after="0" w:line="360" w:lineRule="auto"/>
        <w:rPr>
          <w:rFonts w:ascii="Arial" w:hAnsi="Arial" w:cs="Arial"/>
          <w:highlight w:val="lightGray"/>
        </w:rPr>
      </w:pPr>
    </w:p>
    <w:p w:rsidR="00F7690A" w:rsidRDefault="00F7690A" w:rsidP="009200B9">
      <w:pPr>
        <w:spacing w:after="0" w:line="360" w:lineRule="auto"/>
        <w:rPr>
          <w:rFonts w:ascii="Arial" w:hAnsi="Arial" w:cs="Arial"/>
          <w:highlight w:val="lightGray"/>
        </w:rPr>
      </w:pPr>
    </w:p>
    <w:p w:rsidR="00F7690A" w:rsidRDefault="00F7690A" w:rsidP="009200B9">
      <w:pPr>
        <w:spacing w:after="0" w:line="360" w:lineRule="auto"/>
        <w:rPr>
          <w:rFonts w:ascii="Arial" w:hAnsi="Arial" w:cs="Arial"/>
          <w:highlight w:val="lightGray"/>
        </w:rPr>
      </w:pPr>
    </w:p>
    <w:p w:rsidR="00F7690A" w:rsidRDefault="00F7690A" w:rsidP="009200B9">
      <w:pPr>
        <w:spacing w:after="0" w:line="360" w:lineRule="auto"/>
        <w:rPr>
          <w:rFonts w:ascii="Arial" w:hAnsi="Arial" w:cs="Arial"/>
          <w:highlight w:val="lightGray"/>
        </w:rPr>
      </w:pPr>
    </w:p>
    <w:p w:rsidR="00F7690A" w:rsidRDefault="00F7690A" w:rsidP="009200B9">
      <w:pPr>
        <w:spacing w:after="0" w:line="360" w:lineRule="auto"/>
        <w:rPr>
          <w:rFonts w:ascii="Arial" w:hAnsi="Arial" w:cs="Arial"/>
          <w:highlight w:val="lightGray"/>
        </w:rPr>
      </w:pPr>
    </w:p>
    <w:p w:rsidR="00F7690A" w:rsidRDefault="00F7690A" w:rsidP="009200B9">
      <w:pPr>
        <w:spacing w:after="0" w:line="360" w:lineRule="auto"/>
        <w:rPr>
          <w:rFonts w:ascii="Arial" w:hAnsi="Arial" w:cs="Arial"/>
          <w:highlight w:val="lightGray"/>
        </w:rPr>
      </w:pPr>
    </w:p>
    <w:p w:rsidR="00F7690A" w:rsidRDefault="00F7690A" w:rsidP="009200B9">
      <w:pPr>
        <w:spacing w:after="0" w:line="360" w:lineRule="auto"/>
        <w:rPr>
          <w:rFonts w:ascii="Arial" w:hAnsi="Arial" w:cs="Arial"/>
          <w:highlight w:val="lightGray"/>
        </w:rPr>
      </w:pPr>
    </w:p>
    <w:p w:rsidR="00F7690A" w:rsidRDefault="00F7690A" w:rsidP="009200B9">
      <w:pPr>
        <w:spacing w:after="0" w:line="360" w:lineRule="auto"/>
        <w:rPr>
          <w:rFonts w:ascii="Arial" w:hAnsi="Arial" w:cs="Arial"/>
          <w:highlight w:val="lightGray"/>
        </w:rPr>
      </w:pPr>
    </w:p>
    <w:p w:rsidR="00F7690A" w:rsidRDefault="00F7690A" w:rsidP="009200B9">
      <w:pPr>
        <w:spacing w:after="0" w:line="360" w:lineRule="auto"/>
        <w:rPr>
          <w:rFonts w:ascii="Arial" w:hAnsi="Arial" w:cs="Arial"/>
          <w:highlight w:val="lightGray"/>
        </w:rPr>
      </w:pPr>
    </w:p>
    <w:p w:rsidR="00F7690A" w:rsidRDefault="00F7690A" w:rsidP="009200B9">
      <w:pPr>
        <w:spacing w:after="0" w:line="360" w:lineRule="auto"/>
        <w:rPr>
          <w:rFonts w:ascii="Arial" w:hAnsi="Arial" w:cs="Arial"/>
          <w:highlight w:val="lightGray"/>
        </w:rPr>
      </w:pPr>
    </w:p>
    <w:p w:rsidR="00F7690A" w:rsidRDefault="00F7690A" w:rsidP="009200B9">
      <w:pPr>
        <w:spacing w:after="0" w:line="360" w:lineRule="auto"/>
        <w:rPr>
          <w:rFonts w:ascii="Arial" w:hAnsi="Arial" w:cs="Arial"/>
          <w:highlight w:val="lightGray"/>
        </w:rPr>
      </w:pPr>
    </w:p>
    <w:p w:rsidR="00F7690A" w:rsidRDefault="00F7690A" w:rsidP="009200B9">
      <w:pPr>
        <w:spacing w:after="0" w:line="360" w:lineRule="auto"/>
        <w:rPr>
          <w:rFonts w:ascii="Arial" w:hAnsi="Arial" w:cs="Arial"/>
          <w:highlight w:val="lightGray"/>
        </w:rPr>
      </w:pPr>
    </w:p>
    <w:p w:rsidR="00F7690A" w:rsidRDefault="00F7690A" w:rsidP="009200B9">
      <w:pPr>
        <w:spacing w:after="0" w:line="360" w:lineRule="auto"/>
        <w:rPr>
          <w:rFonts w:ascii="Arial" w:hAnsi="Arial" w:cs="Arial"/>
          <w:highlight w:val="lightGray"/>
        </w:rPr>
      </w:pPr>
    </w:p>
    <w:p w:rsidR="001B0971" w:rsidRPr="00610A5E" w:rsidRDefault="00154683" w:rsidP="009200B9">
      <w:pPr>
        <w:pStyle w:val="Kop1"/>
        <w:spacing w:line="360" w:lineRule="auto"/>
        <w:rPr>
          <w:rStyle w:val="Intensieveverwijzing"/>
          <w:rFonts w:ascii="Arial" w:hAnsi="Arial" w:cs="Arial"/>
          <w:b/>
          <w:bCs w:val="0"/>
          <w:smallCaps w:val="0"/>
          <w:color w:val="auto"/>
          <w:spacing w:val="0"/>
          <w:sz w:val="22"/>
          <w:szCs w:val="22"/>
          <w:u w:val="none"/>
        </w:rPr>
      </w:pPr>
      <w:bookmarkStart w:id="274" w:name="_Toc238112884"/>
      <w:bookmarkStart w:id="275" w:name="_Toc246846219"/>
      <w:bookmarkStart w:id="276" w:name="_Toc248314127"/>
      <w:bookmarkStart w:id="277" w:name="_Toc249165380"/>
      <w:bookmarkStart w:id="278" w:name="_Toc249263029"/>
      <w:bookmarkStart w:id="279" w:name="_Toc255321172"/>
      <w:bookmarkStart w:id="280" w:name="_Toc255324432"/>
      <w:r w:rsidRPr="00610A5E">
        <w:rPr>
          <w:rStyle w:val="Intensieveverwijzing"/>
          <w:rFonts w:ascii="Arial" w:hAnsi="Arial" w:cs="Arial"/>
          <w:b/>
          <w:bCs w:val="0"/>
          <w:smallCaps w:val="0"/>
          <w:color w:val="auto"/>
          <w:spacing w:val="0"/>
          <w:sz w:val="22"/>
          <w:szCs w:val="22"/>
          <w:u w:val="none"/>
        </w:rPr>
        <w:lastRenderedPageBreak/>
        <w:t>H</w:t>
      </w:r>
      <w:r w:rsidR="009057D5" w:rsidRPr="00610A5E">
        <w:rPr>
          <w:rStyle w:val="Intensieveverwijzing"/>
          <w:rFonts w:ascii="Arial" w:hAnsi="Arial" w:cs="Arial"/>
          <w:b/>
          <w:bCs w:val="0"/>
          <w:smallCaps w:val="0"/>
          <w:color w:val="auto"/>
          <w:spacing w:val="0"/>
          <w:sz w:val="22"/>
          <w:szCs w:val="22"/>
          <w:u w:val="none"/>
        </w:rPr>
        <w:t>oofdstuk</w:t>
      </w:r>
      <w:r w:rsidRPr="00610A5E">
        <w:rPr>
          <w:rStyle w:val="Intensieveverwijzing"/>
          <w:rFonts w:ascii="Arial" w:hAnsi="Arial" w:cs="Arial"/>
          <w:b/>
          <w:bCs w:val="0"/>
          <w:smallCaps w:val="0"/>
          <w:color w:val="auto"/>
          <w:spacing w:val="0"/>
          <w:sz w:val="22"/>
          <w:szCs w:val="22"/>
          <w:u w:val="none"/>
        </w:rPr>
        <w:t xml:space="preserve"> 6  </w:t>
      </w:r>
      <w:r w:rsidR="001B0971" w:rsidRPr="00610A5E">
        <w:rPr>
          <w:rStyle w:val="Intensieveverwijzing"/>
          <w:rFonts w:ascii="Arial" w:hAnsi="Arial" w:cs="Arial"/>
          <w:b/>
          <w:bCs w:val="0"/>
          <w:smallCaps w:val="0"/>
          <w:color w:val="auto"/>
          <w:spacing w:val="0"/>
          <w:sz w:val="22"/>
          <w:szCs w:val="22"/>
          <w:u w:val="none"/>
        </w:rPr>
        <w:t>Slot</w:t>
      </w:r>
      <w:bookmarkEnd w:id="274"/>
      <w:bookmarkEnd w:id="275"/>
      <w:bookmarkEnd w:id="276"/>
      <w:bookmarkEnd w:id="277"/>
      <w:bookmarkEnd w:id="278"/>
      <w:bookmarkEnd w:id="279"/>
      <w:bookmarkEnd w:id="280"/>
    </w:p>
    <w:p w:rsidR="001B0971" w:rsidRPr="00610A5E" w:rsidRDefault="00B37555" w:rsidP="009200B9">
      <w:pPr>
        <w:pStyle w:val="Kop2"/>
        <w:spacing w:line="360" w:lineRule="auto"/>
        <w:rPr>
          <w:rStyle w:val="Titelvanboek"/>
          <w:rFonts w:ascii="Arial" w:hAnsi="Arial" w:cs="Arial"/>
          <w:b/>
          <w:bCs w:val="0"/>
          <w:smallCaps w:val="0"/>
          <w:spacing w:val="0"/>
          <w:sz w:val="22"/>
          <w:szCs w:val="22"/>
        </w:rPr>
      </w:pPr>
      <w:bookmarkStart w:id="281" w:name="_Toc246830996"/>
      <w:bookmarkStart w:id="282" w:name="_Toc238112885"/>
      <w:bookmarkStart w:id="283" w:name="_Toc246846220"/>
      <w:bookmarkStart w:id="284" w:name="_Toc248314128"/>
      <w:bookmarkStart w:id="285" w:name="_Toc249165381"/>
      <w:bookmarkStart w:id="286" w:name="_Toc249263030"/>
      <w:bookmarkStart w:id="287" w:name="_Toc255321173"/>
      <w:bookmarkStart w:id="288" w:name="_Toc255324433"/>
      <w:r w:rsidRPr="00610A5E">
        <w:rPr>
          <w:rStyle w:val="Titelvanboek"/>
          <w:rFonts w:ascii="Arial" w:hAnsi="Arial" w:cs="Arial"/>
          <w:b/>
          <w:bCs w:val="0"/>
          <w:smallCaps w:val="0"/>
          <w:spacing w:val="0"/>
          <w:sz w:val="22"/>
          <w:szCs w:val="22"/>
        </w:rPr>
        <w:t>Samenvatting</w:t>
      </w:r>
      <w:bookmarkEnd w:id="281"/>
      <w:bookmarkEnd w:id="282"/>
      <w:bookmarkEnd w:id="283"/>
      <w:bookmarkEnd w:id="284"/>
      <w:bookmarkEnd w:id="285"/>
      <w:bookmarkEnd w:id="286"/>
      <w:bookmarkEnd w:id="287"/>
      <w:bookmarkEnd w:id="288"/>
    </w:p>
    <w:p w:rsidR="001B0971" w:rsidRPr="00610A5E" w:rsidRDefault="00B37555" w:rsidP="009200B9">
      <w:pPr>
        <w:spacing w:after="0" w:line="360" w:lineRule="auto"/>
        <w:ind w:left="360"/>
        <w:rPr>
          <w:rFonts w:ascii="Arial" w:hAnsi="Arial" w:cs="Arial"/>
          <w:bCs/>
        </w:rPr>
      </w:pPr>
      <w:r w:rsidRPr="00610A5E">
        <w:rPr>
          <w:rFonts w:ascii="Arial" w:hAnsi="Arial" w:cs="Arial"/>
          <w:bCs/>
        </w:rPr>
        <w:t xml:space="preserve">Om de prestaties en schadevergoedingen te kunnen </w:t>
      </w:r>
      <w:r w:rsidR="00F123C2">
        <w:rPr>
          <w:rFonts w:ascii="Arial" w:hAnsi="Arial" w:cs="Arial"/>
          <w:bCs/>
        </w:rPr>
        <w:t>toelichten, was</w:t>
      </w:r>
      <w:r w:rsidRPr="00610A5E">
        <w:rPr>
          <w:rFonts w:ascii="Arial" w:hAnsi="Arial" w:cs="Arial"/>
          <w:bCs/>
        </w:rPr>
        <w:t xml:space="preserve"> het nodig om </w:t>
      </w:r>
      <w:r w:rsidR="00D00A7D" w:rsidRPr="00610A5E">
        <w:rPr>
          <w:rFonts w:ascii="Arial" w:hAnsi="Arial" w:cs="Arial"/>
          <w:bCs/>
        </w:rPr>
        <w:t>enige aandacht</w:t>
      </w:r>
      <w:r w:rsidRPr="00610A5E">
        <w:rPr>
          <w:rFonts w:ascii="Arial" w:hAnsi="Arial" w:cs="Arial"/>
          <w:bCs/>
        </w:rPr>
        <w:t xml:space="preserve"> te </w:t>
      </w:r>
      <w:r w:rsidR="00D00A7D" w:rsidRPr="00610A5E">
        <w:rPr>
          <w:rFonts w:ascii="Arial" w:hAnsi="Arial" w:cs="Arial"/>
          <w:bCs/>
        </w:rPr>
        <w:t>beste</w:t>
      </w:r>
      <w:r w:rsidRPr="00610A5E">
        <w:rPr>
          <w:rFonts w:ascii="Arial" w:hAnsi="Arial" w:cs="Arial"/>
          <w:bCs/>
        </w:rPr>
        <w:t xml:space="preserve">den aan </w:t>
      </w:r>
      <w:r w:rsidR="00422F39" w:rsidRPr="00610A5E">
        <w:rPr>
          <w:rFonts w:ascii="Arial" w:hAnsi="Arial" w:cs="Arial"/>
          <w:bCs/>
        </w:rPr>
        <w:t>voor de om</w:t>
      </w:r>
      <w:r w:rsidR="00D00A7D" w:rsidRPr="00610A5E">
        <w:rPr>
          <w:rFonts w:ascii="Arial" w:hAnsi="Arial" w:cs="Arial"/>
          <w:bCs/>
        </w:rPr>
        <w:t xml:space="preserve">zetbelasting </w:t>
      </w:r>
      <w:r w:rsidRPr="00610A5E">
        <w:rPr>
          <w:rFonts w:ascii="Arial" w:hAnsi="Arial" w:cs="Arial"/>
          <w:bCs/>
        </w:rPr>
        <w:t>relevante begrippen</w:t>
      </w:r>
      <w:r w:rsidR="00CA5181" w:rsidRPr="00610A5E">
        <w:rPr>
          <w:rFonts w:ascii="Arial" w:hAnsi="Arial" w:cs="Arial"/>
          <w:bCs/>
        </w:rPr>
        <w:t xml:space="preserve"> en verdere </w:t>
      </w:r>
      <w:r w:rsidRPr="00610A5E">
        <w:rPr>
          <w:rFonts w:ascii="Arial" w:hAnsi="Arial" w:cs="Arial"/>
          <w:bCs/>
        </w:rPr>
        <w:t xml:space="preserve">ontwikkelingen. Vervolgens is uitgebreid ingegaan op de prestaties, nu deze centraal staan in de omzetbelasting. Diverse vormen van prestaties zijn besproken, evenals de prestaties die wel of niet onderworpen zijn aan de omzetbelastingheffing. In het vierde hoofdstuk is het begrip schadevergoeding nader uitgelegd en wat haar betekenis is in de omzetbelasting. Het is uit jurisprudentie namelijk gebleken dat </w:t>
      </w:r>
      <w:r w:rsidR="00AE15D5">
        <w:rPr>
          <w:rFonts w:ascii="Arial" w:hAnsi="Arial" w:cs="Arial"/>
          <w:bCs/>
        </w:rPr>
        <w:t xml:space="preserve">de </w:t>
      </w:r>
      <w:r w:rsidR="001B0971" w:rsidRPr="00610A5E">
        <w:rPr>
          <w:rFonts w:ascii="Arial" w:hAnsi="Arial" w:cs="Arial"/>
          <w:bCs/>
        </w:rPr>
        <w:t xml:space="preserve">vaststelling </w:t>
      </w:r>
      <w:r w:rsidR="00AE15D5">
        <w:rPr>
          <w:rFonts w:ascii="Arial" w:hAnsi="Arial" w:cs="Arial"/>
          <w:bCs/>
        </w:rPr>
        <w:t>of een</w:t>
      </w:r>
      <w:r w:rsidR="001B0971" w:rsidRPr="00610A5E">
        <w:rPr>
          <w:rFonts w:ascii="Arial" w:hAnsi="Arial" w:cs="Arial"/>
          <w:bCs/>
        </w:rPr>
        <w:t xml:space="preserve"> schadevergoeding</w:t>
      </w:r>
      <w:r w:rsidRPr="00610A5E">
        <w:rPr>
          <w:rFonts w:ascii="Arial" w:hAnsi="Arial" w:cs="Arial"/>
          <w:bCs/>
        </w:rPr>
        <w:t xml:space="preserve"> </w:t>
      </w:r>
      <w:r w:rsidR="00AE15D5">
        <w:rPr>
          <w:rFonts w:ascii="Arial" w:hAnsi="Arial" w:cs="Arial"/>
          <w:bCs/>
        </w:rPr>
        <w:t xml:space="preserve">een vergoeding voor een prestatie is, </w:t>
      </w:r>
      <w:r w:rsidRPr="00610A5E">
        <w:rPr>
          <w:rFonts w:ascii="Arial" w:hAnsi="Arial" w:cs="Arial"/>
          <w:bCs/>
        </w:rPr>
        <w:t>geen</w:t>
      </w:r>
      <w:r w:rsidR="001B0971" w:rsidRPr="00610A5E">
        <w:rPr>
          <w:rFonts w:ascii="Arial" w:hAnsi="Arial" w:cs="Arial"/>
          <w:bCs/>
        </w:rPr>
        <w:t xml:space="preserve"> simpel</w:t>
      </w:r>
      <w:r w:rsidRPr="00610A5E">
        <w:rPr>
          <w:rFonts w:ascii="Arial" w:hAnsi="Arial" w:cs="Arial"/>
          <w:bCs/>
        </w:rPr>
        <w:t>e aangelegenheid</w:t>
      </w:r>
      <w:r w:rsidR="001B0971" w:rsidRPr="00610A5E">
        <w:rPr>
          <w:rFonts w:ascii="Arial" w:hAnsi="Arial" w:cs="Arial"/>
          <w:bCs/>
        </w:rPr>
        <w:t xml:space="preserve"> is.</w:t>
      </w:r>
      <w:r w:rsidR="00A648E3" w:rsidRPr="00610A5E">
        <w:rPr>
          <w:rFonts w:ascii="Arial" w:hAnsi="Arial" w:cs="Arial"/>
          <w:bCs/>
        </w:rPr>
        <w:t xml:space="preserve"> Wanneer is de schadevergoeding belast en wanneer is deze onbelast; wanneer is het </w:t>
      </w:r>
      <w:r w:rsidR="00AE15D5">
        <w:rPr>
          <w:rFonts w:ascii="Arial" w:hAnsi="Arial" w:cs="Arial"/>
          <w:bCs/>
        </w:rPr>
        <w:t xml:space="preserve">met andere woorden </w:t>
      </w:r>
      <w:r w:rsidR="00A648E3" w:rsidRPr="00610A5E">
        <w:rPr>
          <w:rFonts w:ascii="Arial" w:hAnsi="Arial" w:cs="Arial"/>
          <w:bCs/>
        </w:rPr>
        <w:t>een zuivere schadevergoeding? Deze problematiek</w:t>
      </w:r>
      <w:r w:rsidR="00D00A7D" w:rsidRPr="00610A5E">
        <w:rPr>
          <w:rFonts w:ascii="Arial" w:hAnsi="Arial" w:cs="Arial"/>
          <w:bCs/>
        </w:rPr>
        <w:t xml:space="preserve"> </w:t>
      </w:r>
      <w:r w:rsidR="001954B7" w:rsidRPr="00610A5E">
        <w:rPr>
          <w:rFonts w:ascii="Arial" w:hAnsi="Arial" w:cs="Arial"/>
          <w:bCs/>
        </w:rPr>
        <w:t>over</w:t>
      </w:r>
      <w:r w:rsidR="00D00A7D" w:rsidRPr="00610A5E">
        <w:rPr>
          <w:rFonts w:ascii="Arial" w:hAnsi="Arial" w:cs="Arial"/>
          <w:bCs/>
        </w:rPr>
        <w:t xml:space="preserve"> schadevergoedingen in de omzetbelasting</w:t>
      </w:r>
      <w:r w:rsidR="00A648E3" w:rsidRPr="00610A5E">
        <w:rPr>
          <w:rFonts w:ascii="Arial" w:hAnsi="Arial" w:cs="Arial"/>
          <w:bCs/>
        </w:rPr>
        <w:t xml:space="preserve"> is verder uitgewerkt in hoofdstuk</w:t>
      </w:r>
      <w:r w:rsidR="00CA5181" w:rsidRPr="00610A5E">
        <w:rPr>
          <w:rFonts w:ascii="Arial" w:hAnsi="Arial" w:cs="Arial"/>
          <w:bCs/>
        </w:rPr>
        <w:t xml:space="preserve"> 5</w:t>
      </w:r>
      <w:r w:rsidR="004B7B1E" w:rsidRPr="00610A5E">
        <w:rPr>
          <w:rFonts w:ascii="Arial" w:hAnsi="Arial" w:cs="Arial"/>
          <w:bCs/>
        </w:rPr>
        <w:t>, waar deze</w:t>
      </w:r>
      <w:r w:rsidR="00A648E3" w:rsidRPr="00610A5E">
        <w:rPr>
          <w:rFonts w:ascii="Arial" w:hAnsi="Arial" w:cs="Arial"/>
          <w:bCs/>
        </w:rPr>
        <w:t xml:space="preserve"> is toegespitst op het arrest Société Thermale uit 2007</w:t>
      </w:r>
      <w:r w:rsidR="004B7B1E" w:rsidRPr="00610A5E">
        <w:rPr>
          <w:rFonts w:ascii="Arial" w:hAnsi="Arial" w:cs="Arial"/>
          <w:bCs/>
        </w:rPr>
        <w:t>.</w:t>
      </w:r>
      <w:r w:rsidR="00A648E3" w:rsidRPr="00610A5E">
        <w:rPr>
          <w:rFonts w:ascii="Arial" w:hAnsi="Arial" w:cs="Arial"/>
          <w:bCs/>
        </w:rPr>
        <w:t xml:space="preserve"> </w:t>
      </w:r>
      <w:r w:rsidR="004B7B1E" w:rsidRPr="00610A5E">
        <w:rPr>
          <w:rFonts w:ascii="Arial" w:hAnsi="Arial" w:cs="Arial"/>
          <w:bCs/>
        </w:rPr>
        <w:t>In dit arrest heeft</w:t>
      </w:r>
      <w:r w:rsidR="00A648E3" w:rsidRPr="00610A5E">
        <w:rPr>
          <w:rFonts w:ascii="Arial" w:hAnsi="Arial" w:cs="Arial"/>
          <w:bCs/>
        </w:rPr>
        <w:t xml:space="preserve"> het HvJ EG geoordeeld dat de aanbetaling die behouden is door Société Thermale bij annulering door de klant, een schadevergoeding is en dus niet aan omzetbelasting is onderworpen. </w:t>
      </w:r>
      <w:r w:rsidR="004B7B1E" w:rsidRPr="00610A5E">
        <w:rPr>
          <w:rFonts w:ascii="Arial" w:hAnsi="Arial" w:cs="Arial"/>
          <w:bCs/>
        </w:rPr>
        <w:t xml:space="preserve">Omdat dit arrest voor menig fiscalist als verrassend </w:t>
      </w:r>
      <w:r w:rsidR="00AE15D5">
        <w:rPr>
          <w:rFonts w:ascii="Arial" w:hAnsi="Arial" w:cs="Arial"/>
          <w:bCs/>
        </w:rPr>
        <w:t xml:space="preserve">is </w:t>
      </w:r>
      <w:r w:rsidR="004B7B1E" w:rsidRPr="00610A5E">
        <w:rPr>
          <w:rFonts w:ascii="Arial" w:hAnsi="Arial" w:cs="Arial"/>
          <w:bCs/>
        </w:rPr>
        <w:t xml:space="preserve">beschouwd, is geprobeerd het oordeel van het HvJ EG te </w:t>
      </w:r>
      <w:r w:rsidR="00D00A7D" w:rsidRPr="00610A5E">
        <w:rPr>
          <w:rFonts w:ascii="Arial" w:hAnsi="Arial" w:cs="Arial"/>
          <w:bCs/>
        </w:rPr>
        <w:t xml:space="preserve">begrijpen en te </w:t>
      </w:r>
      <w:r w:rsidR="004B7B1E" w:rsidRPr="00610A5E">
        <w:rPr>
          <w:rFonts w:ascii="Arial" w:hAnsi="Arial" w:cs="Arial"/>
          <w:bCs/>
        </w:rPr>
        <w:t>verklaren. De probleemstelling in deze scriptie luidt derhalve als volgt:</w:t>
      </w:r>
    </w:p>
    <w:p w:rsidR="006967C8" w:rsidRPr="00610A5E" w:rsidRDefault="006967C8" w:rsidP="009200B9">
      <w:pPr>
        <w:spacing w:after="0" w:line="360" w:lineRule="auto"/>
        <w:rPr>
          <w:rFonts w:ascii="Arial" w:hAnsi="Arial" w:cs="Arial"/>
          <w:b/>
          <w:bCs/>
          <w:i/>
          <w:iCs/>
        </w:rPr>
      </w:pPr>
    </w:p>
    <w:p w:rsidR="0062047D" w:rsidRDefault="0062047D" w:rsidP="009200B9">
      <w:pPr>
        <w:spacing w:line="360" w:lineRule="auto"/>
        <w:ind w:left="360"/>
        <w:rPr>
          <w:rFonts w:ascii="Arial" w:hAnsi="Arial" w:cs="Arial"/>
        </w:rPr>
      </w:pPr>
      <w:r w:rsidRPr="00610A5E">
        <w:rPr>
          <w:rFonts w:ascii="Arial" w:hAnsi="Arial" w:cs="Arial"/>
          <w:b/>
          <w:bCs/>
          <w:i/>
          <w:iCs/>
        </w:rPr>
        <w:t>In hoeverre is er sprake van een prestatie voor de omzetbelasting indien een aanbetaling wordt gedaan op een overeenkomst voor het verrichten van een dienst, welke overeenkomst vervolgens wordt ontbonden, waarbij de dienstverrichter de aanbetaling houdt?</w:t>
      </w:r>
      <w:r>
        <w:rPr>
          <w:rFonts w:ascii="Arial" w:hAnsi="Arial" w:cs="Arial"/>
          <w:b/>
          <w:bCs/>
          <w:i/>
          <w:iCs/>
        </w:rPr>
        <w:t xml:space="preserve"> Hoe verhoudt de Nederlandse jurisprudentie zich tot het arrest Société Thermale?</w:t>
      </w:r>
      <w:r w:rsidR="009E2D18">
        <w:rPr>
          <w:rFonts w:ascii="Arial" w:hAnsi="Arial" w:cs="Arial"/>
          <w:b/>
          <w:bCs/>
          <w:i/>
          <w:iCs/>
        </w:rPr>
        <w:br/>
      </w:r>
    </w:p>
    <w:p w:rsidR="00CF2FE7" w:rsidRDefault="00CF2FE7" w:rsidP="009200B9">
      <w:pPr>
        <w:spacing w:line="360" w:lineRule="auto"/>
        <w:ind w:left="360"/>
        <w:rPr>
          <w:rFonts w:ascii="Arial" w:hAnsi="Arial" w:cs="Arial"/>
        </w:rPr>
      </w:pPr>
      <w:r w:rsidRPr="00610A5E">
        <w:rPr>
          <w:rFonts w:ascii="Arial" w:hAnsi="Arial" w:cs="Arial"/>
        </w:rPr>
        <w:t xml:space="preserve">Hoewel de A-G concludeert dat er sprake is van </w:t>
      </w:r>
      <w:r w:rsidR="00856D7E">
        <w:rPr>
          <w:rFonts w:ascii="Arial" w:hAnsi="Arial" w:cs="Arial"/>
        </w:rPr>
        <w:t>B</w:t>
      </w:r>
      <w:r w:rsidRPr="00610A5E">
        <w:rPr>
          <w:rFonts w:ascii="Arial" w:hAnsi="Arial" w:cs="Arial"/>
        </w:rPr>
        <w:t>tw</w:t>
      </w:r>
      <w:r w:rsidR="00856D7E">
        <w:rPr>
          <w:rFonts w:ascii="Arial" w:hAnsi="Arial" w:cs="Arial"/>
        </w:rPr>
        <w:t>-</w:t>
      </w:r>
      <w:r w:rsidRPr="00610A5E">
        <w:rPr>
          <w:rFonts w:ascii="Arial" w:hAnsi="Arial" w:cs="Arial"/>
        </w:rPr>
        <w:t xml:space="preserve">onderworpenheid, stelt het HvJ EG </w:t>
      </w:r>
      <w:r w:rsidR="00422F39" w:rsidRPr="00610A5E">
        <w:rPr>
          <w:rFonts w:ascii="Arial" w:hAnsi="Arial" w:cs="Arial"/>
        </w:rPr>
        <w:t>dat zulke gedane aanbetalingen of vergoedingen, waarbij de overeenkomst wordt ontbonden, worden beschouwd als forfaitaire schadevergoedingen.</w:t>
      </w:r>
      <w:r w:rsidRPr="00610A5E">
        <w:rPr>
          <w:rFonts w:ascii="Arial" w:hAnsi="Arial" w:cs="Arial"/>
        </w:rPr>
        <w:t xml:space="preserve"> </w:t>
      </w:r>
      <w:r w:rsidR="006E2C72" w:rsidRPr="00610A5E">
        <w:rPr>
          <w:rFonts w:ascii="Arial" w:hAnsi="Arial" w:cs="Arial"/>
        </w:rPr>
        <w:t xml:space="preserve">Ook diverse fiscalisten hebben hun visie </w:t>
      </w:r>
      <w:r w:rsidR="00422F39" w:rsidRPr="00610A5E">
        <w:rPr>
          <w:rFonts w:ascii="Arial" w:hAnsi="Arial" w:cs="Arial"/>
        </w:rPr>
        <w:t>betreffende deze aanbetalingen of vergoedingen</w:t>
      </w:r>
      <w:r w:rsidR="006E2C72" w:rsidRPr="00610A5E">
        <w:rPr>
          <w:rFonts w:ascii="Arial" w:hAnsi="Arial" w:cs="Arial"/>
        </w:rPr>
        <w:t xml:space="preserve"> </w:t>
      </w:r>
      <w:r w:rsidR="00422F39" w:rsidRPr="00610A5E">
        <w:rPr>
          <w:rFonts w:ascii="Arial" w:hAnsi="Arial" w:cs="Arial"/>
        </w:rPr>
        <w:t>uitgesprok</w:t>
      </w:r>
      <w:r w:rsidR="006E2C72" w:rsidRPr="00610A5E">
        <w:rPr>
          <w:rFonts w:ascii="Arial" w:hAnsi="Arial" w:cs="Arial"/>
        </w:rPr>
        <w:t>en. Sanders en Hummel vinden het oordeel van het HvJ EG begrijpelijk, nu omzetbelasting een verbruiksbelasting is en in di</w:t>
      </w:r>
      <w:r w:rsidR="00895CDF" w:rsidRPr="00610A5E">
        <w:rPr>
          <w:rFonts w:ascii="Arial" w:hAnsi="Arial" w:cs="Arial"/>
        </w:rPr>
        <w:t>t</w:t>
      </w:r>
      <w:r w:rsidR="006E2C72" w:rsidRPr="00610A5E">
        <w:rPr>
          <w:rFonts w:ascii="Arial" w:hAnsi="Arial" w:cs="Arial"/>
        </w:rPr>
        <w:t xml:space="preserve"> arrest was daar geen sprake van. De auteurs van </w:t>
      </w:r>
      <w:r w:rsidR="0062047D">
        <w:rPr>
          <w:rFonts w:ascii="Arial" w:hAnsi="Arial" w:cs="Arial"/>
        </w:rPr>
        <w:t>Vakstudie nieuws</w:t>
      </w:r>
      <w:r w:rsidR="006E2C72" w:rsidRPr="00610A5E">
        <w:rPr>
          <w:rFonts w:ascii="Arial" w:hAnsi="Arial" w:cs="Arial"/>
        </w:rPr>
        <w:t xml:space="preserve"> menen dat het HvJ EG</w:t>
      </w:r>
      <w:r w:rsidR="00F31975" w:rsidRPr="00610A5E">
        <w:rPr>
          <w:rFonts w:ascii="Arial" w:hAnsi="Arial" w:cs="Arial"/>
        </w:rPr>
        <w:t xml:space="preserve"> in het arrest Société Thermale </w:t>
      </w:r>
      <w:r w:rsidR="006E2C72" w:rsidRPr="00610A5E">
        <w:rPr>
          <w:rFonts w:ascii="Arial" w:hAnsi="Arial" w:cs="Arial"/>
        </w:rPr>
        <w:t>tot een ander oordeel kon zijn gekomen indien de feiten beter waren geanalyseerd.</w:t>
      </w:r>
      <w:r w:rsidR="00A350BB" w:rsidRPr="00610A5E">
        <w:rPr>
          <w:rFonts w:ascii="Arial" w:hAnsi="Arial" w:cs="Arial"/>
        </w:rPr>
        <w:t xml:space="preserve"> Met het besluit van 14 juli 2009 </w:t>
      </w:r>
      <w:r w:rsidR="00F31975" w:rsidRPr="00610A5E">
        <w:rPr>
          <w:rFonts w:ascii="Arial" w:hAnsi="Arial" w:cs="Arial"/>
        </w:rPr>
        <w:t xml:space="preserve">tracht </w:t>
      </w:r>
      <w:r w:rsidR="00A350BB" w:rsidRPr="00610A5E">
        <w:rPr>
          <w:rFonts w:ascii="Arial" w:hAnsi="Arial" w:cs="Arial"/>
        </w:rPr>
        <w:t xml:space="preserve">de Staatssecretaris enige duidelijkheid </w:t>
      </w:r>
      <w:r w:rsidR="00F31975" w:rsidRPr="00610A5E">
        <w:rPr>
          <w:rFonts w:ascii="Arial" w:hAnsi="Arial" w:cs="Arial"/>
        </w:rPr>
        <w:t>te verschaffen met betrekking tot</w:t>
      </w:r>
      <w:r w:rsidR="00A350BB" w:rsidRPr="00610A5E">
        <w:rPr>
          <w:rFonts w:ascii="Arial" w:hAnsi="Arial" w:cs="Arial"/>
        </w:rPr>
        <w:t xml:space="preserve"> de ontbinding van overeenkomsten.</w:t>
      </w:r>
    </w:p>
    <w:p w:rsidR="00BF3942" w:rsidRPr="00610A5E" w:rsidRDefault="00C86517" w:rsidP="009200B9">
      <w:pPr>
        <w:pStyle w:val="Kop2"/>
        <w:spacing w:line="360" w:lineRule="auto"/>
        <w:rPr>
          <w:rStyle w:val="Titelvanboek"/>
          <w:rFonts w:ascii="Arial" w:hAnsi="Arial" w:cs="Arial"/>
          <w:b/>
          <w:bCs w:val="0"/>
          <w:smallCaps w:val="0"/>
          <w:spacing w:val="0"/>
          <w:sz w:val="22"/>
          <w:szCs w:val="22"/>
        </w:rPr>
      </w:pPr>
      <w:bookmarkStart w:id="289" w:name="_Toc246830997"/>
      <w:bookmarkStart w:id="290" w:name="_Toc238112886"/>
      <w:bookmarkStart w:id="291" w:name="_Toc246846221"/>
      <w:bookmarkStart w:id="292" w:name="_Toc248314129"/>
      <w:bookmarkStart w:id="293" w:name="_Toc249165382"/>
      <w:bookmarkStart w:id="294" w:name="_Toc249263031"/>
      <w:bookmarkStart w:id="295" w:name="_Toc255321174"/>
      <w:bookmarkStart w:id="296" w:name="_Toc255324434"/>
      <w:r w:rsidRPr="00610A5E">
        <w:rPr>
          <w:rStyle w:val="Titelvanboek"/>
          <w:rFonts w:ascii="Arial" w:hAnsi="Arial" w:cs="Arial"/>
          <w:b/>
          <w:bCs w:val="0"/>
          <w:smallCaps w:val="0"/>
          <w:spacing w:val="0"/>
          <w:sz w:val="22"/>
          <w:szCs w:val="22"/>
        </w:rPr>
        <w:lastRenderedPageBreak/>
        <w:t>Conclusie</w:t>
      </w:r>
      <w:bookmarkEnd w:id="289"/>
      <w:bookmarkEnd w:id="290"/>
      <w:bookmarkEnd w:id="291"/>
      <w:bookmarkEnd w:id="292"/>
      <w:bookmarkEnd w:id="293"/>
      <w:bookmarkEnd w:id="294"/>
      <w:bookmarkEnd w:id="295"/>
      <w:bookmarkEnd w:id="296"/>
    </w:p>
    <w:p w:rsidR="00FA17CC" w:rsidRDefault="00CD0950" w:rsidP="009200B9">
      <w:pPr>
        <w:spacing w:line="360" w:lineRule="auto"/>
        <w:rPr>
          <w:rFonts w:ascii="Arial" w:hAnsi="Arial" w:cs="Arial"/>
        </w:rPr>
      </w:pPr>
      <w:r>
        <w:rPr>
          <w:rFonts w:ascii="Arial" w:hAnsi="Arial" w:cs="Arial"/>
        </w:rPr>
        <w:t xml:space="preserve">     </w:t>
      </w:r>
      <w:r w:rsidR="00386C0E">
        <w:rPr>
          <w:rFonts w:ascii="Arial" w:hAnsi="Arial" w:cs="Arial"/>
        </w:rPr>
        <w:t xml:space="preserve">Er is sprake van een prestatie indien een goederenlevering en of dienstverrichting heeft </w:t>
      </w:r>
      <w:r>
        <w:rPr>
          <w:rFonts w:ascii="Arial" w:hAnsi="Arial" w:cs="Arial"/>
        </w:rPr>
        <w:t xml:space="preserve">  </w:t>
      </w:r>
      <w:r>
        <w:rPr>
          <w:rFonts w:ascii="Arial" w:hAnsi="Arial" w:cs="Arial"/>
        </w:rPr>
        <w:br/>
        <w:t xml:space="preserve">     </w:t>
      </w:r>
      <w:r w:rsidR="00386C0E">
        <w:rPr>
          <w:rFonts w:ascii="Arial" w:hAnsi="Arial" w:cs="Arial"/>
        </w:rPr>
        <w:t xml:space="preserve">plaatsgehad. Om van een Btw-belaste prestatie te kunnen spreken moet deze prestatie </w:t>
      </w:r>
      <w:r>
        <w:rPr>
          <w:rFonts w:ascii="Arial" w:hAnsi="Arial" w:cs="Arial"/>
        </w:rPr>
        <w:t xml:space="preserve">   </w:t>
      </w:r>
      <w:r>
        <w:rPr>
          <w:rFonts w:ascii="Arial" w:hAnsi="Arial" w:cs="Arial"/>
        </w:rPr>
        <w:br/>
        <w:t xml:space="preserve">     </w:t>
      </w:r>
      <w:r w:rsidR="00386C0E">
        <w:rPr>
          <w:rFonts w:ascii="Arial" w:hAnsi="Arial" w:cs="Arial"/>
        </w:rPr>
        <w:t xml:space="preserve">onder bezwarende titel zijn verricht en er moet een rechtstreekse relatie bestaan tussen </w:t>
      </w:r>
      <w:r>
        <w:rPr>
          <w:rFonts w:ascii="Arial" w:hAnsi="Arial" w:cs="Arial"/>
        </w:rPr>
        <w:br/>
        <w:t xml:space="preserve">     </w:t>
      </w:r>
      <w:r w:rsidR="00386C0E">
        <w:rPr>
          <w:rFonts w:ascii="Arial" w:hAnsi="Arial" w:cs="Arial"/>
        </w:rPr>
        <w:t xml:space="preserve">de vergoeding en de prestatie. </w:t>
      </w:r>
      <w:r w:rsidR="00FA17CC">
        <w:rPr>
          <w:rFonts w:ascii="Arial" w:hAnsi="Arial" w:cs="Arial"/>
        </w:rPr>
        <w:br/>
      </w:r>
      <w:r>
        <w:rPr>
          <w:rFonts w:ascii="Arial" w:hAnsi="Arial" w:cs="Arial"/>
        </w:rPr>
        <w:t xml:space="preserve">     I</w:t>
      </w:r>
      <w:r w:rsidR="00386C0E">
        <w:rPr>
          <w:rFonts w:ascii="Arial" w:hAnsi="Arial" w:cs="Arial"/>
        </w:rPr>
        <w:t xml:space="preserve">n het arrest Société Thermale is de gehouden aanbetaling na annulering door de klant </w:t>
      </w:r>
      <w:r>
        <w:rPr>
          <w:rFonts w:ascii="Arial" w:hAnsi="Arial" w:cs="Arial"/>
        </w:rPr>
        <w:br/>
        <w:t xml:space="preserve">     </w:t>
      </w:r>
      <w:r w:rsidR="00386C0E">
        <w:rPr>
          <w:rFonts w:ascii="Arial" w:hAnsi="Arial" w:cs="Arial"/>
        </w:rPr>
        <w:t>niet aan te merken als belaste vergoeding</w:t>
      </w:r>
      <w:r w:rsidR="00FA17CC">
        <w:rPr>
          <w:rFonts w:ascii="Arial" w:hAnsi="Arial" w:cs="Arial"/>
        </w:rPr>
        <w:t>, en wel om onderstaande redenen:</w:t>
      </w:r>
    </w:p>
    <w:p w:rsidR="00FA17CC" w:rsidRPr="00FA17CC" w:rsidRDefault="00FA17CC" w:rsidP="009200B9">
      <w:pPr>
        <w:pStyle w:val="Lijstalinea"/>
        <w:numPr>
          <w:ilvl w:val="0"/>
          <w:numId w:val="11"/>
        </w:numPr>
        <w:spacing w:line="360" w:lineRule="auto"/>
        <w:rPr>
          <w:rFonts w:ascii="Arial" w:hAnsi="Arial" w:cs="Arial"/>
        </w:rPr>
      </w:pPr>
      <w:r w:rsidRPr="00FA17CC">
        <w:rPr>
          <w:rFonts w:ascii="Arial" w:hAnsi="Arial" w:cs="Arial"/>
        </w:rPr>
        <w:t>D</w:t>
      </w:r>
      <w:r w:rsidR="00386C0E" w:rsidRPr="00FA17CC">
        <w:rPr>
          <w:rFonts w:ascii="Arial" w:hAnsi="Arial" w:cs="Arial"/>
        </w:rPr>
        <w:t xml:space="preserve">e overeenkomst werd ontbonden voordat de prestatie </w:t>
      </w:r>
      <w:r w:rsidRPr="00FA17CC">
        <w:rPr>
          <w:rFonts w:ascii="Arial" w:hAnsi="Arial" w:cs="Arial"/>
        </w:rPr>
        <w:t>kon worden</w:t>
      </w:r>
      <w:r w:rsidR="00386C0E" w:rsidRPr="00FA17CC">
        <w:rPr>
          <w:rFonts w:ascii="Arial" w:hAnsi="Arial" w:cs="Arial"/>
        </w:rPr>
        <w:t xml:space="preserve"> verricht</w:t>
      </w:r>
      <w:r w:rsidRPr="00FA17CC">
        <w:rPr>
          <w:rFonts w:ascii="Arial" w:hAnsi="Arial" w:cs="Arial"/>
        </w:rPr>
        <w:t xml:space="preserve">; hierdoor kan de gehouden aanbetaling niet gezien worden in rechtstreeks verband met de prestatie. Er is namelijk geen prestatie verricht. Dit heeft tot gevolg dat er niet wordt toegekomen aan de vraag of </w:t>
      </w:r>
      <w:r w:rsidR="007A76A1">
        <w:rPr>
          <w:rFonts w:ascii="Arial" w:hAnsi="Arial" w:cs="Arial"/>
        </w:rPr>
        <w:t xml:space="preserve">sprake is van </w:t>
      </w:r>
      <w:r w:rsidRPr="00FA17CC">
        <w:rPr>
          <w:rFonts w:ascii="Arial" w:hAnsi="Arial" w:cs="Arial"/>
        </w:rPr>
        <w:t>vergoeding.</w:t>
      </w:r>
    </w:p>
    <w:p w:rsidR="00FA17CC" w:rsidRPr="00FA17CC" w:rsidRDefault="00856D7E" w:rsidP="009200B9">
      <w:pPr>
        <w:pStyle w:val="Lijstalinea"/>
        <w:numPr>
          <w:ilvl w:val="0"/>
          <w:numId w:val="11"/>
        </w:numPr>
        <w:spacing w:line="360" w:lineRule="auto"/>
        <w:rPr>
          <w:rFonts w:ascii="Arial" w:hAnsi="Arial" w:cs="Arial"/>
        </w:rPr>
      </w:pPr>
      <w:r w:rsidRPr="00FA17CC">
        <w:rPr>
          <w:rFonts w:ascii="Arial" w:hAnsi="Arial" w:cs="Arial"/>
        </w:rPr>
        <w:t>D</w:t>
      </w:r>
      <w:r w:rsidR="007A76A1">
        <w:rPr>
          <w:rFonts w:ascii="Arial" w:hAnsi="Arial" w:cs="Arial"/>
        </w:rPr>
        <w:t>e</w:t>
      </w:r>
      <w:r w:rsidRPr="00FA17CC">
        <w:rPr>
          <w:rFonts w:ascii="Arial" w:hAnsi="Arial" w:cs="Arial"/>
        </w:rPr>
        <w:t xml:space="preserve"> ontbinding</w:t>
      </w:r>
      <w:r w:rsidR="00386C0E" w:rsidRPr="00FA17CC">
        <w:rPr>
          <w:rFonts w:ascii="Arial" w:hAnsi="Arial" w:cs="Arial"/>
        </w:rPr>
        <w:t xml:space="preserve"> vloeit</w:t>
      </w:r>
      <w:r w:rsidR="007A76A1">
        <w:rPr>
          <w:rFonts w:ascii="Arial" w:hAnsi="Arial" w:cs="Arial"/>
        </w:rPr>
        <w:t xml:space="preserve"> voort</w:t>
      </w:r>
      <w:r w:rsidRPr="00FA17CC">
        <w:rPr>
          <w:rFonts w:ascii="Arial" w:hAnsi="Arial" w:cs="Arial"/>
        </w:rPr>
        <w:t xml:space="preserve"> </w:t>
      </w:r>
      <w:r w:rsidR="00386C0E" w:rsidRPr="00FA17CC">
        <w:rPr>
          <w:rFonts w:ascii="Arial" w:hAnsi="Arial" w:cs="Arial"/>
        </w:rPr>
        <w:t>uit wanprestatie door de klant</w:t>
      </w:r>
      <w:r w:rsidR="007A76A1">
        <w:rPr>
          <w:rFonts w:ascii="Arial" w:hAnsi="Arial" w:cs="Arial"/>
        </w:rPr>
        <w:t xml:space="preserve">. </w:t>
      </w:r>
      <w:r w:rsidR="00FA17CC" w:rsidRPr="00FA17CC">
        <w:rPr>
          <w:rFonts w:ascii="Arial" w:hAnsi="Arial" w:cs="Arial"/>
        </w:rPr>
        <w:t>Dit heeft tot gevolg dat</w:t>
      </w:r>
      <w:r w:rsidRPr="00FA17CC">
        <w:rPr>
          <w:rFonts w:ascii="Arial" w:hAnsi="Arial" w:cs="Arial"/>
        </w:rPr>
        <w:t xml:space="preserve"> ook de grondslag van heffing voor de omzetbelasting</w:t>
      </w:r>
      <w:r w:rsidR="00FA17CC" w:rsidRPr="00FA17CC">
        <w:rPr>
          <w:rFonts w:ascii="Arial" w:hAnsi="Arial" w:cs="Arial"/>
        </w:rPr>
        <w:t xml:space="preserve"> komt te vervallen</w:t>
      </w:r>
      <w:r w:rsidRPr="00FA17CC">
        <w:rPr>
          <w:rFonts w:ascii="Arial" w:hAnsi="Arial" w:cs="Arial"/>
        </w:rPr>
        <w:t>.</w:t>
      </w:r>
    </w:p>
    <w:p w:rsidR="00FA17CC" w:rsidRPr="00FA17CC" w:rsidRDefault="00386C0E" w:rsidP="009200B9">
      <w:pPr>
        <w:pStyle w:val="Lijstalinea"/>
        <w:numPr>
          <w:ilvl w:val="0"/>
          <w:numId w:val="11"/>
        </w:numPr>
        <w:spacing w:line="360" w:lineRule="auto"/>
        <w:rPr>
          <w:rFonts w:ascii="Arial" w:hAnsi="Arial" w:cs="Arial"/>
        </w:rPr>
      </w:pPr>
      <w:r w:rsidRPr="00FA17CC">
        <w:rPr>
          <w:rFonts w:ascii="Arial" w:hAnsi="Arial" w:cs="Arial"/>
        </w:rPr>
        <w:t>De aanbetaling is slechts een forfaitaire vergoeding als gevolg van annulering door de klant</w:t>
      </w:r>
      <w:r w:rsidR="00856D7E" w:rsidRPr="00FA17CC">
        <w:rPr>
          <w:rFonts w:ascii="Arial" w:hAnsi="Arial" w:cs="Arial"/>
        </w:rPr>
        <w:t>, nu de hoogte van de geleden schade pas achteraf bekend is</w:t>
      </w:r>
      <w:r w:rsidRPr="00FA17CC">
        <w:rPr>
          <w:rFonts w:ascii="Arial" w:hAnsi="Arial" w:cs="Arial"/>
        </w:rPr>
        <w:t>.</w:t>
      </w:r>
      <w:r w:rsidR="00856D7E" w:rsidRPr="00FA17CC">
        <w:rPr>
          <w:rFonts w:ascii="Arial" w:hAnsi="Arial" w:cs="Arial"/>
        </w:rPr>
        <w:t xml:space="preserve"> </w:t>
      </w:r>
      <w:r w:rsidR="00FA17CC" w:rsidRPr="00FA17CC">
        <w:rPr>
          <w:rFonts w:ascii="Arial" w:hAnsi="Arial" w:cs="Arial"/>
        </w:rPr>
        <w:t>Voor Société Thermale bestaat namelijk het risico dat de kamer niet gelijk kan worden verhuurd aan een nieuwe klant en of niet tegen de werkelijke huurprijs.</w:t>
      </w:r>
    </w:p>
    <w:p w:rsidR="00716095" w:rsidRDefault="00FA17CC" w:rsidP="009200B9">
      <w:pPr>
        <w:spacing w:line="360" w:lineRule="auto"/>
      </w:pPr>
      <w:r>
        <w:rPr>
          <w:rFonts w:ascii="Arial" w:hAnsi="Arial" w:cs="Arial"/>
        </w:rPr>
        <w:br/>
      </w:r>
      <w:r w:rsidR="00695486">
        <w:rPr>
          <w:rFonts w:ascii="Arial" w:hAnsi="Arial" w:cs="Arial"/>
        </w:rPr>
        <w:t xml:space="preserve">      </w:t>
      </w:r>
      <w:r w:rsidR="00856D7E">
        <w:rPr>
          <w:rFonts w:ascii="Arial" w:hAnsi="Arial" w:cs="Arial"/>
        </w:rPr>
        <w:t xml:space="preserve">Waarom </w:t>
      </w:r>
      <w:r>
        <w:rPr>
          <w:rFonts w:ascii="Arial" w:hAnsi="Arial" w:cs="Arial"/>
        </w:rPr>
        <w:t xml:space="preserve">dit oordeel van het HvJ EG afwijkt van voorgaande jurisprudentie, </w:t>
      </w:r>
      <w:r w:rsidR="004276DE">
        <w:rPr>
          <w:rFonts w:ascii="Arial" w:hAnsi="Arial" w:cs="Arial"/>
        </w:rPr>
        <w:t xml:space="preserve">ligt mijns </w:t>
      </w:r>
      <w:r w:rsidR="00695486">
        <w:rPr>
          <w:rFonts w:ascii="Arial" w:hAnsi="Arial" w:cs="Arial"/>
        </w:rPr>
        <w:t xml:space="preserve">  </w:t>
      </w:r>
      <w:r w:rsidR="00695486">
        <w:rPr>
          <w:rFonts w:ascii="Arial" w:hAnsi="Arial" w:cs="Arial"/>
        </w:rPr>
        <w:br/>
        <w:t xml:space="preserve">      </w:t>
      </w:r>
      <w:r w:rsidR="004276DE">
        <w:rPr>
          <w:rFonts w:ascii="Arial" w:hAnsi="Arial" w:cs="Arial"/>
        </w:rPr>
        <w:t>inziens in het feit dat de overeenkomst is ontbonden</w:t>
      </w:r>
      <w:r w:rsidR="00695486">
        <w:rPr>
          <w:rFonts w:ascii="Arial" w:hAnsi="Arial" w:cs="Arial"/>
        </w:rPr>
        <w:t xml:space="preserve"> als gevolg van wanprestatie en</w:t>
      </w:r>
      <w:r w:rsidR="004276DE">
        <w:rPr>
          <w:rFonts w:ascii="Arial" w:hAnsi="Arial" w:cs="Arial"/>
        </w:rPr>
        <w:t xml:space="preserve"> </w:t>
      </w:r>
      <w:r w:rsidR="00695486">
        <w:rPr>
          <w:rFonts w:ascii="Arial" w:hAnsi="Arial" w:cs="Arial"/>
        </w:rPr>
        <w:br/>
        <w:t xml:space="preserve">      </w:t>
      </w:r>
      <w:r w:rsidR="004276DE">
        <w:rPr>
          <w:rFonts w:ascii="Arial" w:hAnsi="Arial" w:cs="Arial"/>
        </w:rPr>
        <w:t>voordat de (hoofd)prestatie is verricht.</w:t>
      </w:r>
      <w:r>
        <w:rPr>
          <w:rFonts w:ascii="Arial" w:hAnsi="Arial" w:cs="Arial"/>
        </w:rPr>
        <w:t xml:space="preserve"> </w:t>
      </w:r>
      <w:r w:rsidR="00716095" w:rsidRPr="00FA17CC">
        <w:rPr>
          <w:rFonts w:ascii="Arial" w:hAnsi="Arial" w:cs="Arial"/>
        </w:rPr>
        <w:t>Hieruit blijkt</w:t>
      </w:r>
      <w:r w:rsidR="00695486">
        <w:rPr>
          <w:rFonts w:ascii="Arial" w:hAnsi="Arial" w:cs="Arial"/>
        </w:rPr>
        <w:t xml:space="preserve"> </w:t>
      </w:r>
      <w:r w:rsidR="00716095" w:rsidRPr="00FA17CC">
        <w:rPr>
          <w:rFonts w:ascii="Arial" w:hAnsi="Arial" w:cs="Arial"/>
        </w:rPr>
        <w:t xml:space="preserve">dat het tijdstip van ontbinding relevant </w:t>
      </w:r>
      <w:r w:rsidR="00695486">
        <w:rPr>
          <w:rFonts w:ascii="Arial" w:hAnsi="Arial" w:cs="Arial"/>
        </w:rPr>
        <w:br/>
        <w:t xml:space="preserve">      i</w:t>
      </w:r>
      <w:r w:rsidR="00716095" w:rsidRPr="00FA17CC">
        <w:rPr>
          <w:rFonts w:ascii="Arial" w:hAnsi="Arial" w:cs="Arial"/>
        </w:rPr>
        <w:t xml:space="preserve">s voor de beoordeling </w:t>
      </w:r>
      <w:r>
        <w:rPr>
          <w:rFonts w:ascii="Arial" w:hAnsi="Arial" w:cs="Arial"/>
        </w:rPr>
        <w:t xml:space="preserve">of </w:t>
      </w:r>
      <w:r w:rsidR="00716095" w:rsidRPr="00FA17CC">
        <w:rPr>
          <w:rFonts w:ascii="Arial" w:hAnsi="Arial" w:cs="Arial"/>
        </w:rPr>
        <w:t>de vergoeding</w:t>
      </w:r>
      <w:r>
        <w:rPr>
          <w:rFonts w:ascii="Arial" w:hAnsi="Arial" w:cs="Arial"/>
        </w:rPr>
        <w:t xml:space="preserve"> belast is.</w:t>
      </w:r>
      <w:r w:rsidR="00695486">
        <w:rPr>
          <w:rFonts w:ascii="Arial" w:hAnsi="Arial" w:cs="Arial"/>
        </w:rPr>
        <w:t xml:space="preserve"> </w:t>
      </w:r>
    </w:p>
    <w:p w:rsidR="009E2D18" w:rsidRDefault="008F07B0" w:rsidP="009200B9">
      <w:pPr>
        <w:pStyle w:val="Lijstalinea"/>
        <w:spacing w:line="360" w:lineRule="auto"/>
        <w:ind w:left="340"/>
        <w:rPr>
          <w:rFonts w:ascii="Arial" w:hAnsi="Arial" w:cs="Arial"/>
        </w:rPr>
      </w:pPr>
      <w:r w:rsidRPr="00695486">
        <w:rPr>
          <w:rFonts w:ascii="Arial" w:hAnsi="Arial" w:cs="Arial"/>
        </w:rPr>
        <w:t xml:space="preserve">Indien de prestatie doorgang </w:t>
      </w:r>
      <w:r w:rsidR="007A76A1">
        <w:rPr>
          <w:rFonts w:ascii="Arial" w:hAnsi="Arial" w:cs="Arial"/>
        </w:rPr>
        <w:t xml:space="preserve">zou </w:t>
      </w:r>
      <w:r w:rsidRPr="00695486">
        <w:rPr>
          <w:rFonts w:ascii="Arial" w:hAnsi="Arial" w:cs="Arial"/>
        </w:rPr>
        <w:t>vind</w:t>
      </w:r>
      <w:r w:rsidR="007A76A1">
        <w:rPr>
          <w:rFonts w:ascii="Arial" w:hAnsi="Arial" w:cs="Arial"/>
        </w:rPr>
        <w:t>en</w:t>
      </w:r>
      <w:r w:rsidRPr="00695486">
        <w:rPr>
          <w:rFonts w:ascii="Arial" w:hAnsi="Arial" w:cs="Arial"/>
        </w:rPr>
        <w:t>,</w:t>
      </w:r>
      <w:r w:rsidR="007A76A1">
        <w:rPr>
          <w:rFonts w:ascii="Arial" w:hAnsi="Arial" w:cs="Arial"/>
        </w:rPr>
        <w:t xml:space="preserve"> of reeds was verricht,</w:t>
      </w:r>
      <w:r w:rsidRPr="00695486">
        <w:rPr>
          <w:rFonts w:ascii="Arial" w:hAnsi="Arial" w:cs="Arial"/>
        </w:rPr>
        <w:t xml:space="preserve"> wordt deze aanbetaling in mindering gebracht op de totale door Société Thermale bedongen vergoeding. De aanbetaling maakt dan deel uit van de totale belaste vergoeding.</w:t>
      </w:r>
      <w:r w:rsidR="00716095" w:rsidRPr="00695486">
        <w:rPr>
          <w:rFonts w:ascii="Arial" w:hAnsi="Arial" w:cs="Arial"/>
        </w:rPr>
        <w:t xml:space="preserve"> </w:t>
      </w:r>
      <w:r w:rsidRPr="00695486">
        <w:rPr>
          <w:rFonts w:ascii="Arial" w:hAnsi="Arial" w:cs="Arial"/>
        </w:rPr>
        <w:t xml:space="preserve">Bij annulering door de klant dient de aanbetaling niet meer als voorschot, maar als </w:t>
      </w:r>
      <w:r w:rsidR="00716095" w:rsidRPr="00695486">
        <w:rPr>
          <w:rFonts w:ascii="Arial" w:hAnsi="Arial" w:cs="Arial"/>
        </w:rPr>
        <w:t xml:space="preserve">forfaitaire schadevergoeding </w:t>
      </w:r>
      <w:r w:rsidRPr="00695486">
        <w:rPr>
          <w:rFonts w:ascii="Arial" w:hAnsi="Arial" w:cs="Arial"/>
        </w:rPr>
        <w:t>voor de door Société Thermale te lijden schade.</w:t>
      </w:r>
      <w:r w:rsidR="00716095" w:rsidRPr="00695486">
        <w:rPr>
          <w:rFonts w:ascii="Arial" w:hAnsi="Arial" w:cs="Arial"/>
        </w:rPr>
        <w:t xml:space="preserve"> </w:t>
      </w:r>
      <w:r>
        <w:rPr>
          <w:rFonts w:ascii="Arial" w:hAnsi="Arial" w:cs="Arial"/>
        </w:rPr>
        <w:t>De aanbetaling maakt dan geen deel uit van een belaste vergoeding.</w:t>
      </w:r>
      <w:r w:rsidR="00695486">
        <w:rPr>
          <w:rFonts w:ascii="Arial" w:hAnsi="Arial" w:cs="Arial"/>
        </w:rPr>
        <w:t xml:space="preserve"> </w:t>
      </w:r>
      <w:r w:rsidR="007A76A1">
        <w:rPr>
          <w:rFonts w:ascii="Arial" w:hAnsi="Arial" w:cs="Arial"/>
        </w:rPr>
        <w:t>Hierdoor kan d</w:t>
      </w:r>
      <w:r w:rsidR="00695486">
        <w:rPr>
          <w:rFonts w:ascii="Arial" w:hAnsi="Arial" w:cs="Arial"/>
        </w:rPr>
        <w:t xml:space="preserve">e op deze aanbetaling </w:t>
      </w:r>
      <w:r w:rsidR="004B18A6">
        <w:rPr>
          <w:rFonts w:ascii="Arial" w:hAnsi="Arial" w:cs="Arial"/>
        </w:rPr>
        <w:t xml:space="preserve">drukkende </w:t>
      </w:r>
      <w:r w:rsidR="00695486">
        <w:rPr>
          <w:rFonts w:ascii="Arial" w:hAnsi="Arial" w:cs="Arial"/>
        </w:rPr>
        <w:t>omzetbelasting op grond van art. 185, Btw-richtlijn</w:t>
      </w:r>
      <w:r w:rsidR="007A76A1">
        <w:rPr>
          <w:rFonts w:ascii="Arial" w:hAnsi="Arial" w:cs="Arial"/>
        </w:rPr>
        <w:t>,</w:t>
      </w:r>
      <w:r w:rsidR="00695486">
        <w:rPr>
          <w:rFonts w:ascii="Arial" w:hAnsi="Arial" w:cs="Arial"/>
        </w:rPr>
        <w:t xml:space="preserve"> worden herzien.</w:t>
      </w:r>
      <w:r w:rsidR="005D1BD4">
        <w:rPr>
          <w:rFonts w:ascii="Arial" w:hAnsi="Arial" w:cs="Arial"/>
        </w:rPr>
        <w:t xml:space="preserve"> </w:t>
      </w:r>
    </w:p>
    <w:p w:rsidR="009E2D18" w:rsidRDefault="009E2D18" w:rsidP="009200B9">
      <w:pPr>
        <w:pStyle w:val="Lijstalinea"/>
        <w:spacing w:line="360" w:lineRule="auto"/>
        <w:ind w:left="340"/>
        <w:rPr>
          <w:rFonts w:ascii="Arial" w:hAnsi="Arial" w:cs="Arial"/>
        </w:rPr>
      </w:pPr>
    </w:p>
    <w:p w:rsidR="0031094C" w:rsidRDefault="00E02A92" w:rsidP="009200B9">
      <w:pPr>
        <w:pStyle w:val="Lijstalinea"/>
        <w:spacing w:line="360" w:lineRule="auto"/>
        <w:ind w:left="340"/>
        <w:rPr>
          <w:rFonts w:ascii="Arial" w:hAnsi="Arial" w:cs="Arial"/>
        </w:rPr>
      </w:pPr>
      <w:r>
        <w:rPr>
          <w:rFonts w:ascii="Arial" w:hAnsi="Arial" w:cs="Arial"/>
        </w:rPr>
        <w:t>De in hoofdstuk 3 en 4 behandelde jurisprudentie blijft haar geldigheid behouden, nu in de arresten de prestatieverrichting reeds gaande was of was voltooid. Ook bij de voortijdige ontbinding van de overeenkomst werd al gepresteerd door de ondernemer, terwijl dit in Société Thermale niet het geval is.</w:t>
      </w:r>
      <w:r w:rsidR="00D90CDB">
        <w:rPr>
          <w:rFonts w:ascii="Arial" w:hAnsi="Arial" w:cs="Arial"/>
        </w:rPr>
        <w:t xml:space="preserve"> Net zoals in Société Thermale de aanbetalingen niet in rechtstreeks verband stonden met de prestatie, zo ook ontbrak het </w:t>
      </w:r>
      <w:r w:rsidR="00D90CDB">
        <w:rPr>
          <w:rFonts w:ascii="Arial" w:hAnsi="Arial" w:cs="Arial"/>
        </w:rPr>
        <w:lastRenderedPageBreak/>
        <w:t>rechtstreeks verband tussen de boetegelden/aanmaningskosten en de prestatie in de arresten</w:t>
      </w:r>
      <w:r w:rsidR="00B141E3">
        <w:rPr>
          <w:rFonts w:ascii="Arial" w:hAnsi="Arial" w:cs="Arial"/>
        </w:rPr>
        <w:t xml:space="preserve"> die op een dergelijke casus betrekking hadden</w:t>
      </w:r>
      <w:r w:rsidR="00D90CDB">
        <w:rPr>
          <w:rFonts w:ascii="Arial" w:hAnsi="Arial" w:cs="Arial"/>
        </w:rPr>
        <w:t xml:space="preserve">. Ook toen was reeds gesproken van een schadevergoeding. </w:t>
      </w:r>
      <w:r w:rsidR="00F14A36">
        <w:rPr>
          <w:rFonts w:ascii="Arial" w:hAnsi="Arial" w:cs="Arial"/>
        </w:rPr>
        <w:t>H</w:t>
      </w:r>
      <w:r w:rsidR="00D90CDB">
        <w:rPr>
          <w:rFonts w:ascii="Arial" w:hAnsi="Arial" w:cs="Arial"/>
        </w:rPr>
        <w:t xml:space="preserve">et onderscheid </w:t>
      </w:r>
      <w:r w:rsidR="00F14A36">
        <w:rPr>
          <w:rFonts w:ascii="Arial" w:hAnsi="Arial" w:cs="Arial"/>
        </w:rPr>
        <w:t xml:space="preserve">met de </w:t>
      </w:r>
      <w:r w:rsidR="0031094C">
        <w:rPr>
          <w:rFonts w:ascii="Arial" w:hAnsi="Arial" w:cs="Arial"/>
        </w:rPr>
        <w:t xml:space="preserve">oude jurisprudentie </w:t>
      </w:r>
      <w:r w:rsidR="00D90CDB">
        <w:rPr>
          <w:rFonts w:ascii="Arial" w:hAnsi="Arial" w:cs="Arial"/>
        </w:rPr>
        <w:t xml:space="preserve">zit derhalve in het feit dat de overeenkomst werd ontbonden voordat de prestatie kon worden verricht. </w:t>
      </w:r>
      <w:r w:rsidR="0031094C">
        <w:rPr>
          <w:rFonts w:ascii="Arial" w:hAnsi="Arial" w:cs="Arial"/>
        </w:rPr>
        <w:br/>
      </w:r>
    </w:p>
    <w:p w:rsidR="005D1BD4" w:rsidRPr="00610A5E" w:rsidRDefault="005D1BD4" w:rsidP="009200B9">
      <w:pPr>
        <w:pStyle w:val="Lijstalinea"/>
        <w:spacing w:line="360" w:lineRule="auto"/>
        <w:ind w:left="340"/>
        <w:rPr>
          <w:rFonts w:ascii="Arial" w:hAnsi="Arial" w:cs="Arial"/>
        </w:rPr>
      </w:pPr>
      <w:r>
        <w:rPr>
          <w:rFonts w:ascii="Arial" w:hAnsi="Arial" w:cs="Arial"/>
        </w:rPr>
        <w:t xml:space="preserve">Naar aanleiding van </w:t>
      </w:r>
      <w:r w:rsidR="000350E8">
        <w:rPr>
          <w:rFonts w:ascii="Arial" w:hAnsi="Arial" w:cs="Arial"/>
        </w:rPr>
        <w:t>dit onderzoek</w:t>
      </w:r>
      <w:r>
        <w:rPr>
          <w:rFonts w:ascii="Arial" w:hAnsi="Arial" w:cs="Arial"/>
        </w:rPr>
        <w:t xml:space="preserve"> blijkt dat het HvJ EG tot een correct oordeel is gekomen en dat Société Thermale is beloond voor het </w:t>
      </w:r>
      <w:r w:rsidR="004A2A44">
        <w:rPr>
          <w:rFonts w:ascii="Arial" w:hAnsi="Arial" w:cs="Arial"/>
        </w:rPr>
        <w:t xml:space="preserve">juridisch gevecht met de rechterlijke instanties. Kortom: de aanhouder wint! </w:t>
      </w:r>
    </w:p>
    <w:p w:rsidR="007A76A1" w:rsidRDefault="007A76A1" w:rsidP="009200B9">
      <w:pPr>
        <w:spacing w:line="360" w:lineRule="auto"/>
        <w:rPr>
          <w:rFonts w:ascii="Arial" w:hAnsi="Arial" w:cs="Arial"/>
          <w:b/>
        </w:rPr>
      </w:pPr>
    </w:p>
    <w:p w:rsidR="0031094C" w:rsidRDefault="0031094C" w:rsidP="009200B9">
      <w:pPr>
        <w:spacing w:line="360" w:lineRule="auto"/>
        <w:rPr>
          <w:rFonts w:ascii="Arial" w:hAnsi="Arial" w:cs="Arial"/>
          <w:b/>
        </w:rPr>
      </w:pPr>
    </w:p>
    <w:p w:rsidR="0031094C" w:rsidRDefault="0031094C" w:rsidP="009200B9">
      <w:pPr>
        <w:spacing w:line="360" w:lineRule="auto"/>
        <w:rPr>
          <w:rFonts w:ascii="Arial" w:hAnsi="Arial" w:cs="Arial"/>
          <w:b/>
        </w:rPr>
      </w:pPr>
    </w:p>
    <w:p w:rsidR="0031094C" w:rsidRDefault="0031094C" w:rsidP="009200B9">
      <w:pPr>
        <w:spacing w:line="360" w:lineRule="auto"/>
        <w:rPr>
          <w:rFonts w:ascii="Arial" w:hAnsi="Arial" w:cs="Arial"/>
          <w:b/>
        </w:rPr>
      </w:pPr>
    </w:p>
    <w:p w:rsidR="0031094C" w:rsidRDefault="0031094C" w:rsidP="009200B9">
      <w:pPr>
        <w:spacing w:line="360" w:lineRule="auto"/>
        <w:rPr>
          <w:rFonts w:ascii="Arial" w:hAnsi="Arial" w:cs="Arial"/>
          <w:b/>
        </w:rPr>
      </w:pPr>
    </w:p>
    <w:p w:rsidR="0031094C" w:rsidRDefault="0031094C" w:rsidP="009200B9">
      <w:pPr>
        <w:spacing w:line="360" w:lineRule="auto"/>
        <w:rPr>
          <w:rFonts w:ascii="Arial" w:hAnsi="Arial" w:cs="Arial"/>
          <w:b/>
        </w:rPr>
      </w:pPr>
    </w:p>
    <w:p w:rsidR="0031094C" w:rsidRDefault="0031094C" w:rsidP="009200B9">
      <w:pPr>
        <w:spacing w:line="360" w:lineRule="auto"/>
        <w:rPr>
          <w:rFonts w:ascii="Arial" w:hAnsi="Arial" w:cs="Arial"/>
          <w:b/>
        </w:rPr>
      </w:pPr>
    </w:p>
    <w:p w:rsidR="0031094C" w:rsidRDefault="0031094C" w:rsidP="009200B9">
      <w:pPr>
        <w:spacing w:line="360" w:lineRule="auto"/>
        <w:rPr>
          <w:rFonts w:ascii="Arial" w:hAnsi="Arial" w:cs="Arial"/>
          <w:b/>
        </w:rPr>
      </w:pPr>
    </w:p>
    <w:p w:rsidR="00B141E3" w:rsidRDefault="00B141E3" w:rsidP="009200B9">
      <w:pPr>
        <w:spacing w:line="360" w:lineRule="auto"/>
        <w:rPr>
          <w:rFonts w:ascii="Arial" w:hAnsi="Arial" w:cs="Arial"/>
          <w:b/>
        </w:rPr>
      </w:pPr>
    </w:p>
    <w:p w:rsidR="00B141E3" w:rsidRDefault="00B141E3" w:rsidP="009200B9">
      <w:pPr>
        <w:spacing w:line="360" w:lineRule="auto"/>
        <w:rPr>
          <w:rFonts w:ascii="Arial" w:hAnsi="Arial" w:cs="Arial"/>
          <w:b/>
        </w:rPr>
      </w:pPr>
    </w:p>
    <w:p w:rsidR="00B141E3" w:rsidRDefault="00B141E3" w:rsidP="009200B9">
      <w:pPr>
        <w:spacing w:line="360" w:lineRule="auto"/>
        <w:rPr>
          <w:rFonts w:ascii="Arial" w:hAnsi="Arial" w:cs="Arial"/>
          <w:b/>
        </w:rPr>
      </w:pPr>
    </w:p>
    <w:p w:rsidR="00B141E3" w:rsidRDefault="00B141E3" w:rsidP="009200B9">
      <w:pPr>
        <w:spacing w:line="360" w:lineRule="auto"/>
        <w:rPr>
          <w:rFonts w:ascii="Arial" w:hAnsi="Arial" w:cs="Arial"/>
          <w:b/>
        </w:rPr>
      </w:pPr>
    </w:p>
    <w:p w:rsidR="00B141E3" w:rsidRDefault="00B141E3" w:rsidP="009200B9">
      <w:pPr>
        <w:spacing w:line="360" w:lineRule="auto"/>
        <w:rPr>
          <w:rFonts w:ascii="Arial" w:hAnsi="Arial" w:cs="Arial"/>
          <w:b/>
        </w:rPr>
      </w:pPr>
    </w:p>
    <w:p w:rsidR="00B141E3" w:rsidRDefault="00B141E3" w:rsidP="009200B9">
      <w:pPr>
        <w:spacing w:line="360" w:lineRule="auto"/>
        <w:rPr>
          <w:rFonts w:ascii="Arial" w:hAnsi="Arial" w:cs="Arial"/>
          <w:b/>
        </w:rPr>
      </w:pPr>
    </w:p>
    <w:p w:rsidR="00B141E3" w:rsidRDefault="00B141E3" w:rsidP="009200B9">
      <w:pPr>
        <w:spacing w:line="360" w:lineRule="auto"/>
        <w:rPr>
          <w:rFonts w:ascii="Arial" w:hAnsi="Arial" w:cs="Arial"/>
          <w:b/>
        </w:rPr>
      </w:pPr>
    </w:p>
    <w:p w:rsidR="0031094C" w:rsidRDefault="0031094C" w:rsidP="009200B9">
      <w:pPr>
        <w:spacing w:line="360" w:lineRule="auto"/>
        <w:rPr>
          <w:rFonts w:ascii="Arial" w:hAnsi="Arial" w:cs="Arial"/>
          <w:b/>
        </w:rPr>
      </w:pPr>
    </w:p>
    <w:p w:rsidR="0031094C" w:rsidRDefault="0031094C" w:rsidP="009200B9">
      <w:pPr>
        <w:spacing w:line="360" w:lineRule="auto"/>
        <w:rPr>
          <w:rFonts w:ascii="Arial" w:hAnsi="Arial" w:cs="Arial"/>
          <w:b/>
        </w:rPr>
      </w:pPr>
    </w:p>
    <w:p w:rsidR="0031094C" w:rsidRDefault="0031094C" w:rsidP="009200B9">
      <w:pPr>
        <w:spacing w:line="360" w:lineRule="auto"/>
        <w:rPr>
          <w:rFonts w:ascii="Arial" w:hAnsi="Arial" w:cs="Arial"/>
          <w:b/>
        </w:rPr>
      </w:pPr>
    </w:p>
    <w:p w:rsidR="008507C1" w:rsidRPr="00610A5E" w:rsidRDefault="008507C1" w:rsidP="009200B9">
      <w:pPr>
        <w:pStyle w:val="Kop1"/>
        <w:spacing w:line="360" w:lineRule="auto"/>
        <w:rPr>
          <w:rStyle w:val="Zwaar"/>
          <w:rFonts w:ascii="Arial" w:eastAsia="Arial Unicode MS" w:hAnsi="Arial" w:cs="Arial"/>
          <w:b/>
          <w:sz w:val="22"/>
          <w:szCs w:val="22"/>
        </w:rPr>
      </w:pPr>
      <w:bookmarkStart w:id="297" w:name="_Toc238112887"/>
      <w:bookmarkStart w:id="298" w:name="_Toc248314130"/>
      <w:bookmarkStart w:id="299" w:name="_Toc249165383"/>
      <w:bookmarkStart w:id="300" w:name="_Toc249263032"/>
      <w:bookmarkStart w:id="301" w:name="_Toc255321175"/>
      <w:bookmarkStart w:id="302" w:name="_Toc255324435"/>
      <w:r w:rsidRPr="00610A5E">
        <w:rPr>
          <w:rStyle w:val="Zwaar"/>
          <w:rFonts w:ascii="Arial" w:eastAsia="Arial Unicode MS" w:hAnsi="Arial" w:cs="Arial"/>
          <w:b/>
          <w:sz w:val="22"/>
          <w:szCs w:val="22"/>
        </w:rPr>
        <w:lastRenderedPageBreak/>
        <w:t>Literatuurlijst</w:t>
      </w:r>
      <w:r w:rsidR="006D7333">
        <w:rPr>
          <w:rStyle w:val="Zwaar"/>
          <w:rFonts w:ascii="Arial" w:eastAsia="Arial Unicode MS" w:hAnsi="Arial" w:cs="Arial"/>
          <w:b/>
          <w:sz w:val="22"/>
          <w:szCs w:val="22"/>
        </w:rPr>
        <w:t xml:space="preserve"> </w:t>
      </w:r>
      <w:r w:rsidRPr="00610A5E">
        <w:rPr>
          <w:rStyle w:val="Zwaar"/>
          <w:rFonts w:ascii="Arial" w:eastAsia="Arial Unicode MS" w:hAnsi="Arial" w:cs="Arial"/>
          <w:b/>
          <w:sz w:val="22"/>
          <w:szCs w:val="22"/>
        </w:rPr>
        <w:t>/</w:t>
      </w:r>
      <w:r w:rsidR="006D7333">
        <w:rPr>
          <w:rStyle w:val="Zwaar"/>
          <w:rFonts w:ascii="Arial" w:eastAsia="Arial Unicode MS" w:hAnsi="Arial" w:cs="Arial"/>
          <w:b/>
          <w:sz w:val="22"/>
          <w:szCs w:val="22"/>
        </w:rPr>
        <w:t xml:space="preserve"> </w:t>
      </w:r>
      <w:r w:rsidRPr="00610A5E">
        <w:rPr>
          <w:rStyle w:val="Zwaar"/>
          <w:rFonts w:ascii="Arial" w:eastAsia="Arial Unicode MS" w:hAnsi="Arial" w:cs="Arial"/>
          <w:b/>
          <w:sz w:val="22"/>
          <w:szCs w:val="22"/>
        </w:rPr>
        <w:t>Bronvermelding</w:t>
      </w:r>
      <w:bookmarkEnd w:id="297"/>
      <w:bookmarkEnd w:id="298"/>
      <w:bookmarkEnd w:id="299"/>
      <w:bookmarkEnd w:id="300"/>
      <w:bookmarkEnd w:id="301"/>
      <w:bookmarkEnd w:id="302"/>
    </w:p>
    <w:p w:rsidR="008507C1" w:rsidRPr="00610A5E" w:rsidRDefault="008507C1" w:rsidP="009200B9">
      <w:pPr>
        <w:spacing w:after="0" w:line="360" w:lineRule="auto"/>
        <w:ind w:right="284"/>
        <w:rPr>
          <w:rFonts w:ascii="Arial" w:hAnsi="Arial" w:cs="Arial"/>
          <w:b/>
        </w:rPr>
      </w:pPr>
    </w:p>
    <w:p w:rsidR="008507C1" w:rsidRPr="00610A5E" w:rsidRDefault="008507C1" w:rsidP="009200B9">
      <w:pPr>
        <w:spacing w:after="0" w:line="360" w:lineRule="auto"/>
        <w:ind w:left="360" w:right="284"/>
        <w:rPr>
          <w:rFonts w:ascii="Arial" w:hAnsi="Arial" w:cs="Arial"/>
          <w:u w:val="single"/>
        </w:rPr>
      </w:pPr>
      <w:r w:rsidRPr="00610A5E">
        <w:rPr>
          <w:rFonts w:ascii="Arial" w:hAnsi="Arial" w:cs="Arial"/>
          <w:u w:val="single"/>
        </w:rPr>
        <w:t>Boeken</w:t>
      </w:r>
    </w:p>
    <w:p w:rsidR="002B25D5" w:rsidRPr="002B25D5" w:rsidRDefault="002B25D5" w:rsidP="009200B9">
      <w:pPr>
        <w:pStyle w:val="Lijstalinea"/>
        <w:numPr>
          <w:ilvl w:val="0"/>
          <w:numId w:val="11"/>
        </w:numPr>
        <w:spacing w:after="0" w:line="360" w:lineRule="auto"/>
        <w:ind w:right="284"/>
        <w:rPr>
          <w:rFonts w:ascii="Arial" w:hAnsi="Arial" w:cs="Arial"/>
        </w:rPr>
      </w:pPr>
      <w:r w:rsidRPr="002B25D5">
        <w:rPr>
          <w:rFonts w:ascii="Arial" w:hAnsi="Arial" w:cs="Arial"/>
        </w:rPr>
        <w:t xml:space="preserve">C.P. Tuk, </w:t>
      </w:r>
      <w:r w:rsidRPr="002B25D5">
        <w:rPr>
          <w:rFonts w:ascii="Arial" w:hAnsi="Arial" w:cs="Arial"/>
          <w:i/>
        </w:rPr>
        <w:t>Wet op de Omzetbelasting 1968</w:t>
      </w:r>
      <w:r w:rsidRPr="002B25D5">
        <w:rPr>
          <w:rFonts w:ascii="Arial" w:hAnsi="Arial" w:cs="Arial"/>
        </w:rPr>
        <w:t>, 2</w:t>
      </w:r>
      <w:r w:rsidRPr="002B25D5">
        <w:rPr>
          <w:rFonts w:ascii="Arial" w:hAnsi="Arial" w:cs="Arial"/>
          <w:vertAlign w:val="superscript"/>
        </w:rPr>
        <w:t>e</w:t>
      </w:r>
      <w:r w:rsidRPr="002B25D5">
        <w:rPr>
          <w:rFonts w:ascii="Arial" w:hAnsi="Arial" w:cs="Arial"/>
        </w:rPr>
        <w:t xml:space="preserve"> druk Deventer 1978</w:t>
      </w:r>
      <w:r w:rsidR="006D7333">
        <w:rPr>
          <w:rFonts w:ascii="Arial" w:hAnsi="Arial" w:cs="Arial"/>
        </w:rPr>
        <w:t>.</w:t>
      </w:r>
    </w:p>
    <w:p w:rsidR="008507C1" w:rsidRPr="00610A5E" w:rsidRDefault="008507C1" w:rsidP="009200B9">
      <w:pPr>
        <w:pStyle w:val="Lijstalinea"/>
        <w:numPr>
          <w:ilvl w:val="0"/>
          <w:numId w:val="11"/>
        </w:numPr>
        <w:spacing w:after="0" w:line="360" w:lineRule="auto"/>
        <w:ind w:right="284"/>
        <w:rPr>
          <w:rFonts w:ascii="Arial" w:hAnsi="Arial" w:cs="Arial"/>
          <w:u w:val="single"/>
        </w:rPr>
      </w:pPr>
      <w:r w:rsidRPr="002B25D5">
        <w:rPr>
          <w:rFonts w:ascii="Arial" w:hAnsi="Arial" w:cs="Arial"/>
          <w:i/>
        </w:rPr>
        <w:t>Omzetbelasting</w:t>
      </w:r>
      <w:r w:rsidRPr="00610A5E">
        <w:rPr>
          <w:rFonts w:ascii="Arial" w:hAnsi="Arial" w:cs="Arial"/>
        </w:rPr>
        <w:t>, 11</w:t>
      </w:r>
      <w:r w:rsidRPr="00610A5E">
        <w:rPr>
          <w:rFonts w:ascii="Arial" w:hAnsi="Arial" w:cs="Arial"/>
          <w:vertAlign w:val="superscript"/>
        </w:rPr>
        <w:t>e</w:t>
      </w:r>
      <w:r w:rsidRPr="00610A5E">
        <w:rPr>
          <w:rFonts w:ascii="Arial" w:hAnsi="Arial" w:cs="Arial"/>
        </w:rPr>
        <w:t xml:space="preserve"> geheel herziene druk,</w:t>
      </w:r>
      <w:r w:rsidR="00996FE2" w:rsidRPr="00610A5E">
        <w:rPr>
          <w:rFonts w:ascii="Arial" w:hAnsi="Arial" w:cs="Arial"/>
        </w:rPr>
        <w:t xml:space="preserve"> </w:t>
      </w:r>
      <w:r w:rsidRPr="00610A5E">
        <w:rPr>
          <w:rFonts w:ascii="Arial" w:hAnsi="Arial" w:cs="Arial"/>
        </w:rPr>
        <w:t>M.E. van Hilten, H.W.M. van Kesteren, FED Deventer 2007.</w:t>
      </w:r>
    </w:p>
    <w:p w:rsidR="008507C1" w:rsidRPr="00610A5E" w:rsidRDefault="008507C1" w:rsidP="009200B9">
      <w:pPr>
        <w:pStyle w:val="Voetnoottekst"/>
        <w:numPr>
          <w:ilvl w:val="0"/>
          <w:numId w:val="11"/>
        </w:numPr>
        <w:spacing w:line="360" w:lineRule="auto"/>
        <w:rPr>
          <w:sz w:val="22"/>
          <w:szCs w:val="22"/>
        </w:rPr>
      </w:pPr>
      <w:r w:rsidRPr="00610A5E">
        <w:rPr>
          <w:sz w:val="22"/>
          <w:szCs w:val="22"/>
        </w:rPr>
        <w:t xml:space="preserve">Studenteneditie 2008-2009, </w:t>
      </w:r>
      <w:r w:rsidRPr="002B25D5">
        <w:rPr>
          <w:i/>
          <w:sz w:val="22"/>
          <w:szCs w:val="22"/>
        </w:rPr>
        <w:t>Cursus Belastingrecht, Omzetbelasting</w:t>
      </w:r>
      <w:r w:rsidRPr="00610A5E">
        <w:rPr>
          <w:sz w:val="22"/>
          <w:szCs w:val="22"/>
        </w:rPr>
        <w:t xml:space="preserve"> (digitale versie), S.T.M. Beelen e.a.</w:t>
      </w:r>
    </w:p>
    <w:p w:rsidR="008507C1" w:rsidRDefault="008507C1" w:rsidP="009200B9">
      <w:pPr>
        <w:pStyle w:val="Voetnoottekst"/>
        <w:numPr>
          <w:ilvl w:val="0"/>
          <w:numId w:val="11"/>
        </w:numPr>
        <w:spacing w:line="360" w:lineRule="auto"/>
        <w:rPr>
          <w:sz w:val="22"/>
          <w:szCs w:val="22"/>
        </w:rPr>
      </w:pPr>
      <w:r w:rsidRPr="002B25D5">
        <w:rPr>
          <w:i/>
          <w:sz w:val="22"/>
          <w:szCs w:val="22"/>
        </w:rPr>
        <w:t>Verbintenissen uit de wet en schadevergoeding</w:t>
      </w:r>
      <w:r w:rsidRPr="00610A5E">
        <w:rPr>
          <w:sz w:val="22"/>
          <w:szCs w:val="22"/>
        </w:rPr>
        <w:t>, tweede druk, J. Spier, e.a., Deventer 2007.</w:t>
      </w:r>
    </w:p>
    <w:p w:rsidR="005C3BDB" w:rsidRPr="005C3BDB" w:rsidRDefault="005C3BDB" w:rsidP="009200B9">
      <w:pPr>
        <w:pStyle w:val="Voetnoottekst"/>
        <w:numPr>
          <w:ilvl w:val="0"/>
          <w:numId w:val="11"/>
        </w:numPr>
        <w:spacing w:line="360" w:lineRule="auto"/>
        <w:rPr>
          <w:sz w:val="22"/>
          <w:szCs w:val="22"/>
        </w:rPr>
      </w:pPr>
      <w:r w:rsidRPr="005C3BDB">
        <w:rPr>
          <w:sz w:val="22"/>
          <w:szCs w:val="22"/>
        </w:rPr>
        <w:t>D.M.P.M. Stevens</w:t>
      </w:r>
      <w:r>
        <w:rPr>
          <w:i/>
          <w:sz w:val="22"/>
          <w:szCs w:val="22"/>
        </w:rPr>
        <w:t>, Het verrichten van diensten onder bezwarende titel als belastbaar feit in de omzetbelasting,</w:t>
      </w:r>
      <w:r w:rsidR="006D7333">
        <w:rPr>
          <w:i/>
          <w:sz w:val="22"/>
          <w:szCs w:val="22"/>
        </w:rPr>
        <w:t xml:space="preserve"> </w:t>
      </w:r>
      <w:r w:rsidRPr="005C3BDB">
        <w:rPr>
          <w:sz w:val="22"/>
          <w:szCs w:val="22"/>
        </w:rPr>
        <w:t>Maaastricht 2001.</w:t>
      </w:r>
    </w:p>
    <w:p w:rsidR="008507C1" w:rsidRPr="00610A5E" w:rsidRDefault="008507C1" w:rsidP="009200B9">
      <w:pPr>
        <w:spacing w:after="0" w:line="360" w:lineRule="auto"/>
        <w:ind w:right="284"/>
        <w:rPr>
          <w:rFonts w:ascii="Arial" w:hAnsi="Arial" w:cs="Arial"/>
          <w:u w:val="single"/>
        </w:rPr>
      </w:pPr>
    </w:p>
    <w:p w:rsidR="008507C1" w:rsidRPr="00610A5E" w:rsidRDefault="008507C1" w:rsidP="009200B9">
      <w:pPr>
        <w:spacing w:after="0" w:line="360" w:lineRule="auto"/>
        <w:ind w:left="360" w:right="284"/>
        <w:rPr>
          <w:rFonts w:ascii="Arial" w:hAnsi="Arial" w:cs="Arial"/>
          <w:u w:val="single"/>
        </w:rPr>
      </w:pPr>
      <w:r w:rsidRPr="00610A5E">
        <w:rPr>
          <w:rFonts w:ascii="Arial" w:hAnsi="Arial" w:cs="Arial"/>
          <w:u w:val="single"/>
        </w:rPr>
        <w:t>Jurisprudentie</w:t>
      </w:r>
    </w:p>
    <w:p w:rsidR="008507C1" w:rsidRPr="009F713C" w:rsidRDefault="008507C1" w:rsidP="009200B9">
      <w:pPr>
        <w:spacing w:after="0" w:line="360" w:lineRule="auto"/>
        <w:ind w:left="360" w:right="284"/>
        <w:rPr>
          <w:rFonts w:ascii="Arial" w:hAnsi="Arial" w:cs="Arial"/>
          <w:i/>
          <w:u w:val="single"/>
        </w:rPr>
      </w:pPr>
      <w:r w:rsidRPr="009F713C">
        <w:rPr>
          <w:rFonts w:ascii="Arial" w:hAnsi="Arial" w:cs="Arial"/>
          <w:i/>
          <w:u w:val="single"/>
        </w:rPr>
        <w:t>Tariefcommissie</w:t>
      </w:r>
    </w:p>
    <w:p w:rsidR="008507C1" w:rsidRPr="00610A5E" w:rsidRDefault="008507C1" w:rsidP="009200B9">
      <w:pPr>
        <w:pStyle w:val="Lijstalinea"/>
        <w:numPr>
          <w:ilvl w:val="0"/>
          <w:numId w:val="20"/>
        </w:numPr>
        <w:spacing w:after="0" w:line="360" w:lineRule="auto"/>
        <w:rPr>
          <w:rFonts w:ascii="Arial" w:hAnsi="Arial" w:cs="Arial"/>
        </w:rPr>
      </w:pPr>
      <w:r w:rsidRPr="00610A5E">
        <w:rPr>
          <w:rFonts w:ascii="Arial" w:eastAsia="Arial Unicode MS" w:hAnsi="Arial" w:cs="Arial"/>
          <w:kern w:val="36"/>
        </w:rPr>
        <w:t>TC 15 november 1960, BNB 1961/54</w:t>
      </w:r>
      <w:r w:rsidR="007D52F1" w:rsidRPr="00610A5E">
        <w:rPr>
          <w:rFonts w:ascii="Arial" w:eastAsia="Arial Unicode MS" w:hAnsi="Arial" w:cs="Arial"/>
          <w:kern w:val="36"/>
        </w:rPr>
        <w:t>.</w:t>
      </w:r>
    </w:p>
    <w:p w:rsidR="003D7C95" w:rsidRPr="003D7C95" w:rsidRDefault="008507C1" w:rsidP="009200B9">
      <w:pPr>
        <w:pStyle w:val="Lijstalinea"/>
        <w:numPr>
          <w:ilvl w:val="0"/>
          <w:numId w:val="20"/>
        </w:numPr>
        <w:spacing w:after="0" w:line="360" w:lineRule="auto"/>
        <w:ind w:right="284"/>
        <w:rPr>
          <w:rFonts w:ascii="Arial" w:eastAsia="Arial Unicode MS" w:hAnsi="Arial" w:cs="Arial"/>
          <w:kern w:val="36"/>
        </w:rPr>
      </w:pPr>
      <w:r w:rsidRPr="003D7C95">
        <w:rPr>
          <w:rFonts w:ascii="Arial" w:eastAsia="Arial Unicode MS" w:hAnsi="Arial" w:cs="Arial"/>
          <w:kern w:val="36"/>
        </w:rPr>
        <w:t>TC 3 maart 1970, BNB 1970/136</w:t>
      </w:r>
      <w:r w:rsidR="007D52F1" w:rsidRPr="003D7C95">
        <w:rPr>
          <w:rFonts w:ascii="Arial" w:eastAsia="Arial Unicode MS" w:hAnsi="Arial" w:cs="Arial"/>
          <w:kern w:val="36"/>
        </w:rPr>
        <w:t>.</w:t>
      </w:r>
    </w:p>
    <w:p w:rsidR="003D7C95" w:rsidRDefault="003D7C95" w:rsidP="009200B9">
      <w:pPr>
        <w:spacing w:after="0" w:line="360" w:lineRule="auto"/>
        <w:ind w:left="360" w:right="284"/>
        <w:rPr>
          <w:rFonts w:ascii="Arial" w:eastAsia="Arial Unicode MS" w:hAnsi="Arial" w:cs="Arial"/>
          <w:kern w:val="36"/>
        </w:rPr>
      </w:pPr>
    </w:p>
    <w:p w:rsidR="003D7C95" w:rsidRPr="009F713C" w:rsidRDefault="003D7C95" w:rsidP="009200B9">
      <w:pPr>
        <w:spacing w:after="0" w:line="360" w:lineRule="auto"/>
        <w:ind w:left="360" w:right="284"/>
        <w:rPr>
          <w:rFonts w:ascii="Arial" w:hAnsi="Arial" w:cs="Arial"/>
          <w:i/>
          <w:u w:val="single"/>
        </w:rPr>
      </w:pPr>
      <w:r w:rsidRPr="009F713C">
        <w:rPr>
          <w:rFonts w:ascii="Arial" w:hAnsi="Arial" w:cs="Arial"/>
          <w:i/>
          <w:u w:val="single"/>
        </w:rPr>
        <w:t xml:space="preserve"> Gerecht</w:t>
      </w:r>
      <w:r w:rsidR="006D7333" w:rsidRPr="009F713C">
        <w:rPr>
          <w:rFonts w:ascii="Arial" w:hAnsi="Arial" w:cs="Arial"/>
          <w:i/>
          <w:u w:val="single"/>
        </w:rPr>
        <w:t>s</w:t>
      </w:r>
      <w:r w:rsidRPr="009F713C">
        <w:rPr>
          <w:rFonts w:ascii="Arial" w:hAnsi="Arial" w:cs="Arial"/>
          <w:i/>
          <w:u w:val="single"/>
        </w:rPr>
        <w:t>ho</w:t>
      </w:r>
      <w:r w:rsidR="006D7333" w:rsidRPr="009F713C">
        <w:rPr>
          <w:rFonts w:ascii="Arial" w:hAnsi="Arial" w:cs="Arial"/>
          <w:i/>
          <w:u w:val="single"/>
        </w:rPr>
        <w:t>ven</w:t>
      </w:r>
    </w:p>
    <w:p w:rsidR="003D7C95" w:rsidRDefault="003D7C95" w:rsidP="009200B9">
      <w:pPr>
        <w:pStyle w:val="Lijstalinea"/>
        <w:numPr>
          <w:ilvl w:val="0"/>
          <w:numId w:val="27"/>
        </w:numPr>
        <w:spacing w:after="0" w:line="360" w:lineRule="auto"/>
        <w:ind w:right="284"/>
        <w:rPr>
          <w:rFonts w:ascii="Arial" w:hAnsi="Arial" w:cs="Arial"/>
        </w:rPr>
      </w:pPr>
      <w:r w:rsidRPr="00BA5B8E">
        <w:rPr>
          <w:rFonts w:ascii="Arial" w:hAnsi="Arial" w:cs="Arial"/>
        </w:rPr>
        <w:t>’s-Hertogenbosch 20 oktober 1978, nr. 77/1977 OB, BNB 1979/244.</w:t>
      </w:r>
    </w:p>
    <w:p w:rsidR="003D7C95" w:rsidRPr="00BA5B8E" w:rsidRDefault="003D7C95" w:rsidP="009200B9">
      <w:pPr>
        <w:pStyle w:val="Lijstalinea"/>
        <w:numPr>
          <w:ilvl w:val="0"/>
          <w:numId w:val="27"/>
        </w:numPr>
        <w:spacing w:after="0" w:line="360" w:lineRule="auto"/>
        <w:ind w:right="284"/>
        <w:rPr>
          <w:rFonts w:ascii="Arial" w:hAnsi="Arial" w:cs="Arial"/>
        </w:rPr>
      </w:pPr>
      <w:r>
        <w:rPr>
          <w:rFonts w:ascii="Arial" w:hAnsi="Arial" w:cs="Arial"/>
        </w:rPr>
        <w:t>Arnhem 11 januari 1985, nr. 63/1984</w:t>
      </w:r>
      <w:r w:rsidR="00014349">
        <w:rPr>
          <w:rFonts w:ascii="Arial" w:hAnsi="Arial" w:cs="Arial"/>
        </w:rPr>
        <w:t>, FED 1987/28</w:t>
      </w:r>
      <w:r>
        <w:rPr>
          <w:rFonts w:ascii="Arial" w:hAnsi="Arial" w:cs="Arial"/>
        </w:rPr>
        <w:t>.</w:t>
      </w:r>
    </w:p>
    <w:p w:rsidR="008507C1" w:rsidRPr="00610A5E" w:rsidRDefault="008507C1" w:rsidP="009200B9">
      <w:pPr>
        <w:pStyle w:val="Lijstalinea"/>
        <w:spacing w:after="0" w:line="360" w:lineRule="auto"/>
        <w:ind w:left="1080"/>
        <w:rPr>
          <w:rFonts w:ascii="Arial" w:hAnsi="Arial" w:cs="Arial"/>
        </w:rPr>
      </w:pPr>
    </w:p>
    <w:p w:rsidR="008507C1" w:rsidRPr="009F713C" w:rsidRDefault="008507C1" w:rsidP="009200B9">
      <w:pPr>
        <w:spacing w:after="0" w:line="360" w:lineRule="auto"/>
        <w:ind w:left="360"/>
        <w:rPr>
          <w:rFonts w:ascii="Arial" w:hAnsi="Arial" w:cs="Arial"/>
          <w:i/>
          <w:u w:val="single"/>
        </w:rPr>
      </w:pPr>
      <w:r w:rsidRPr="009F713C">
        <w:rPr>
          <w:rFonts w:ascii="Arial" w:hAnsi="Arial" w:cs="Arial"/>
          <w:i/>
          <w:u w:val="single"/>
        </w:rPr>
        <w:t>Hoge Raad</w:t>
      </w:r>
    </w:p>
    <w:p w:rsidR="008507C1" w:rsidRPr="00610A5E" w:rsidRDefault="008507C1" w:rsidP="009200B9">
      <w:pPr>
        <w:pStyle w:val="Lijstalinea"/>
        <w:numPr>
          <w:ilvl w:val="0"/>
          <w:numId w:val="21"/>
        </w:numPr>
        <w:spacing w:after="0" w:line="360" w:lineRule="auto"/>
        <w:rPr>
          <w:rFonts w:ascii="Arial" w:hAnsi="Arial" w:cs="Arial"/>
        </w:rPr>
      </w:pPr>
      <w:r w:rsidRPr="00610A5E">
        <w:rPr>
          <w:rFonts w:ascii="Arial" w:hAnsi="Arial" w:cs="Arial"/>
        </w:rPr>
        <w:t>HR 20 juni 1924, NJ 1924, 1107</w:t>
      </w:r>
      <w:r w:rsidR="007D52F1" w:rsidRPr="00610A5E">
        <w:rPr>
          <w:rFonts w:ascii="Arial" w:hAnsi="Arial" w:cs="Arial"/>
        </w:rPr>
        <w:t>.</w:t>
      </w:r>
    </w:p>
    <w:p w:rsidR="008507C1" w:rsidRPr="00610A5E" w:rsidRDefault="008507C1" w:rsidP="009200B9">
      <w:pPr>
        <w:pStyle w:val="Lijstalinea"/>
        <w:numPr>
          <w:ilvl w:val="0"/>
          <w:numId w:val="21"/>
        </w:numPr>
        <w:spacing w:after="0" w:line="360" w:lineRule="auto"/>
        <w:rPr>
          <w:rFonts w:ascii="Arial" w:hAnsi="Arial" w:cs="Arial"/>
        </w:rPr>
      </w:pPr>
      <w:r w:rsidRPr="00610A5E">
        <w:rPr>
          <w:rFonts w:ascii="Arial" w:hAnsi="Arial" w:cs="Arial"/>
        </w:rPr>
        <w:t>HR 14 november 1979, nr. 19546, BNB 1980/5</w:t>
      </w:r>
      <w:r w:rsidR="007D52F1" w:rsidRPr="00610A5E">
        <w:rPr>
          <w:rFonts w:ascii="Arial" w:hAnsi="Arial" w:cs="Arial"/>
        </w:rPr>
        <w:t>.</w:t>
      </w:r>
    </w:p>
    <w:p w:rsidR="008507C1" w:rsidRPr="00610A5E" w:rsidRDefault="008507C1" w:rsidP="009200B9">
      <w:pPr>
        <w:pStyle w:val="Lijstalinea"/>
        <w:numPr>
          <w:ilvl w:val="0"/>
          <w:numId w:val="21"/>
        </w:numPr>
        <w:spacing w:after="0" w:line="360" w:lineRule="auto"/>
        <w:rPr>
          <w:rFonts w:ascii="Arial" w:hAnsi="Arial" w:cs="Arial"/>
        </w:rPr>
      </w:pPr>
      <w:r w:rsidRPr="00610A5E">
        <w:rPr>
          <w:rFonts w:ascii="Arial" w:hAnsi="Arial" w:cs="Arial"/>
        </w:rPr>
        <w:t>HR 5 januari 1983, BNB 1983/104</w:t>
      </w:r>
      <w:r w:rsidR="007D52F1" w:rsidRPr="00610A5E">
        <w:rPr>
          <w:rFonts w:ascii="Arial" w:hAnsi="Arial" w:cs="Arial"/>
        </w:rPr>
        <w:t>.</w:t>
      </w:r>
    </w:p>
    <w:p w:rsidR="008507C1" w:rsidRDefault="008507C1" w:rsidP="009200B9">
      <w:pPr>
        <w:pStyle w:val="Lijstalinea"/>
        <w:numPr>
          <w:ilvl w:val="0"/>
          <w:numId w:val="21"/>
        </w:numPr>
        <w:spacing w:after="0" w:line="360" w:lineRule="auto"/>
        <w:rPr>
          <w:rFonts w:ascii="Arial" w:hAnsi="Arial" w:cs="Arial"/>
          <w:lang w:val="en-GB"/>
        </w:rPr>
      </w:pPr>
      <w:r w:rsidRPr="00610A5E">
        <w:rPr>
          <w:rFonts w:ascii="Arial" w:hAnsi="Arial" w:cs="Arial"/>
          <w:lang w:val="en-GB"/>
        </w:rPr>
        <w:t>HR 2 juni 1984, BNB 1984/295</w:t>
      </w:r>
      <w:r w:rsidR="007D52F1" w:rsidRPr="00610A5E">
        <w:rPr>
          <w:rFonts w:ascii="Arial" w:hAnsi="Arial" w:cs="Arial"/>
          <w:lang w:val="en-GB"/>
        </w:rPr>
        <w:t>.</w:t>
      </w:r>
    </w:p>
    <w:p w:rsidR="002B25D5" w:rsidRPr="002B25D5" w:rsidRDefault="002B25D5" w:rsidP="009200B9">
      <w:pPr>
        <w:pStyle w:val="Voetnoottekst"/>
        <w:numPr>
          <w:ilvl w:val="0"/>
          <w:numId w:val="21"/>
        </w:numPr>
        <w:spacing w:line="360" w:lineRule="auto"/>
        <w:rPr>
          <w:sz w:val="22"/>
          <w:szCs w:val="22"/>
        </w:rPr>
      </w:pPr>
      <w:r w:rsidRPr="002B25D5">
        <w:rPr>
          <w:sz w:val="22"/>
          <w:szCs w:val="22"/>
        </w:rPr>
        <w:t>HR 12 april 1985, NJ 1985, 625</w:t>
      </w:r>
      <w:r w:rsidR="009F713C">
        <w:rPr>
          <w:sz w:val="22"/>
          <w:szCs w:val="22"/>
        </w:rPr>
        <w:t>.</w:t>
      </w:r>
    </w:p>
    <w:p w:rsidR="008507C1" w:rsidRPr="00A667D4" w:rsidRDefault="008507C1" w:rsidP="009200B9">
      <w:pPr>
        <w:pStyle w:val="Lijstalinea"/>
        <w:numPr>
          <w:ilvl w:val="0"/>
          <w:numId w:val="21"/>
        </w:numPr>
        <w:spacing w:after="0" w:line="360" w:lineRule="auto"/>
        <w:rPr>
          <w:rFonts w:ascii="Arial" w:hAnsi="Arial" w:cs="Arial"/>
          <w:lang w:val="en-GB"/>
        </w:rPr>
      </w:pPr>
      <w:r w:rsidRPr="00A667D4">
        <w:rPr>
          <w:rFonts w:ascii="Arial" w:hAnsi="Arial" w:cs="Arial"/>
          <w:lang w:val="en-GB"/>
        </w:rPr>
        <w:t>HR 1 april 1987, BNB 1987/189</w:t>
      </w:r>
      <w:r w:rsidR="007D52F1" w:rsidRPr="00A667D4">
        <w:rPr>
          <w:rFonts w:ascii="Arial" w:hAnsi="Arial" w:cs="Arial"/>
          <w:lang w:val="en-GB"/>
        </w:rPr>
        <w:t>.</w:t>
      </w:r>
    </w:p>
    <w:p w:rsidR="008507C1" w:rsidRPr="00610A5E" w:rsidRDefault="008507C1" w:rsidP="009200B9">
      <w:pPr>
        <w:pStyle w:val="Lijstalinea"/>
        <w:numPr>
          <w:ilvl w:val="0"/>
          <w:numId w:val="21"/>
        </w:numPr>
        <w:spacing w:after="0" w:line="360" w:lineRule="auto"/>
        <w:rPr>
          <w:rFonts w:ascii="Arial" w:hAnsi="Arial" w:cs="Arial"/>
          <w:lang w:val="en-GB"/>
        </w:rPr>
      </w:pPr>
      <w:r w:rsidRPr="00610A5E">
        <w:rPr>
          <w:rFonts w:ascii="Arial" w:hAnsi="Arial" w:cs="Arial"/>
          <w:lang w:val="en-GB"/>
        </w:rPr>
        <w:t>HR 4 december 1991, nr. 27 651, BNB 1992/37</w:t>
      </w:r>
      <w:r w:rsidR="007D52F1" w:rsidRPr="00610A5E">
        <w:rPr>
          <w:rFonts w:ascii="Arial" w:hAnsi="Arial" w:cs="Arial"/>
          <w:lang w:val="en-GB"/>
        </w:rPr>
        <w:t>.</w:t>
      </w:r>
    </w:p>
    <w:p w:rsidR="008507C1" w:rsidRPr="00610A5E" w:rsidRDefault="008507C1" w:rsidP="009200B9">
      <w:pPr>
        <w:pStyle w:val="Lijstalinea"/>
        <w:numPr>
          <w:ilvl w:val="0"/>
          <w:numId w:val="21"/>
        </w:numPr>
        <w:spacing w:after="0" w:line="360" w:lineRule="auto"/>
        <w:rPr>
          <w:rFonts w:ascii="Arial" w:hAnsi="Arial" w:cs="Arial"/>
          <w:lang w:val="en-GB"/>
        </w:rPr>
      </w:pPr>
      <w:r w:rsidRPr="00610A5E">
        <w:rPr>
          <w:rFonts w:ascii="Arial" w:eastAsia="Arial Unicode MS" w:hAnsi="Arial" w:cs="Arial"/>
          <w:lang w:val="en-GB"/>
        </w:rPr>
        <w:t>HR 18 december 1991 (Rolnr. 27 128)</w:t>
      </w:r>
      <w:r w:rsidR="005A6C48" w:rsidRPr="00610A5E">
        <w:rPr>
          <w:rFonts w:ascii="Arial" w:eastAsia="Arial Unicode MS" w:hAnsi="Arial" w:cs="Arial"/>
          <w:lang w:val="en-GB"/>
        </w:rPr>
        <w:t>, BNB 1992/</w:t>
      </w:r>
      <w:r w:rsidR="00C5058F" w:rsidRPr="00610A5E">
        <w:rPr>
          <w:rFonts w:ascii="Arial" w:eastAsia="Arial Unicode MS" w:hAnsi="Arial" w:cs="Arial"/>
          <w:lang w:val="en-GB"/>
        </w:rPr>
        <w:t>183</w:t>
      </w:r>
      <w:r w:rsidR="007D52F1" w:rsidRPr="00610A5E">
        <w:rPr>
          <w:rFonts w:ascii="Arial" w:eastAsia="Arial Unicode MS" w:hAnsi="Arial" w:cs="Arial"/>
          <w:lang w:val="en-GB"/>
        </w:rPr>
        <w:t>.</w:t>
      </w:r>
    </w:p>
    <w:p w:rsidR="008507C1" w:rsidRPr="00610A5E" w:rsidRDefault="008507C1" w:rsidP="009200B9">
      <w:pPr>
        <w:pStyle w:val="Lijstalinea"/>
        <w:numPr>
          <w:ilvl w:val="0"/>
          <w:numId w:val="21"/>
        </w:numPr>
        <w:spacing w:after="0" w:line="360" w:lineRule="auto"/>
        <w:rPr>
          <w:rFonts w:ascii="Arial" w:hAnsi="Arial" w:cs="Arial"/>
          <w:lang w:val="en-GB"/>
        </w:rPr>
      </w:pPr>
      <w:r w:rsidRPr="00610A5E">
        <w:rPr>
          <w:rFonts w:ascii="Arial" w:hAnsi="Arial" w:cs="Arial"/>
          <w:lang w:val="en-GB"/>
        </w:rPr>
        <w:t>HR 21 april 1993, nr. 28230, BNB 1993/239</w:t>
      </w:r>
      <w:r w:rsidR="005A6C48" w:rsidRPr="00610A5E">
        <w:rPr>
          <w:rFonts w:ascii="Arial" w:hAnsi="Arial" w:cs="Arial"/>
          <w:lang w:val="en-GB"/>
        </w:rPr>
        <w:t>c</w:t>
      </w:r>
      <w:r w:rsidR="00A667D4">
        <w:rPr>
          <w:rFonts w:ascii="Arial" w:hAnsi="Arial" w:cs="Arial"/>
          <w:lang w:val="en-GB"/>
        </w:rPr>
        <w:t>*</w:t>
      </w:r>
      <w:r w:rsidR="007D52F1" w:rsidRPr="00610A5E">
        <w:rPr>
          <w:rFonts w:ascii="Arial" w:hAnsi="Arial" w:cs="Arial"/>
          <w:lang w:val="en-GB"/>
        </w:rPr>
        <w:t>.</w:t>
      </w:r>
      <w:r w:rsidRPr="00610A5E">
        <w:rPr>
          <w:rFonts w:ascii="Arial" w:hAnsi="Arial" w:cs="Arial"/>
          <w:lang w:val="en-GB"/>
        </w:rPr>
        <w:t xml:space="preserve"> </w:t>
      </w:r>
    </w:p>
    <w:p w:rsidR="008507C1" w:rsidRPr="00610A5E" w:rsidRDefault="008507C1" w:rsidP="009200B9">
      <w:pPr>
        <w:pStyle w:val="Lijstalinea"/>
        <w:numPr>
          <w:ilvl w:val="0"/>
          <w:numId w:val="21"/>
        </w:numPr>
        <w:spacing w:after="0" w:line="360" w:lineRule="auto"/>
        <w:rPr>
          <w:rFonts w:ascii="Arial" w:eastAsia="Arial Unicode MS" w:hAnsi="Arial" w:cs="Arial"/>
          <w:lang w:val="en-US"/>
        </w:rPr>
      </w:pPr>
      <w:r w:rsidRPr="00610A5E">
        <w:rPr>
          <w:rFonts w:ascii="Arial" w:eastAsia="Arial Unicode MS" w:hAnsi="Arial" w:cs="Arial"/>
          <w:lang w:val="en-US"/>
        </w:rPr>
        <w:t>HR 12 april 1995 Nr. 30 265, BNB 1995/181</w:t>
      </w:r>
      <w:r w:rsidR="007D52F1" w:rsidRPr="00610A5E">
        <w:rPr>
          <w:rFonts w:ascii="Arial" w:eastAsia="Arial Unicode MS" w:hAnsi="Arial" w:cs="Arial"/>
          <w:lang w:val="en-US"/>
        </w:rPr>
        <w:t>.</w:t>
      </w:r>
      <w:r w:rsidRPr="00610A5E">
        <w:rPr>
          <w:rFonts w:ascii="Arial" w:eastAsia="Arial Unicode MS" w:hAnsi="Arial" w:cs="Arial"/>
          <w:lang w:val="en-US"/>
        </w:rPr>
        <w:t xml:space="preserve">   </w:t>
      </w:r>
    </w:p>
    <w:p w:rsidR="008507C1" w:rsidRPr="00610A5E" w:rsidRDefault="008507C1" w:rsidP="009200B9">
      <w:pPr>
        <w:pStyle w:val="Lijstalinea"/>
        <w:numPr>
          <w:ilvl w:val="0"/>
          <w:numId w:val="21"/>
        </w:numPr>
        <w:spacing w:after="0" w:line="360" w:lineRule="auto"/>
        <w:rPr>
          <w:rFonts w:ascii="Arial" w:eastAsia="Arial Unicode MS" w:hAnsi="Arial" w:cs="Arial"/>
        </w:rPr>
      </w:pPr>
      <w:r w:rsidRPr="00610A5E">
        <w:rPr>
          <w:rFonts w:ascii="Arial" w:eastAsia="Arial Unicode MS" w:hAnsi="Arial" w:cs="Arial"/>
        </w:rPr>
        <w:t>HR 2 november 2001, LJN: AD5033, 36355</w:t>
      </w:r>
      <w:r w:rsidR="003D7253" w:rsidRPr="00610A5E">
        <w:rPr>
          <w:rFonts w:ascii="Arial" w:eastAsia="Arial Unicode MS" w:hAnsi="Arial" w:cs="Arial"/>
        </w:rPr>
        <w:t>, BNB 2002/3</w:t>
      </w:r>
      <w:r w:rsidR="007D52F1" w:rsidRPr="00610A5E">
        <w:rPr>
          <w:rFonts w:ascii="Arial" w:eastAsia="Arial Unicode MS" w:hAnsi="Arial" w:cs="Arial"/>
        </w:rPr>
        <w:t>.</w:t>
      </w:r>
    </w:p>
    <w:p w:rsidR="008507C1" w:rsidRPr="00610A5E" w:rsidRDefault="008507C1" w:rsidP="009200B9">
      <w:pPr>
        <w:pStyle w:val="Lijstalinea"/>
        <w:numPr>
          <w:ilvl w:val="0"/>
          <w:numId w:val="21"/>
        </w:numPr>
        <w:spacing w:after="0" w:line="360" w:lineRule="auto"/>
        <w:rPr>
          <w:rFonts w:ascii="Arial" w:eastAsia="Arial Unicode MS" w:hAnsi="Arial" w:cs="Arial"/>
        </w:rPr>
      </w:pPr>
      <w:r w:rsidRPr="00610A5E">
        <w:rPr>
          <w:rFonts w:ascii="Arial" w:eastAsia="Arial Unicode MS" w:hAnsi="Arial" w:cs="Arial"/>
        </w:rPr>
        <w:t>HR 11 februari 2005, BNB 2005/223</w:t>
      </w:r>
      <w:r w:rsidR="007D52F1" w:rsidRPr="00610A5E">
        <w:rPr>
          <w:rFonts w:ascii="Arial" w:eastAsia="Arial Unicode MS" w:hAnsi="Arial" w:cs="Arial"/>
        </w:rPr>
        <w:t>.</w:t>
      </w:r>
    </w:p>
    <w:p w:rsidR="008507C1" w:rsidRPr="00610A5E" w:rsidRDefault="008507C1" w:rsidP="009200B9">
      <w:pPr>
        <w:spacing w:after="0" w:line="360" w:lineRule="auto"/>
        <w:rPr>
          <w:rFonts w:ascii="Arial" w:hAnsi="Arial" w:cs="Arial"/>
        </w:rPr>
      </w:pPr>
    </w:p>
    <w:p w:rsidR="008507C1" w:rsidRPr="009F713C" w:rsidRDefault="008507C1" w:rsidP="009200B9">
      <w:pPr>
        <w:spacing w:after="0" w:line="360" w:lineRule="auto"/>
        <w:ind w:left="360"/>
        <w:rPr>
          <w:rFonts w:ascii="Arial" w:hAnsi="Arial" w:cs="Arial"/>
          <w:i/>
          <w:u w:val="single"/>
        </w:rPr>
      </w:pPr>
      <w:r w:rsidRPr="009F713C">
        <w:rPr>
          <w:rFonts w:ascii="Arial" w:hAnsi="Arial" w:cs="Arial"/>
          <w:i/>
          <w:u w:val="single"/>
        </w:rPr>
        <w:lastRenderedPageBreak/>
        <w:t>Hof van Justitie Europese Gemeenschappen</w:t>
      </w:r>
    </w:p>
    <w:p w:rsidR="008507C1" w:rsidRPr="00610A5E" w:rsidRDefault="008507C1" w:rsidP="009200B9">
      <w:pPr>
        <w:pStyle w:val="Lijstalinea"/>
        <w:numPr>
          <w:ilvl w:val="0"/>
          <w:numId w:val="22"/>
        </w:numPr>
        <w:spacing w:after="0" w:line="360" w:lineRule="auto"/>
        <w:rPr>
          <w:rFonts w:ascii="Arial" w:hAnsi="Arial" w:cs="Arial"/>
        </w:rPr>
      </w:pPr>
      <w:r w:rsidRPr="00610A5E">
        <w:rPr>
          <w:rFonts w:ascii="Arial" w:hAnsi="Arial" w:cs="Arial"/>
        </w:rPr>
        <w:t>HvJ EG 5 februari 1981, zaak 154/80</w:t>
      </w:r>
      <w:r w:rsidR="002476A6" w:rsidRPr="00610A5E">
        <w:rPr>
          <w:rFonts w:ascii="Arial" w:hAnsi="Arial" w:cs="Arial"/>
        </w:rPr>
        <w:t>, BNB 1981/232</w:t>
      </w:r>
      <w:r w:rsidR="007D52F1" w:rsidRPr="00610A5E">
        <w:rPr>
          <w:rFonts w:ascii="Arial" w:hAnsi="Arial" w:cs="Arial"/>
        </w:rPr>
        <w:t>.</w:t>
      </w:r>
    </w:p>
    <w:p w:rsidR="008507C1" w:rsidRPr="00610A5E" w:rsidRDefault="008507C1" w:rsidP="009200B9">
      <w:pPr>
        <w:pStyle w:val="Lijstalinea"/>
        <w:numPr>
          <w:ilvl w:val="0"/>
          <w:numId w:val="22"/>
        </w:numPr>
        <w:spacing w:after="0" w:line="360" w:lineRule="auto"/>
        <w:rPr>
          <w:rFonts w:ascii="Arial" w:hAnsi="Arial" w:cs="Arial"/>
        </w:rPr>
      </w:pPr>
      <w:r w:rsidRPr="00610A5E">
        <w:rPr>
          <w:rFonts w:ascii="Arial" w:hAnsi="Arial" w:cs="Arial"/>
        </w:rPr>
        <w:t>HvJ EG 1 april 1982, zaak 89/91</w:t>
      </w:r>
      <w:r w:rsidR="002476A6" w:rsidRPr="00610A5E">
        <w:rPr>
          <w:rFonts w:ascii="Arial" w:hAnsi="Arial" w:cs="Arial"/>
        </w:rPr>
        <w:t>, BNB 1982/311</w:t>
      </w:r>
      <w:r w:rsidR="007D52F1" w:rsidRPr="00610A5E">
        <w:rPr>
          <w:rFonts w:ascii="Arial" w:hAnsi="Arial" w:cs="Arial"/>
        </w:rPr>
        <w:t>.</w:t>
      </w:r>
    </w:p>
    <w:p w:rsidR="008507C1" w:rsidRDefault="008507C1" w:rsidP="009200B9">
      <w:pPr>
        <w:pStyle w:val="Lijstalinea"/>
        <w:numPr>
          <w:ilvl w:val="0"/>
          <w:numId w:val="22"/>
        </w:numPr>
        <w:spacing w:after="0" w:line="360" w:lineRule="auto"/>
        <w:rPr>
          <w:rFonts w:ascii="Arial" w:hAnsi="Arial" w:cs="Arial"/>
        </w:rPr>
      </w:pPr>
      <w:r w:rsidRPr="00610A5E">
        <w:rPr>
          <w:rFonts w:ascii="Arial" w:hAnsi="Arial" w:cs="Arial"/>
        </w:rPr>
        <w:t>HvJ EG, 1 juli 1982, C222/81</w:t>
      </w:r>
      <w:r w:rsidR="00AE25AD" w:rsidRPr="00610A5E">
        <w:rPr>
          <w:rFonts w:ascii="Arial" w:hAnsi="Arial" w:cs="Arial"/>
        </w:rPr>
        <w:t>, Jur</w:t>
      </w:r>
      <w:r w:rsidR="00F217F6">
        <w:rPr>
          <w:rFonts w:ascii="Arial" w:hAnsi="Arial" w:cs="Arial"/>
        </w:rPr>
        <w:t>.</w:t>
      </w:r>
      <w:r w:rsidR="00AE25AD" w:rsidRPr="00610A5E">
        <w:rPr>
          <w:rFonts w:ascii="Arial" w:hAnsi="Arial" w:cs="Arial"/>
        </w:rPr>
        <w:t xml:space="preserve"> 1982, blz. 2527</w:t>
      </w:r>
      <w:r w:rsidR="00C5058F" w:rsidRPr="00610A5E">
        <w:rPr>
          <w:rFonts w:ascii="Arial" w:hAnsi="Arial" w:cs="Arial"/>
        </w:rPr>
        <w:t>.</w:t>
      </w:r>
      <w:r w:rsidRPr="00610A5E">
        <w:rPr>
          <w:rFonts w:ascii="Arial" w:hAnsi="Arial" w:cs="Arial"/>
        </w:rPr>
        <w:tab/>
      </w:r>
    </w:p>
    <w:p w:rsidR="00BA5B8E" w:rsidRPr="00610A5E" w:rsidRDefault="00BA5B8E" w:rsidP="009200B9">
      <w:pPr>
        <w:pStyle w:val="Lijstalinea"/>
        <w:numPr>
          <w:ilvl w:val="0"/>
          <w:numId w:val="22"/>
        </w:numPr>
        <w:spacing w:after="0" w:line="360" w:lineRule="auto"/>
        <w:rPr>
          <w:rFonts w:ascii="Arial" w:hAnsi="Arial" w:cs="Arial"/>
        </w:rPr>
      </w:pPr>
      <w:r>
        <w:rPr>
          <w:rFonts w:ascii="Arial" w:hAnsi="Arial" w:cs="Arial"/>
        </w:rPr>
        <w:t>HvJ EG 14 februari 1985, BNB 1985/315.</w:t>
      </w:r>
    </w:p>
    <w:p w:rsidR="008507C1" w:rsidRPr="00610A5E" w:rsidRDefault="008507C1" w:rsidP="009200B9">
      <w:pPr>
        <w:pStyle w:val="Lijstalinea"/>
        <w:numPr>
          <w:ilvl w:val="0"/>
          <w:numId w:val="22"/>
        </w:numPr>
        <w:spacing w:after="0" w:line="360" w:lineRule="auto"/>
        <w:rPr>
          <w:rFonts w:ascii="Arial" w:hAnsi="Arial" w:cs="Arial"/>
        </w:rPr>
      </w:pPr>
      <w:r w:rsidRPr="00610A5E">
        <w:rPr>
          <w:rFonts w:ascii="Arial" w:hAnsi="Arial" w:cs="Arial"/>
        </w:rPr>
        <w:t>HvJ EG 8 maart 1988, zaak 102/85</w:t>
      </w:r>
      <w:r w:rsidR="008B35C0" w:rsidRPr="00610A5E">
        <w:rPr>
          <w:rFonts w:ascii="Arial" w:hAnsi="Arial" w:cs="Arial"/>
        </w:rPr>
        <w:t xml:space="preserve">, </w:t>
      </w:r>
      <w:r w:rsidR="007E5962" w:rsidRPr="00610A5E">
        <w:rPr>
          <w:rFonts w:ascii="Arial" w:hAnsi="Arial" w:cs="Arial"/>
        </w:rPr>
        <w:t>J</w:t>
      </w:r>
      <w:r w:rsidR="008B35C0" w:rsidRPr="00610A5E">
        <w:rPr>
          <w:rFonts w:ascii="Arial" w:hAnsi="Arial" w:cs="Arial"/>
        </w:rPr>
        <w:t>ur</w:t>
      </w:r>
      <w:r w:rsidR="00515278">
        <w:rPr>
          <w:rFonts w:ascii="Arial" w:hAnsi="Arial" w:cs="Arial"/>
        </w:rPr>
        <w:t xml:space="preserve">. </w:t>
      </w:r>
      <w:r w:rsidR="008B35C0" w:rsidRPr="00610A5E">
        <w:rPr>
          <w:rFonts w:ascii="Arial" w:hAnsi="Arial" w:cs="Arial"/>
        </w:rPr>
        <w:t>1988, blz. 1443.</w:t>
      </w:r>
    </w:p>
    <w:p w:rsidR="008507C1" w:rsidRPr="00610A5E" w:rsidRDefault="008507C1" w:rsidP="009200B9">
      <w:pPr>
        <w:pStyle w:val="Lijstalinea"/>
        <w:numPr>
          <w:ilvl w:val="0"/>
          <w:numId w:val="22"/>
        </w:numPr>
        <w:spacing w:after="0" w:line="360" w:lineRule="auto"/>
        <w:rPr>
          <w:rFonts w:ascii="Arial" w:hAnsi="Arial" w:cs="Arial"/>
        </w:rPr>
      </w:pPr>
      <w:r w:rsidRPr="00610A5E">
        <w:rPr>
          <w:rFonts w:ascii="Arial" w:hAnsi="Arial" w:cs="Arial"/>
        </w:rPr>
        <w:t>HvJ EG 21 september 1988, BNB 1994/306</w:t>
      </w:r>
      <w:r w:rsidR="007D52F1" w:rsidRPr="00610A5E">
        <w:rPr>
          <w:rFonts w:ascii="Arial" w:hAnsi="Arial" w:cs="Arial"/>
        </w:rPr>
        <w:t>.</w:t>
      </w:r>
    </w:p>
    <w:p w:rsidR="008507C1" w:rsidRPr="00610A5E" w:rsidRDefault="008507C1" w:rsidP="009200B9">
      <w:pPr>
        <w:pStyle w:val="Lijstalinea"/>
        <w:numPr>
          <w:ilvl w:val="0"/>
          <w:numId w:val="22"/>
        </w:numPr>
        <w:spacing w:after="0" w:line="360" w:lineRule="auto"/>
        <w:rPr>
          <w:rFonts w:ascii="Arial" w:hAnsi="Arial" w:cs="Arial"/>
        </w:rPr>
      </w:pPr>
      <w:r w:rsidRPr="00610A5E">
        <w:rPr>
          <w:rFonts w:ascii="Arial" w:hAnsi="Arial" w:cs="Arial"/>
        </w:rPr>
        <w:t>HvJ EG, 15 december 1993, C63/92</w:t>
      </w:r>
      <w:r w:rsidR="00DC76D5" w:rsidRPr="00610A5E">
        <w:rPr>
          <w:rFonts w:ascii="Arial" w:hAnsi="Arial" w:cs="Arial"/>
        </w:rPr>
        <w:t>, BNB 1999/193c*</w:t>
      </w:r>
      <w:r w:rsidR="007D52F1" w:rsidRPr="00610A5E">
        <w:rPr>
          <w:rFonts w:ascii="Arial" w:hAnsi="Arial" w:cs="Arial"/>
        </w:rPr>
        <w:t>.</w:t>
      </w:r>
      <w:r w:rsidRPr="00610A5E">
        <w:rPr>
          <w:rFonts w:ascii="Arial" w:hAnsi="Arial" w:cs="Arial"/>
        </w:rPr>
        <w:tab/>
      </w:r>
    </w:p>
    <w:p w:rsidR="008507C1" w:rsidRPr="00610A5E" w:rsidRDefault="008507C1" w:rsidP="009200B9">
      <w:pPr>
        <w:pStyle w:val="Lijstalinea"/>
        <w:numPr>
          <w:ilvl w:val="0"/>
          <w:numId w:val="22"/>
        </w:numPr>
        <w:spacing w:after="0" w:line="360" w:lineRule="auto"/>
        <w:rPr>
          <w:rFonts w:ascii="Arial" w:hAnsi="Arial" w:cs="Arial"/>
        </w:rPr>
      </w:pPr>
      <w:r w:rsidRPr="00610A5E">
        <w:rPr>
          <w:rFonts w:ascii="Arial" w:hAnsi="Arial" w:cs="Arial"/>
        </w:rPr>
        <w:t>HvJ EG 3 maart 1994, zaak C-16/93, BNB 1994/271</w:t>
      </w:r>
      <w:r w:rsidR="007D52F1" w:rsidRPr="00610A5E">
        <w:rPr>
          <w:rFonts w:ascii="Arial" w:hAnsi="Arial" w:cs="Arial"/>
        </w:rPr>
        <w:t>.</w:t>
      </w:r>
    </w:p>
    <w:p w:rsidR="008507C1" w:rsidRPr="00610A5E" w:rsidRDefault="008507C1" w:rsidP="009200B9">
      <w:pPr>
        <w:pStyle w:val="Lijstalinea"/>
        <w:numPr>
          <w:ilvl w:val="0"/>
          <w:numId w:val="22"/>
        </w:numPr>
        <w:spacing w:after="0" w:line="360" w:lineRule="auto"/>
        <w:rPr>
          <w:rFonts w:ascii="Arial" w:hAnsi="Arial" w:cs="Arial"/>
        </w:rPr>
      </w:pPr>
      <w:r w:rsidRPr="00610A5E">
        <w:rPr>
          <w:rFonts w:ascii="Arial" w:hAnsi="Arial" w:cs="Arial"/>
        </w:rPr>
        <w:t>HvJ EG 29 februari 1996, zaak C-215/94</w:t>
      </w:r>
      <w:r w:rsidR="00932E5C" w:rsidRPr="00610A5E">
        <w:rPr>
          <w:rFonts w:ascii="Arial" w:hAnsi="Arial" w:cs="Arial"/>
        </w:rPr>
        <w:t>, BNB 1997/32c*</w:t>
      </w:r>
      <w:r w:rsidR="007D52F1" w:rsidRPr="00610A5E">
        <w:rPr>
          <w:rFonts w:ascii="Arial" w:hAnsi="Arial" w:cs="Arial"/>
        </w:rPr>
        <w:t>.</w:t>
      </w:r>
    </w:p>
    <w:p w:rsidR="008507C1" w:rsidRPr="00610A5E" w:rsidRDefault="008507C1" w:rsidP="009200B9">
      <w:pPr>
        <w:pStyle w:val="Lijstalinea"/>
        <w:numPr>
          <w:ilvl w:val="0"/>
          <w:numId w:val="22"/>
        </w:numPr>
        <w:spacing w:after="0" w:line="360" w:lineRule="auto"/>
        <w:rPr>
          <w:rFonts w:ascii="Arial" w:hAnsi="Arial" w:cs="Arial"/>
        </w:rPr>
      </w:pPr>
      <w:r w:rsidRPr="00610A5E">
        <w:rPr>
          <w:rFonts w:ascii="Arial" w:hAnsi="Arial" w:cs="Arial"/>
        </w:rPr>
        <w:t>HvJ EG 20 januari 2005, nr. C-412/03</w:t>
      </w:r>
      <w:r w:rsidR="002476A6" w:rsidRPr="00610A5E">
        <w:rPr>
          <w:rFonts w:ascii="Arial" w:hAnsi="Arial" w:cs="Arial"/>
        </w:rPr>
        <w:t>, BNB</w:t>
      </w:r>
      <w:r w:rsidR="00324E24" w:rsidRPr="00610A5E">
        <w:rPr>
          <w:rFonts w:ascii="Arial" w:hAnsi="Arial" w:cs="Arial"/>
        </w:rPr>
        <w:t xml:space="preserve"> 2005/223c</w:t>
      </w:r>
      <w:r w:rsidR="007D52F1" w:rsidRPr="00610A5E">
        <w:rPr>
          <w:rFonts w:ascii="Arial" w:hAnsi="Arial" w:cs="Arial"/>
        </w:rPr>
        <w:t>.</w:t>
      </w:r>
    </w:p>
    <w:p w:rsidR="008507C1" w:rsidRPr="00610A5E" w:rsidRDefault="008507C1" w:rsidP="009200B9">
      <w:pPr>
        <w:pStyle w:val="Lijstalinea"/>
        <w:numPr>
          <w:ilvl w:val="0"/>
          <w:numId w:val="22"/>
        </w:numPr>
        <w:spacing w:after="0" w:line="360" w:lineRule="auto"/>
        <w:rPr>
          <w:rFonts w:ascii="Arial" w:hAnsi="Arial" w:cs="Arial"/>
        </w:rPr>
      </w:pPr>
      <w:r w:rsidRPr="00610A5E">
        <w:rPr>
          <w:rFonts w:ascii="Arial" w:hAnsi="Arial" w:cs="Arial"/>
        </w:rPr>
        <w:t>HvJ EG 14 juli 2005, zaak 434/03</w:t>
      </w:r>
      <w:r w:rsidR="002476A6" w:rsidRPr="00610A5E">
        <w:rPr>
          <w:rFonts w:ascii="Arial" w:hAnsi="Arial" w:cs="Arial"/>
        </w:rPr>
        <w:t>, BNB</w:t>
      </w:r>
      <w:r w:rsidR="006B217E" w:rsidRPr="00610A5E">
        <w:rPr>
          <w:rFonts w:ascii="Arial" w:hAnsi="Arial" w:cs="Arial"/>
        </w:rPr>
        <w:t xml:space="preserve"> 2005/284</w:t>
      </w:r>
      <w:r w:rsidR="007D52F1" w:rsidRPr="00610A5E">
        <w:rPr>
          <w:rFonts w:ascii="Arial" w:hAnsi="Arial" w:cs="Arial"/>
        </w:rPr>
        <w:t>.</w:t>
      </w:r>
    </w:p>
    <w:p w:rsidR="008507C1" w:rsidRPr="00610A5E" w:rsidRDefault="008507C1" w:rsidP="009200B9">
      <w:pPr>
        <w:pStyle w:val="Lijstalinea"/>
        <w:numPr>
          <w:ilvl w:val="0"/>
          <w:numId w:val="22"/>
        </w:numPr>
        <w:spacing w:after="0" w:line="360" w:lineRule="auto"/>
        <w:rPr>
          <w:rFonts w:ascii="Arial" w:eastAsia="Arial Unicode MS" w:hAnsi="Arial" w:cs="Arial"/>
        </w:rPr>
      </w:pPr>
      <w:r w:rsidRPr="00610A5E">
        <w:rPr>
          <w:rFonts w:ascii="Arial" w:eastAsia="Arial Unicode MS" w:hAnsi="Arial" w:cs="Arial"/>
        </w:rPr>
        <w:t>HvJ EG 15 december 2005, nr. C-63/04</w:t>
      </w:r>
      <w:r w:rsidR="002476A6" w:rsidRPr="00610A5E">
        <w:rPr>
          <w:rFonts w:ascii="Arial" w:eastAsia="Arial Unicode MS" w:hAnsi="Arial" w:cs="Arial"/>
        </w:rPr>
        <w:t xml:space="preserve">, </w:t>
      </w:r>
      <w:r w:rsidR="007D52F1" w:rsidRPr="00610A5E">
        <w:rPr>
          <w:rFonts w:ascii="Arial" w:eastAsia="Arial Unicode MS" w:hAnsi="Arial" w:cs="Arial"/>
        </w:rPr>
        <w:t>VN 2005/61.19.</w:t>
      </w:r>
    </w:p>
    <w:p w:rsidR="008507C1" w:rsidRPr="00610A5E" w:rsidRDefault="008507C1" w:rsidP="009200B9">
      <w:pPr>
        <w:pStyle w:val="Lijstalinea"/>
        <w:numPr>
          <w:ilvl w:val="0"/>
          <w:numId w:val="22"/>
        </w:numPr>
        <w:spacing w:after="0" w:line="360" w:lineRule="auto"/>
        <w:rPr>
          <w:rFonts w:ascii="Arial" w:eastAsia="Arial Unicode MS" w:hAnsi="Arial" w:cs="Arial"/>
        </w:rPr>
      </w:pPr>
      <w:r w:rsidRPr="00610A5E">
        <w:rPr>
          <w:rFonts w:ascii="Arial" w:hAnsi="Arial" w:cs="Arial"/>
        </w:rPr>
        <w:t>HvJ EG 21 februari 2006, C-255-02, BNB 2006/170</w:t>
      </w:r>
      <w:r w:rsidR="007D52F1" w:rsidRPr="00610A5E">
        <w:rPr>
          <w:rFonts w:ascii="Arial" w:hAnsi="Arial" w:cs="Arial"/>
        </w:rPr>
        <w:t>.</w:t>
      </w:r>
    </w:p>
    <w:p w:rsidR="00184890" w:rsidRPr="00610A5E" w:rsidRDefault="00184890" w:rsidP="009200B9">
      <w:pPr>
        <w:pStyle w:val="Lijstalinea"/>
        <w:numPr>
          <w:ilvl w:val="0"/>
          <w:numId w:val="22"/>
        </w:numPr>
        <w:spacing w:after="0" w:line="360" w:lineRule="auto"/>
        <w:rPr>
          <w:rFonts w:ascii="Arial" w:eastAsia="Arial Unicode MS" w:hAnsi="Arial" w:cs="Arial"/>
        </w:rPr>
      </w:pPr>
      <w:r w:rsidRPr="00610A5E">
        <w:rPr>
          <w:rFonts w:ascii="Arial" w:hAnsi="Arial" w:cs="Arial"/>
        </w:rPr>
        <w:t xml:space="preserve">HvJ EG </w:t>
      </w:r>
      <w:r w:rsidRPr="00610A5E">
        <w:rPr>
          <w:rFonts w:ascii="Arial" w:eastAsia="Arial Unicode MS" w:hAnsi="Arial" w:cs="Arial"/>
        </w:rPr>
        <w:t>18 juli 2007, nr. C-277/05, BNB 2008/12</w:t>
      </w:r>
      <w:r w:rsidR="007D52F1" w:rsidRPr="00610A5E">
        <w:rPr>
          <w:rFonts w:ascii="Arial" w:eastAsia="Arial Unicode MS" w:hAnsi="Arial" w:cs="Arial"/>
        </w:rPr>
        <w:t>.</w:t>
      </w:r>
    </w:p>
    <w:p w:rsidR="008507C1" w:rsidRPr="00610A5E" w:rsidRDefault="008507C1" w:rsidP="009200B9">
      <w:pPr>
        <w:spacing w:after="0" w:line="360" w:lineRule="auto"/>
        <w:ind w:right="284"/>
        <w:rPr>
          <w:rFonts w:ascii="Arial" w:hAnsi="Arial" w:cs="Arial"/>
          <w:u w:val="single"/>
        </w:rPr>
      </w:pPr>
    </w:p>
    <w:p w:rsidR="008507C1" w:rsidRPr="00566A92" w:rsidRDefault="00480E58" w:rsidP="009200B9">
      <w:pPr>
        <w:spacing w:after="0" w:line="360" w:lineRule="auto"/>
        <w:ind w:left="360" w:right="284"/>
        <w:rPr>
          <w:rFonts w:ascii="Arial" w:hAnsi="Arial" w:cs="Arial"/>
          <w:u w:val="single"/>
        </w:rPr>
      </w:pPr>
      <w:r w:rsidRPr="00566A92">
        <w:rPr>
          <w:rFonts w:ascii="Arial" w:hAnsi="Arial" w:cs="Arial"/>
          <w:u w:val="single"/>
        </w:rPr>
        <w:t>Wetgeving</w:t>
      </w:r>
    </w:p>
    <w:p w:rsidR="00480E58" w:rsidRPr="00610A5E" w:rsidRDefault="00480E58" w:rsidP="009200B9">
      <w:pPr>
        <w:pStyle w:val="Lijstalinea"/>
        <w:numPr>
          <w:ilvl w:val="0"/>
          <w:numId w:val="23"/>
        </w:numPr>
        <w:spacing w:after="0" w:line="360" w:lineRule="auto"/>
        <w:ind w:right="284"/>
        <w:rPr>
          <w:rFonts w:ascii="Arial" w:hAnsi="Arial" w:cs="Arial"/>
        </w:rPr>
      </w:pPr>
      <w:r w:rsidRPr="00610A5E">
        <w:rPr>
          <w:rFonts w:ascii="Arial" w:hAnsi="Arial" w:cs="Arial"/>
        </w:rPr>
        <w:t>Burgerlijk Wetboek 2009</w:t>
      </w:r>
      <w:r w:rsidR="007D52F1" w:rsidRPr="00610A5E">
        <w:rPr>
          <w:rFonts w:ascii="Arial" w:hAnsi="Arial" w:cs="Arial"/>
        </w:rPr>
        <w:t>.</w:t>
      </w:r>
    </w:p>
    <w:p w:rsidR="00480E58" w:rsidRPr="00610A5E" w:rsidRDefault="007D52F1" w:rsidP="009200B9">
      <w:pPr>
        <w:pStyle w:val="Lijstalinea"/>
        <w:numPr>
          <w:ilvl w:val="0"/>
          <w:numId w:val="23"/>
        </w:numPr>
        <w:spacing w:after="0" w:line="360" w:lineRule="auto"/>
        <w:ind w:right="284"/>
        <w:rPr>
          <w:rFonts w:ascii="Arial" w:hAnsi="Arial" w:cs="Arial"/>
        </w:rPr>
      </w:pPr>
      <w:r w:rsidRPr="00610A5E">
        <w:rPr>
          <w:rFonts w:ascii="Arial" w:hAnsi="Arial" w:cs="Arial"/>
        </w:rPr>
        <w:t>Pocket belastingwetten</w:t>
      </w:r>
      <w:r w:rsidR="00480E58" w:rsidRPr="00610A5E">
        <w:rPr>
          <w:rFonts w:ascii="Arial" w:hAnsi="Arial" w:cs="Arial"/>
        </w:rPr>
        <w:t xml:space="preserve"> 2009</w:t>
      </w:r>
      <w:r w:rsidRPr="00610A5E">
        <w:rPr>
          <w:rFonts w:ascii="Arial" w:hAnsi="Arial" w:cs="Arial"/>
        </w:rPr>
        <w:t>.</w:t>
      </w:r>
    </w:p>
    <w:p w:rsidR="00480E58" w:rsidRPr="00610A5E" w:rsidRDefault="00480E58" w:rsidP="009200B9">
      <w:pPr>
        <w:pStyle w:val="Lijstalinea"/>
        <w:numPr>
          <w:ilvl w:val="0"/>
          <w:numId w:val="23"/>
        </w:numPr>
        <w:spacing w:after="0" w:line="360" w:lineRule="auto"/>
        <w:ind w:right="284"/>
        <w:rPr>
          <w:rFonts w:ascii="Arial" w:hAnsi="Arial" w:cs="Arial"/>
        </w:rPr>
      </w:pPr>
      <w:r w:rsidRPr="00610A5E">
        <w:rPr>
          <w:rFonts w:ascii="Arial" w:hAnsi="Arial" w:cs="Arial"/>
        </w:rPr>
        <w:t>Pocket EG-Verdrag 2009</w:t>
      </w:r>
      <w:r w:rsidR="007D52F1" w:rsidRPr="00610A5E">
        <w:rPr>
          <w:rFonts w:ascii="Arial" w:hAnsi="Arial" w:cs="Arial"/>
        </w:rPr>
        <w:t>.</w:t>
      </w:r>
    </w:p>
    <w:p w:rsidR="00480E58" w:rsidRPr="00610A5E" w:rsidRDefault="00480E58" w:rsidP="009200B9">
      <w:pPr>
        <w:spacing w:after="0" w:line="360" w:lineRule="auto"/>
        <w:ind w:right="284"/>
        <w:rPr>
          <w:rFonts w:ascii="Arial" w:hAnsi="Arial" w:cs="Arial"/>
          <w:u w:val="single"/>
        </w:rPr>
      </w:pPr>
    </w:p>
    <w:p w:rsidR="00480E58" w:rsidRPr="00566A92" w:rsidRDefault="00480E58" w:rsidP="009200B9">
      <w:pPr>
        <w:spacing w:after="0" w:line="360" w:lineRule="auto"/>
        <w:ind w:left="360" w:right="284"/>
        <w:rPr>
          <w:rFonts w:ascii="Arial" w:hAnsi="Arial" w:cs="Arial"/>
          <w:u w:val="single"/>
        </w:rPr>
      </w:pPr>
      <w:r w:rsidRPr="00566A92">
        <w:rPr>
          <w:rFonts w:ascii="Arial" w:hAnsi="Arial" w:cs="Arial"/>
          <w:u w:val="single"/>
        </w:rPr>
        <w:t>Besluiten</w:t>
      </w:r>
    </w:p>
    <w:p w:rsidR="00480E58" w:rsidRDefault="00480E58" w:rsidP="009200B9">
      <w:pPr>
        <w:pStyle w:val="Lijstalinea"/>
        <w:numPr>
          <w:ilvl w:val="0"/>
          <w:numId w:val="24"/>
        </w:numPr>
        <w:spacing w:after="0" w:line="360" w:lineRule="auto"/>
        <w:ind w:right="284"/>
        <w:rPr>
          <w:rFonts w:ascii="Arial" w:hAnsi="Arial" w:cs="Arial"/>
        </w:rPr>
      </w:pPr>
      <w:r w:rsidRPr="00610A5E">
        <w:rPr>
          <w:rFonts w:ascii="Arial" w:hAnsi="Arial" w:cs="Arial"/>
        </w:rPr>
        <w:t>Besluit 18 december 1995, Stb.659</w:t>
      </w:r>
      <w:r w:rsidR="007D52F1" w:rsidRPr="00610A5E">
        <w:rPr>
          <w:rFonts w:ascii="Arial" w:hAnsi="Arial" w:cs="Arial"/>
        </w:rPr>
        <w:t>.</w:t>
      </w:r>
    </w:p>
    <w:p w:rsidR="00E81290" w:rsidRPr="00E81290" w:rsidRDefault="00E81290" w:rsidP="009200B9">
      <w:pPr>
        <w:pStyle w:val="Lijstalinea"/>
        <w:numPr>
          <w:ilvl w:val="0"/>
          <w:numId w:val="24"/>
        </w:numPr>
        <w:spacing w:after="0" w:line="360" w:lineRule="auto"/>
        <w:ind w:right="284"/>
        <w:rPr>
          <w:rFonts w:ascii="Arial" w:hAnsi="Arial" w:cs="Arial"/>
        </w:rPr>
      </w:pPr>
      <w:r w:rsidRPr="00E81290">
        <w:rPr>
          <w:rFonts w:ascii="Arial" w:hAnsi="Arial" w:cs="Arial"/>
        </w:rPr>
        <w:t>Besluit 24 maart 1999, nr. VB99/284</w:t>
      </w:r>
      <w:r w:rsidR="0077305B">
        <w:rPr>
          <w:rFonts w:ascii="Arial" w:hAnsi="Arial" w:cs="Arial"/>
        </w:rPr>
        <w:t>.</w:t>
      </w:r>
    </w:p>
    <w:p w:rsidR="00BF0E66" w:rsidRPr="00F35A72" w:rsidRDefault="00BF0E66" w:rsidP="009200B9">
      <w:pPr>
        <w:pStyle w:val="Lijstalinea"/>
        <w:numPr>
          <w:ilvl w:val="0"/>
          <w:numId w:val="24"/>
        </w:numPr>
        <w:spacing w:after="0" w:line="360" w:lineRule="auto"/>
        <w:ind w:right="284"/>
        <w:rPr>
          <w:rFonts w:ascii="Arial" w:hAnsi="Arial" w:cs="Arial"/>
        </w:rPr>
      </w:pPr>
      <w:r w:rsidRPr="00F35A72">
        <w:rPr>
          <w:rFonts w:ascii="Arial" w:hAnsi="Arial" w:cs="Arial"/>
        </w:rPr>
        <w:t>Besluit 10 december 2001, nr. CPP2001/3087.</w:t>
      </w:r>
    </w:p>
    <w:p w:rsidR="00480E58" w:rsidRPr="00610A5E" w:rsidRDefault="00480E58" w:rsidP="009200B9">
      <w:pPr>
        <w:pStyle w:val="Lijstalinea"/>
        <w:numPr>
          <w:ilvl w:val="0"/>
          <w:numId w:val="24"/>
        </w:numPr>
        <w:spacing w:after="0" w:line="360" w:lineRule="auto"/>
        <w:ind w:right="284"/>
        <w:rPr>
          <w:rFonts w:ascii="Arial" w:hAnsi="Arial" w:cs="Arial"/>
        </w:rPr>
      </w:pPr>
      <w:r w:rsidRPr="00610A5E">
        <w:rPr>
          <w:rFonts w:ascii="Arial" w:hAnsi="Arial" w:cs="Arial"/>
        </w:rPr>
        <w:t>Besluit 14 juli 2009, nr. CPP2008/137M, Staatscourant 2009, 11140</w:t>
      </w:r>
      <w:r w:rsidR="007D52F1" w:rsidRPr="00610A5E">
        <w:rPr>
          <w:rFonts w:ascii="Arial" w:hAnsi="Arial" w:cs="Arial"/>
        </w:rPr>
        <w:t>.</w:t>
      </w:r>
    </w:p>
    <w:p w:rsidR="00480E58" w:rsidRPr="00610A5E" w:rsidRDefault="00480E58" w:rsidP="009200B9">
      <w:pPr>
        <w:spacing w:after="0" w:line="360" w:lineRule="auto"/>
        <w:ind w:right="284"/>
        <w:rPr>
          <w:rFonts w:ascii="Arial" w:hAnsi="Arial" w:cs="Arial"/>
          <w:u w:val="single"/>
        </w:rPr>
      </w:pPr>
    </w:p>
    <w:p w:rsidR="00480E58" w:rsidRDefault="00C637BE" w:rsidP="009200B9">
      <w:pPr>
        <w:spacing w:after="0" w:line="360" w:lineRule="auto"/>
        <w:ind w:left="360" w:right="284"/>
        <w:rPr>
          <w:rFonts w:ascii="Arial" w:hAnsi="Arial" w:cs="Arial"/>
          <w:u w:val="single"/>
        </w:rPr>
      </w:pPr>
      <w:r>
        <w:rPr>
          <w:rFonts w:ascii="Arial" w:hAnsi="Arial" w:cs="Arial"/>
          <w:u w:val="single"/>
        </w:rPr>
        <w:t>Vakbladen</w:t>
      </w:r>
    </w:p>
    <w:p w:rsidR="00C637BE" w:rsidRPr="00C637BE" w:rsidRDefault="00C637BE" w:rsidP="009200B9">
      <w:pPr>
        <w:pStyle w:val="Lijstalinea"/>
        <w:numPr>
          <w:ilvl w:val="0"/>
          <w:numId w:val="28"/>
        </w:numPr>
        <w:spacing w:after="0" w:line="360" w:lineRule="auto"/>
        <w:ind w:right="284"/>
        <w:rPr>
          <w:rFonts w:ascii="Arial" w:hAnsi="Arial" w:cs="Arial"/>
        </w:rPr>
      </w:pPr>
      <w:r w:rsidRPr="00C637BE">
        <w:rPr>
          <w:rFonts w:ascii="Arial" w:hAnsi="Arial" w:cs="Arial"/>
        </w:rPr>
        <w:t xml:space="preserve">J.L.M.J. Overvloed, </w:t>
      </w:r>
      <w:r w:rsidRPr="00C637BE">
        <w:rPr>
          <w:rFonts w:ascii="Arial" w:hAnsi="Arial" w:cs="Arial"/>
          <w:i/>
        </w:rPr>
        <w:t>Schadevergoeding en omzetbelasting</w:t>
      </w:r>
      <w:r w:rsidRPr="00C637BE">
        <w:rPr>
          <w:rFonts w:ascii="Arial" w:hAnsi="Arial" w:cs="Arial"/>
        </w:rPr>
        <w:t>, WFR 198</w:t>
      </w:r>
      <w:r w:rsidR="002B25D5">
        <w:rPr>
          <w:rFonts w:ascii="Arial" w:hAnsi="Arial" w:cs="Arial"/>
        </w:rPr>
        <w:t>1</w:t>
      </w:r>
      <w:r w:rsidRPr="00C637BE">
        <w:rPr>
          <w:rFonts w:ascii="Arial" w:hAnsi="Arial" w:cs="Arial"/>
        </w:rPr>
        <w:t>/601.</w:t>
      </w:r>
    </w:p>
    <w:p w:rsidR="00480E58" w:rsidRPr="00610A5E" w:rsidRDefault="00480E58" w:rsidP="009200B9">
      <w:pPr>
        <w:pStyle w:val="Voetnoottekst"/>
        <w:numPr>
          <w:ilvl w:val="0"/>
          <w:numId w:val="25"/>
        </w:numPr>
        <w:spacing w:line="360" w:lineRule="auto"/>
        <w:rPr>
          <w:sz w:val="22"/>
          <w:szCs w:val="22"/>
        </w:rPr>
      </w:pPr>
      <w:r w:rsidRPr="00610A5E">
        <w:rPr>
          <w:sz w:val="22"/>
          <w:szCs w:val="22"/>
        </w:rPr>
        <w:t>D.B. Bijl, FED 1994/348, C-16/9303 1994.</w:t>
      </w:r>
    </w:p>
    <w:p w:rsidR="00480E58" w:rsidRPr="00610A5E" w:rsidRDefault="00566A92" w:rsidP="009200B9">
      <w:pPr>
        <w:pStyle w:val="Voetnoottekst"/>
        <w:numPr>
          <w:ilvl w:val="0"/>
          <w:numId w:val="25"/>
        </w:numPr>
        <w:spacing w:line="360" w:lineRule="auto"/>
        <w:rPr>
          <w:sz w:val="22"/>
          <w:szCs w:val="22"/>
        </w:rPr>
      </w:pPr>
      <w:r w:rsidRPr="00610A5E">
        <w:rPr>
          <w:sz w:val="22"/>
          <w:szCs w:val="22"/>
        </w:rPr>
        <w:t xml:space="preserve">W.A.P. Nieuwenhuizen </w:t>
      </w:r>
      <w:r w:rsidR="00480E58" w:rsidRPr="00610A5E">
        <w:rPr>
          <w:sz w:val="22"/>
          <w:szCs w:val="22"/>
        </w:rPr>
        <w:t xml:space="preserve">WFR 1994/788, </w:t>
      </w:r>
      <w:r w:rsidR="00480E58" w:rsidRPr="00566A92">
        <w:rPr>
          <w:i/>
          <w:sz w:val="22"/>
          <w:szCs w:val="22"/>
        </w:rPr>
        <w:t>Lubbock Fine: Fijnzinnigheid in de BTW</w:t>
      </w:r>
      <w:r w:rsidR="00480E58" w:rsidRPr="00610A5E">
        <w:rPr>
          <w:sz w:val="22"/>
          <w:szCs w:val="22"/>
        </w:rPr>
        <w:t>.</w:t>
      </w:r>
    </w:p>
    <w:p w:rsidR="00480E58" w:rsidRPr="00610A5E" w:rsidRDefault="00480E58" w:rsidP="009200B9">
      <w:pPr>
        <w:pStyle w:val="Voetnoottekst"/>
        <w:numPr>
          <w:ilvl w:val="0"/>
          <w:numId w:val="25"/>
        </w:numPr>
        <w:spacing w:line="360" w:lineRule="auto"/>
        <w:rPr>
          <w:sz w:val="22"/>
          <w:szCs w:val="22"/>
        </w:rPr>
      </w:pPr>
      <w:r w:rsidRPr="00610A5E">
        <w:rPr>
          <w:sz w:val="22"/>
          <w:szCs w:val="22"/>
        </w:rPr>
        <w:t xml:space="preserve">M.E. van Hilten, WFR 1995/76, </w:t>
      </w:r>
      <w:r w:rsidRPr="00566A92">
        <w:rPr>
          <w:i/>
          <w:sz w:val="22"/>
          <w:szCs w:val="22"/>
        </w:rPr>
        <w:t>De maatstaf van Btw-heffing</w:t>
      </w:r>
      <w:r w:rsidR="007D52F1" w:rsidRPr="00610A5E">
        <w:rPr>
          <w:sz w:val="22"/>
          <w:szCs w:val="22"/>
        </w:rPr>
        <w:t>.</w:t>
      </w:r>
    </w:p>
    <w:p w:rsidR="00480E58" w:rsidRDefault="00480E58" w:rsidP="009200B9">
      <w:pPr>
        <w:spacing w:after="0" w:line="360" w:lineRule="auto"/>
        <w:ind w:right="284"/>
        <w:rPr>
          <w:rFonts w:ascii="Arial" w:hAnsi="Arial" w:cs="Arial"/>
          <w:u w:val="single"/>
        </w:rPr>
      </w:pPr>
    </w:p>
    <w:p w:rsidR="00B82689" w:rsidRDefault="00B82689" w:rsidP="009200B9">
      <w:pPr>
        <w:spacing w:after="0" w:line="360" w:lineRule="auto"/>
        <w:ind w:right="284"/>
        <w:rPr>
          <w:rFonts w:ascii="Arial" w:hAnsi="Arial" w:cs="Arial"/>
          <w:u w:val="single"/>
        </w:rPr>
      </w:pPr>
    </w:p>
    <w:p w:rsidR="00B82689" w:rsidRDefault="00B82689" w:rsidP="009200B9">
      <w:pPr>
        <w:spacing w:after="0" w:line="360" w:lineRule="auto"/>
        <w:ind w:right="284"/>
        <w:rPr>
          <w:rFonts w:ascii="Arial" w:hAnsi="Arial" w:cs="Arial"/>
          <w:u w:val="single"/>
        </w:rPr>
      </w:pPr>
    </w:p>
    <w:p w:rsidR="00B82689" w:rsidRPr="00566A92" w:rsidRDefault="00B82689" w:rsidP="009200B9">
      <w:pPr>
        <w:spacing w:after="0" w:line="360" w:lineRule="auto"/>
        <w:ind w:right="284"/>
        <w:rPr>
          <w:rFonts w:ascii="Arial" w:hAnsi="Arial" w:cs="Arial"/>
          <w:u w:val="single"/>
        </w:rPr>
      </w:pPr>
    </w:p>
    <w:p w:rsidR="008507C1" w:rsidRPr="00566A92" w:rsidRDefault="008507C1" w:rsidP="009200B9">
      <w:pPr>
        <w:spacing w:after="0" w:line="360" w:lineRule="auto"/>
        <w:ind w:left="360" w:right="284"/>
        <w:rPr>
          <w:rFonts w:ascii="Arial" w:hAnsi="Arial" w:cs="Arial"/>
          <w:u w:val="single"/>
        </w:rPr>
      </w:pPr>
      <w:r w:rsidRPr="00566A92">
        <w:rPr>
          <w:rFonts w:ascii="Arial" w:hAnsi="Arial" w:cs="Arial"/>
          <w:u w:val="single"/>
        </w:rPr>
        <w:lastRenderedPageBreak/>
        <w:t>Overige bronnen</w:t>
      </w:r>
    </w:p>
    <w:p w:rsidR="008507C1" w:rsidRPr="00610A5E" w:rsidRDefault="008507C1" w:rsidP="009200B9">
      <w:pPr>
        <w:pStyle w:val="Lijstalinea"/>
        <w:numPr>
          <w:ilvl w:val="0"/>
          <w:numId w:val="26"/>
        </w:numPr>
        <w:spacing w:after="0" w:line="360" w:lineRule="auto"/>
        <w:ind w:right="284"/>
        <w:rPr>
          <w:rFonts w:ascii="Arial" w:hAnsi="Arial" w:cs="Arial"/>
        </w:rPr>
      </w:pPr>
      <w:r w:rsidRPr="00610A5E">
        <w:rPr>
          <w:rFonts w:ascii="Arial" w:hAnsi="Arial" w:cs="Arial"/>
        </w:rPr>
        <w:t>‘</w:t>
      </w:r>
      <w:r w:rsidRPr="00566A92">
        <w:rPr>
          <w:rFonts w:ascii="Arial" w:hAnsi="Arial" w:cs="Arial"/>
          <w:i/>
        </w:rPr>
        <w:t>De ware koningin der belastingen’</w:t>
      </w:r>
      <w:r w:rsidRPr="00610A5E">
        <w:rPr>
          <w:rFonts w:ascii="Arial" w:hAnsi="Arial" w:cs="Arial"/>
        </w:rPr>
        <w:t>:</w:t>
      </w:r>
      <w:r w:rsidR="00EA7E6C">
        <w:rPr>
          <w:rFonts w:ascii="Arial" w:hAnsi="Arial" w:cs="Arial"/>
        </w:rPr>
        <w:t xml:space="preserve"> </w:t>
      </w:r>
      <w:r w:rsidRPr="00610A5E">
        <w:rPr>
          <w:rFonts w:ascii="Arial" w:hAnsi="Arial" w:cs="Arial"/>
        </w:rPr>
        <w:t>opstellen</w:t>
      </w:r>
      <w:r w:rsidR="00480E58" w:rsidRPr="00610A5E">
        <w:rPr>
          <w:rFonts w:ascii="Arial" w:hAnsi="Arial" w:cs="Arial"/>
        </w:rPr>
        <w:t xml:space="preserve"> </w:t>
      </w:r>
      <w:r w:rsidRPr="00610A5E">
        <w:rPr>
          <w:rFonts w:ascii="Arial" w:hAnsi="Arial" w:cs="Arial"/>
        </w:rPr>
        <w:t xml:space="preserve">aangeboden aan </w:t>
      </w:r>
      <w:r w:rsidR="00480E58" w:rsidRPr="00610A5E">
        <w:rPr>
          <w:rFonts w:ascii="Arial" w:hAnsi="Arial" w:cs="Arial"/>
        </w:rPr>
        <w:t>p</w:t>
      </w:r>
      <w:r w:rsidRPr="00610A5E">
        <w:rPr>
          <w:rFonts w:ascii="Arial" w:hAnsi="Arial" w:cs="Arial"/>
        </w:rPr>
        <w:t>rof. mr. J. Reugebrink.</w:t>
      </w:r>
    </w:p>
    <w:p w:rsidR="008507C1" w:rsidRPr="00BC0D39" w:rsidRDefault="00B2647D" w:rsidP="009200B9">
      <w:pPr>
        <w:pStyle w:val="Lijstalinea"/>
        <w:numPr>
          <w:ilvl w:val="0"/>
          <w:numId w:val="26"/>
        </w:numPr>
        <w:spacing w:after="0" w:line="360" w:lineRule="auto"/>
        <w:ind w:right="284"/>
        <w:rPr>
          <w:rFonts w:ascii="Arial" w:hAnsi="Arial" w:cs="Arial"/>
        </w:rPr>
      </w:pPr>
      <w:hyperlink r:id="rId12" w:history="1">
        <w:r w:rsidR="008507C1" w:rsidRPr="00BC0D39">
          <w:rPr>
            <w:rStyle w:val="Hyperlink"/>
            <w:rFonts w:ascii="Arial" w:hAnsi="Arial" w:cs="Arial"/>
            <w:color w:val="auto"/>
            <w:u w:val="none"/>
          </w:rPr>
          <w:t>http://www.cbs.nl/nl-NL/menu/themas/macro-economie/publicaties/artikelen/archief/2008/2008-2475-wm.htm</w:t>
        </w:r>
      </w:hyperlink>
      <w:r w:rsidR="008507C1" w:rsidRPr="00BC0D39">
        <w:rPr>
          <w:rFonts w:ascii="Arial" w:hAnsi="Arial" w:cs="Arial"/>
        </w:rPr>
        <w:t>.</w:t>
      </w:r>
    </w:p>
    <w:p w:rsidR="00F53DA7" w:rsidRPr="00BC0D39" w:rsidRDefault="00F53DA7" w:rsidP="009200B9">
      <w:pPr>
        <w:spacing w:line="360" w:lineRule="auto"/>
        <w:rPr>
          <w:rFonts w:ascii="Arial" w:hAnsi="Arial" w:cs="Arial"/>
          <w:b/>
        </w:rPr>
      </w:pPr>
    </w:p>
    <w:sectPr w:rsidR="00F53DA7" w:rsidRPr="00BC0D39" w:rsidSect="00027CB4">
      <w:footerReference w:type="default" r:id="rId13"/>
      <w:footerReference w:type="first" r:id="rId14"/>
      <w:pgSz w:w="11906" w:h="16838" w:code="9"/>
      <w:pgMar w:top="1417" w:right="1417" w:bottom="1417" w:left="1417" w:header="709" w:footer="709" w:gutter="0"/>
      <w:paperSrc w:first="7" w:other="7"/>
      <w:lnNumType w:countBy="5" w:start="4"/>
      <w:pgNumType w:start="1"/>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36CF2" w:rsidRDefault="00F36CF2" w:rsidP="003B75A3">
      <w:pPr>
        <w:spacing w:after="0" w:line="240" w:lineRule="auto"/>
      </w:pPr>
      <w:r>
        <w:separator/>
      </w:r>
    </w:p>
  </w:endnote>
  <w:endnote w:type="continuationSeparator" w:id="0">
    <w:p w:rsidR="00F36CF2" w:rsidRDefault="00F36CF2" w:rsidP="003B75A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20000287" w:usb1="00000000" w:usb2="00000000" w:usb3="00000000" w:csb0="0000019F" w:csb1="00000000"/>
  </w:font>
  <w:font w:name="Cambria">
    <w:panose1 w:val="02040503050406030204"/>
    <w:charset w:val="00"/>
    <w:family w:val="roman"/>
    <w:pitch w:val="variable"/>
    <w:sig w:usb0="A00002EF" w:usb1="4000004B" w:usb2="00000000" w:usb3="00000000" w:csb0="0000009F" w:csb1="00000000"/>
  </w:font>
  <w:font w:name="Arial Unicode MS">
    <w:panose1 w:val="020B0604020202020204"/>
    <w:charset w:val="00"/>
    <w:family w:val="roman"/>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359001"/>
      <w:docPartObj>
        <w:docPartGallery w:val="Page Numbers (Bottom of Page)"/>
        <w:docPartUnique/>
      </w:docPartObj>
    </w:sdtPr>
    <w:sdtContent>
      <w:p w:rsidR="00EA7131" w:rsidRDefault="00B2647D">
        <w:pPr>
          <w:pStyle w:val="Voettekst"/>
          <w:jc w:val="center"/>
        </w:pPr>
        <w:fldSimple w:instr=" PAGE   \* MERGEFORMAT ">
          <w:r w:rsidR="00703508">
            <w:rPr>
              <w:noProof/>
            </w:rPr>
            <w:t>2</w:t>
          </w:r>
        </w:fldSimple>
      </w:p>
    </w:sdtContent>
  </w:sdt>
  <w:p w:rsidR="00EA7131" w:rsidRDefault="00EA7131">
    <w:pPr>
      <w:pStyle w:val="Voettekst"/>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D250A" w:rsidRDefault="00BD250A">
    <w:pPr>
      <w:pStyle w:val="Voettekst"/>
    </w:pPr>
    <w:r>
      <w:rPr>
        <w:noProof/>
        <w:lang w:eastAsia="nl-NL"/>
      </w:rPr>
      <w:drawing>
        <wp:anchor distT="0" distB="0" distL="114300" distR="114300" simplePos="0" relativeHeight="251658240" behindDoc="0" locked="0" layoutInCell="1" allowOverlap="1">
          <wp:simplePos x="0" y="0"/>
          <wp:positionH relativeFrom="column">
            <wp:posOffset>4780280</wp:posOffset>
          </wp:positionH>
          <wp:positionV relativeFrom="paragraph">
            <wp:posOffset>8947785</wp:posOffset>
          </wp:positionV>
          <wp:extent cx="2264410" cy="521335"/>
          <wp:effectExtent l="19050" t="0" r="2540" b="0"/>
          <wp:wrapNone/>
          <wp:docPr id="2"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2264410" cy="521335"/>
                  </a:xfrm>
                  <a:prstGeom prst="rect">
                    <a:avLst/>
                  </a:prstGeom>
                  <a:noFill/>
                  <a:ln w="9525">
                    <a:noFill/>
                    <a:miter lim="800000"/>
                    <a:headEnd/>
                    <a:tailEnd/>
                  </a:ln>
                </pic:spPr>
              </pic:pic>
            </a:graphicData>
          </a:graphic>
        </wp:anchor>
      </w:drawing>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36CF2" w:rsidRDefault="00F36CF2" w:rsidP="003B75A3">
      <w:pPr>
        <w:spacing w:after="0" w:line="240" w:lineRule="auto"/>
      </w:pPr>
      <w:r>
        <w:separator/>
      </w:r>
    </w:p>
  </w:footnote>
  <w:footnote w:type="continuationSeparator" w:id="0">
    <w:p w:rsidR="00F36CF2" w:rsidRDefault="00F36CF2" w:rsidP="003B75A3">
      <w:pPr>
        <w:spacing w:after="0" w:line="240" w:lineRule="auto"/>
      </w:pPr>
      <w:r>
        <w:continuationSeparator/>
      </w:r>
    </w:p>
  </w:footnote>
  <w:footnote w:id="1">
    <w:p w:rsidR="00EA7131" w:rsidRPr="00455C5F" w:rsidRDefault="00EA7131">
      <w:pPr>
        <w:pStyle w:val="Voetnoottekst"/>
        <w:rPr>
          <w:rFonts w:ascii="Calibri" w:hAnsi="Calibri"/>
        </w:rPr>
      </w:pPr>
      <w:r w:rsidRPr="00455C5F">
        <w:rPr>
          <w:rStyle w:val="Voetnootmarkering"/>
          <w:rFonts w:ascii="Calibri" w:hAnsi="Calibri"/>
        </w:rPr>
        <w:footnoteRef/>
      </w:r>
      <w:r w:rsidRPr="00455C5F">
        <w:rPr>
          <w:rFonts w:ascii="Calibri" w:hAnsi="Calibri"/>
        </w:rPr>
        <w:t xml:space="preserve"> HvJ EG Eerste kamer, 18 juli 2007, nr. C-277/05, BNB 2008/12.</w:t>
      </w:r>
    </w:p>
  </w:footnote>
  <w:footnote w:id="2">
    <w:p w:rsidR="00EA7131" w:rsidRPr="00455C5F" w:rsidRDefault="00EA7131">
      <w:pPr>
        <w:pStyle w:val="Voetnoottekst"/>
        <w:rPr>
          <w:rFonts w:ascii="Calibri" w:hAnsi="Calibri"/>
        </w:rPr>
      </w:pPr>
      <w:r w:rsidRPr="00455C5F">
        <w:rPr>
          <w:rStyle w:val="Voetnootmarkering"/>
          <w:rFonts w:ascii="Calibri" w:hAnsi="Calibri"/>
        </w:rPr>
        <w:footnoteRef/>
      </w:r>
      <w:r w:rsidRPr="00455C5F">
        <w:rPr>
          <w:rFonts w:ascii="Calibri" w:hAnsi="Calibri"/>
        </w:rPr>
        <w:t xml:space="preserve"> Nr. 63/1984, FED 1987/28.</w:t>
      </w:r>
    </w:p>
  </w:footnote>
  <w:footnote w:id="3">
    <w:p w:rsidR="00EA7131" w:rsidRPr="00455C5F" w:rsidRDefault="00EA7131">
      <w:pPr>
        <w:pStyle w:val="Voetnoottekst"/>
        <w:rPr>
          <w:rFonts w:ascii="Calibri" w:hAnsi="Calibri"/>
        </w:rPr>
      </w:pPr>
      <w:r w:rsidRPr="00455C5F">
        <w:rPr>
          <w:rStyle w:val="Voetnootmarkering"/>
          <w:rFonts w:ascii="Calibri" w:hAnsi="Calibri"/>
        </w:rPr>
        <w:footnoteRef/>
      </w:r>
      <w:r w:rsidRPr="00455C5F">
        <w:rPr>
          <w:rFonts w:ascii="Calibri" w:hAnsi="Calibri"/>
        </w:rPr>
        <w:t xml:space="preserve"> Deze definities zijn gehaald uit het Van Dale Groot Woordenboek der Nederlandse taal.</w:t>
      </w:r>
    </w:p>
  </w:footnote>
  <w:footnote w:id="4">
    <w:p w:rsidR="00EA7131" w:rsidRPr="00455C5F" w:rsidRDefault="00EA7131">
      <w:pPr>
        <w:pStyle w:val="Voetnoottekst"/>
        <w:rPr>
          <w:rFonts w:ascii="Calibri" w:hAnsi="Calibri"/>
        </w:rPr>
      </w:pPr>
      <w:r w:rsidRPr="00455C5F">
        <w:rPr>
          <w:rStyle w:val="Voetnootmarkering"/>
          <w:rFonts w:ascii="Calibri" w:hAnsi="Calibri"/>
        </w:rPr>
        <w:footnoteRef/>
      </w:r>
      <w:r w:rsidRPr="00455C5F">
        <w:rPr>
          <w:rFonts w:ascii="Calibri" w:hAnsi="Calibri"/>
        </w:rPr>
        <w:t xml:space="preserve"> De economische crisis was een gevolg van de beurscrash van New York in 1929; hierdoor </w:t>
      </w:r>
      <w:r w:rsidRPr="00455C5F">
        <w:rPr>
          <w:rFonts w:ascii="Calibri" w:hAnsi="Calibri"/>
        </w:rPr>
        <w:br/>
        <w:t xml:space="preserve">  ontstonden miljoenen werklozen in de wereld.</w:t>
      </w:r>
    </w:p>
  </w:footnote>
  <w:footnote w:id="5">
    <w:p w:rsidR="00EA7131" w:rsidRPr="00455C5F" w:rsidRDefault="00EA7131" w:rsidP="005816CF">
      <w:pPr>
        <w:pStyle w:val="Voetnoottekst"/>
        <w:rPr>
          <w:rFonts w:ascii="Calibri" w:hAnsi="Calibri"/>
        </w:rPr>
      </w:pPr>
      <w:r w:rsidRPr="00455C5F">
        <w:rPr>
          <w:rStyle w:val="Voetnootmarkering"/>
          <w:rFonts w:ascii="Calibri" w:hAnsi="Calibri"/>
        </w:rPr>
        <w:footnoteRef/>
      </w:r>
      <w:r w:rsidRPr="00455C5F">
        <w:rPr>
          <w:rFonts w:ascii="Calibri" w:hAnsi="Calibri"/>
        </w:rPr>
        <w:t xml:space="preserve"> Artikel 93 EG-Verdrag.</w:t>
      </w:r>
    </w:p>
  </w:footnote>
  <w:footnote w:id="6">
    <w:p w:rsidR="00EA7131" w:rsidRPr="00455C5F" w:rsidRDefault="00EA7131">
      <w:pPr>
        <w:pStyle w:val="Voetnoottekst"/>
        <w:rPr>
          <w:rFonts w:ascii="Calibri" w:hAnsi="Calibri"/>
        </w:rPr>
      </w:pPr>
      <w:r w:rsidRPr="00455C5F">
        <w:rPr>
          <w:rStyle w:val="Voetnootmarkering"/>
          <w:rFonts w:ascii="Calibri" w:hAnsi="Calibri"/>
        </w:rPr>
        <w:footnoteRef/>
      </w:r>
      <w:r w:rsidRPr="00455C5F">
        <w:rPr>
          <w:rFonts w:ascii="Calibri" w:hAnsi="Calibri"/>
        </w:rPr>
        <w:t xml:space="preserve"> Hierbij kan gedacht worden aan digitale transacties zoals elektronische facturen.</w:t>
      </w:r>
    </w:p>
  </w:footnote>
  <w:footnote w:id="7">
    <w:p w:rsidR="00EA7131" w:rsidRPr="00455C5F" w:rsidRDefault="00EA7131">
      <w:pPr>
        <w:pStyle w:val="Voetnoottekst"/>
        <w:rPr>
          <w:rFonts w:ascii="Calibri" w:hAnsi="Calibri"/>
        </w:rPr>
      </w:pPr>
      <w:r w:rsidRPr="00455C5F">
        <w:rPr>
          <w:rStyle w:val="Voetnootmarkering"/>
          <w:rFonts w:ascii="Calibri" w:hAnsi="Calibri"/>
        </w:rPr>
        <w:footnoteRef/>
      </w:r>
      <w:r w:rsidRPr="00455C5F">
        <w:rPr>
          <w:rFonts w:ascii="Calibri" w:hAnsi="Calibri"/>
        </w:rPr>
        <w:t xml:space="preserve"> Arrest Halifax, C-255-02, HvJ EG 21 februari 2006, r.o.98, BNB 2006/170.</w:t>
      </w:r>
    </w:p>
  </w:footnote>
  <w:footnote w:id="8">
    <w:p w:rsidR="00EA7131" w:rsidRPr="00455C5F" w:rsidRDefault="00EA7131" w:rsidP="008E6602">
      <w:pPr>
        <w:pStyle w:val="Voetnoottekst"/>
        <w:rPr>
          <w:rFonts w:ascii="Calibri" w:hAnsi="Calibri"/>
        </w:rPr>
      </w:pPr>
      <w:r w:rsidRPr="00455C5F">
        <w:rPr>
          <w:rStyle w:val="Voetnootmarkering"/>
          <w:rFonts w:ascii="Calibri" w:hAnsi="Calibri"/>
        </w:rPr>
        <w:footnoteRef/>
      </w:r>
      <w:r w:rsidRPr="00455C5F">
        <w:rPr>
          <w:rFonts w:ascii="Calibri" w:hAnsi="Calibri"/>
        </w:rPr>
        <w:t xml:space="preserve"> Arrest Halifax, C-255-02, HvJ EG 21 februari 2006, BNB 2006/170.</w:t>
      </w:r>
    </w:p>
  </w:footnote>
  <w:footnote w:id="9">
    <w:p w:rsidR="00EA7131" w:rsidRPr="00455C5F" w:rsidRDefault="00EA7131" w:rsidP="007809C2">
      <w:pPr>
        <w:pStyle w:val="Voetnoottekst"/>
        <w:rPr>
          <w:rFonts w:ascii="Calibri" w:hAnsi="Calibri"/>
        </w:rPr>
      </w:pPr>
      <w:r w:rsidRPr="00455C5F">
        <w:rPr>
          <w:rStyle w:val="Voetnootmarkering"/>
          <w:rFonts w:ascii="Calibri" w:hAnsi="Calibri"/>
        </w:rPr>
        <w:footnoteRef/>
      </w:r>
      <w:r w:rsidRPr="00455C5F">
        <w:rPr>
          <w:rFonts w:ascii="Calibri" w:hAnsi="Calibri"/>
        </w:rPr>
        <w:t xml:space="preserve"> L.P. Ploeger, BNB 1984/212.</w:t>
      </w:r>
    </w:p>
  </w:footnote>
  <w:footnote w:id="10">
    <w:p w:rsidR="00EA7131" w:rsidRPr="00455C5F" w:rsidRDefault="00EA7131" w:rsidP="00F426D3">
      <w:pPr>
        <w:pStyle w:val="Voetnoottekst"/>
        <w:rPr>
          <w:rFonts w:ascii="Calibri" w:hAnsi="Calibri"/>
        </w:rPr>
      </w:pPr>
      <w:r w:rsidRPr="00455C5F">
        <w:rPr>
          <w:rStyle w:val="Voetnootmarkering"/>
          <w:rFonts w:ascii="Calibri" w:hAnsi="Calibri"/>
        </w:rPr>
        <w:footnoteRef/>
      </w:r>
      <w:r w:rsidRPr="00455C5F">
        <w:rPr>
          <w:rFonts w:ascii="Calibri" w:hAnsi="Calibri"/>
        </w:rPr>
        <w:t xml:space="preserve"> Deze combinatie wordt ook wel “Cherry-picking”genoemd.</w:t>
      </w:r>
    </w:p>
  </w:footnote>
  <w:footnote w:id="11">
    <w:p w:rsidR="00EA7131" w:rsidRDefault="00EA7131">
      <w:pPr>
        <w:pStyle w:val="Voetnoottekst"/>
      </w:pPr>
      <w:r w:rsidRPr="00455C5F">
        <w:rPr>
          <w:rStyle w:val="Voetnootmarkering"/>
          <w:rFonts w:ascii="Calibri" w:hAnsi="Calibri"/>
        </w:rPr>
        <w:footnoteRef/>
      </w:r>
      <w:r w:rsidRPr="00455C5F">
        <w:rPr>
          <w:rFonts w:ascii="Calibri" w:hAnsi="Calibri"/>
        </w:rPr>
        <w:t xml:space="preserve"> M.E. van Hilten en H.W.M. van Kesteren, </w:t>
      </w:r>
      <w:r w:rsidRPr="00455C5F">
        <w:rPr>
          <w:rFonts w:ascii="Calibri" w:hAnsi="Calibri"/>
          <w:i/>
        </w:rPr>
        <w:t>Omzetbelasting</w:t>
      </w:r>
      <w:r w:rsidRPr="00455C5F">
        <w:rPr>
          <w:rFonts w:ascii="Calibri" w:hAnsi="Calibri"/>
        </w:rPr>
        <w:t>, elfde druk, Kluwer, Deventer 2007, blz.</w:t>
      </w:r>
      <w:r>
        <w:t xml:space="preserve"> </w:t>
      </w:r>
      <w:r>
        <w:br/>
      </w:r>
      <w:r w:rsidRPr="00A14779">
        <w:rPr>
          <w:rFonts w:ascii="Calibri" w:hAnsi="Calibri"/>
        </w:rPr>
        <w:t xml:space="preserve">    35.</w:t>
      </w:r>
    </w:p>
  </w:footnote>
  <w:footnote w:id="12">
    <w:p w:rsidR="00EA7131" w:rsidRPr="00455C5F" w:rsidRDefault="00EA7131">
      <w:pPr>
        <w:pStyle w:val="Voetnoottekst"/>
        <w:rPr>
          <w:rFonts w:ascii="Calibri" w:hAnsi="Calibri"/>
        </w:rPr>
      </w:pPr>
      <w:r w:rsidRPr="00455C5F">
        <w:rPr>
          <w:rStyle w:val="Voetnootmarkering"/>
          <w:rFonts w:ascii="Calibri" w:hAnsi="Calibri"/>
        </w:rPr>
        <w:footnoteRef/>
      </w:r>
      <w:r w:rsidRPr="00455C5F">
        <w:rPr>
          <w:rFonts w:ascii="Calibri" w:hAnsi="Calibri"/>
        </w:rPr>
        <w:t xml:space="preserve"> </w:t>
      </w:r>
      <w:hyperlink r:id="rId1" w:history="1">
        <w:r w:rsidRPr="00455C5F">
          <w:rPr>
            <w:rStyle w:val="Hyperlink"/>
            <w:rFonts w:ascii="Calibri" w:hAnsi="Calibri"/>
            <w:color w:val="auto"/>
            <w:u w:val="none"/>
          </w:rPr>
          <w:t>http://www.cbs.nl/NR/rdonlyres/B6411BE3-55DA-4377-9706-</w:t>
        </w:r>
      </w:hyperlink>
      <w:r w:rsidRPr="00455C5F">
        <w:rPr>
          <w:rFonts w:ascii="Calibri" w:hAnsi="Calibri"/>
        </w:rPr>
        <w:t xml:space="preserve">   </w:t>
      </w:r>
      <w:r w:rsidRPr="00455C5F">
        <w:rPr>
          <w:rFonts w:ascii="Calibri" w:hAnsi="Calibri"/>
        </w:rPr>
        <w:br/>
        <w:t xml:space="preserve">    96693FBE9F3A/0/2009opbrengstrijksbelastinglijdtondereconomischecrisisart.pdf.</w:t>
      </w:r>
    </w:p>
  </w:footnote>
  <w:footnote w:id="13">
    <w:p w:rsidR="00EA7131" w:rsidRPr="00455C5F" w:rsidRDefault="00EA7131" w:rsidP="00F23EDA">
      <w:pPr>
        <w:pStyle w:val="Voetnoottekst"/>
        <w:rPr>
          <w:rFonts w:ascii="Calibri" w:hAnsi="Calibri"/>
        </w:rPr>
      </w:pPr>
      <w:r w:rsidRPr="00455C5F">
        <w:rPr>
          <w:rStyle w:val="Voetnootmarkering"/>
          <w:rFonts w:ascii="Calibri" w:hAnsi="Calibri"/>
        </w:rPr>
        <w:footnoteRef/>
      </w:r>
      <w:r w:rsidRPr="00455C5F">
        <w:rPr>
          <w:rFonts w:ascii="Calibri" w:hAnsi="Calibri"/>
        </w:rPr>
        <w:t xml:space="preserve"> Van invoer of uitvoer wordt gesproken indien het transacties betreft tussen lidstaten en derde </w:t>
      </w:r>
      <w:r w:rsidRPr="00455C5F">
        <w:rPr>
          <w:rFonts w:ascii="Calibri" w:hAnsi="Calibri"/>
        </w:rPr>
        <w:br/>
        <w:t xml:space="preserve">    landen.</w:t>
      </w:r>
    </w:p>
  </w:footnote>
  <w:footnote w:id="14">
    <w:p w:rsidR="00EA7131" w:rsidRPr="00455C5F" w:rsidRDefault="00EA7131" w:rsidP="00F23EDA">
      <w:pPr>
        <w:pStyle w:val="Voetnoottekst"/>
        <w:rPr>
          <w:rFonts w:ascii="Calibri" w:hAnsi="Calibri"/>
        </w:rPr>
      </w:pPr>
      <w:r w:rsidRPr="00455C5F">
        <w:rPr>
          <w:rStyle w:val="Voetnootmarkering"/>
          <w:rFonts w:ascii="Calibri" w:hAnsi="Calibri"/>
        </w:rPr>
        <w:footnoteRef/>
      </w:r>
      <w:r w:rsidRPr="00455C5F">
        <w:rPr>
          <w:rFonts w:ascii="Calibri" w:hAnsi="Calibri"/>
        </w:rPr>
        <w:t xml:space="preserve"> Intracommunautaire transacties zijn transacties tussen de lidstaten van de EG.</w:t>
      </w:r>
    </w:p>
  </w:footnote>
  <w:footnote w:id="15">
    <w:p w:rsidR="00EA7131" w:rsidRPr="00455C5F" w:rsidRDefault="00EA7131">
      <w:pPr>
        <w:pStyle w:val="Voetnoottekst"/>
        <w:rPr>
          <w:rFonts w:ascii="Calibri" w:hAnsi="Calibri"/>
        </w:rPr>
      </w:pPr>
      <w:r w:rsidRPr="00455C5F">
        <w:rPr>
          <w:rStyle w:val="Voetnootmarkering"/>
          <w:rFonts w:ascii="Calibri" w:hAnsi="Calibri"/>
        </w:rPr>
        <w:footnoteRef/>
      </w:r>
      <w:r w:rsidRPr="00455C5F">
        <w:rPr>
          <w:rFonts w:ascii="Calibri" w:hAnsi="Calibri"/>
        </w:rPr>
        <w:t xml:space="preserve"> Artikel 10 Btw-richtlijn.</w:t>
      </w:r>
    </w:p>
  </w:footnote>
  <w:footnote w:id="16">
    <w:p w:rsidR="00EA7131" w:rsidRPr="00455C5F" w:rsidRDefault="00EA7131">
      <w:pPr>
        <w:pStyle w:val="Voetnoottekst"/>
        <w:rPr>
          <w:rFonts w:ascii="Calibri" w:hAnsi="Calibri"/>
        </w:rPr>
      </w:pPr>
      <w:r w:rsidRPr="00455C5F">
        <w:rPr>
          <w:rStyle w:val="Voetnootmarkering"/>
          <w:rFonts w:ascii="Calibri" w:hAnsi="Calibri"/>
        </w:rPr>
        <w:footnoteRef/>
      </w:r>
      <w:r w:rsidRPr="00455C5F">
        <w:rPr>
          <w:rFonts w:ascii="Calibri" w:hAnsi="Calibri"/>
        </w:rPr>
        <w:t xml:space="preserve"> Dit blijkt onder andere uit het Rompelman-arrest, HvJ EG 14 februari 1985, BNB 1985/315.</w:t>
      </w:r>
    </w:p>
  </w:footnote>
  <w:footnote w:id="17">
    <w:p w:rsidR="00EA7131" w:rsidRPr="00455C5F" w:rsidRDefault="00EA7131">
      <w:pPr>
        <w:pStyle w:val="Voetnoottekst"/>
        <w:rPr>
          <w:rFonts w:ascii="Calibri" w:hAnsi="Calibri"/>
        </w:rPr>
      </w:pPr>
      <w:r w:rsidRPr="00455C5F">
        <w:rPr>
          <w:rStyle w:val="Voetnootmarkering"/>
          <w:rFonts w:ascii="Calibri" w:hAnsi="Calibri"/>
        </w:rPr>
        <w:footnoteRef/>
      </w:r>
      <w:r w:rsidRPr="00455C5F">
        <w:rPr>
          <w:rFonts w:ascii="Calibri" w:hAnsi="Calibri"/>
        </w:rPr>
        <w:t xml:space="preserve"> HR 2 juni 1984, BNB 1984/295.</w:t>
      </w:r>
    </w:p>
  </w:footnote>
  <w:footnote w:id="18">
    <w:p w:rsidR="00EA7131" w:rsidRPr="00455C5F" w:rsidRDefault="00EA7131" w:rsidP="00270655">
      <w:pPr>
        <w:pStyle w:val="Voetnoottekst"/>
        <w:rPr>
          <w:rFonts w:ascii="Calibri" w:hAnsi="Calibri"/>
        </w:rPr>
      </w:pPr>
      <w:r w:rsidRPr="00455C5F">
        <w:rPr>
          <w:rStyle w:val="Voetnootmarkering"/>
          <w:rFonts w:ascii="Calibri" w:hAnsi="Calibri"/>
        </w:rPr>
        <w:footnoteRef/>
      </w:r>
      <w:r w:rsidRPr="00455C5F">
        <w:rPr>
          <w:rFonts w:ascii="Calibri" w:hAnsi="Calibri"/>
        </w:rPr>
        <w:t xml:space="preserve"> Hof ’s-Hertogenbosch 20 oktober 1978, nr.77/1977 OB, BNB 1979/244.</w:t>
      </w:r>
    </w:p>
  </w:footnote>
  <w:footnote w:id="19">
    <w:p w:rsidR="00EA7131" w:rsidRPr="00455C5F" w:rsidRDefault="00EA7131" w:rsidP="001D2773">
      <w:pPr>
        <w:pStyle w:val="Voetnoottekst"/>
        <w:rPr>
          <w:rFonts w:ascii="Calibri" w:hAnsi="Calibri"/>
        </w:rPr>
      </w:pPr>
      <w:r w:rsidRPr="00455C5F">
        <w:rPr>
          <w:rStyle w:val="Voetnootmarkering"/>
          <w:rFonts w:ascii="Calibri" w:hAnsi="Calibri"/>
        </w:rPr>
        <w:footnoteRef/>
      </w:r>
      <w:r w:rsidRPr="00455C5F">
        <w:rPr>
          <w:rFonts w:ascii="Calibri" w:hAnsi="Calibri"/>
        </w:rPr>
        <w:t xml:space="preserve"> Zie HvJ EG 1 april 1982, zaak 89/91, Hong Kong-Trade, BNB 1982/311.</w:t>
      </w:r>
    </w:p>
  </w:footnote>
  <w:footnote w:id="20">
    <w:p w:rsidR="00EA7131" w:rsidRPr="00455C5F" w:rsidRDefault="00EA7131">
      <w:pPr>
        <w:pStyle w:val="Voetnoottekst"/>
        <w:rPr>
          <w:rFonts w:ascii="Calibri" w:hAnsi="Calibri"/>
        </w:rPr>
      </w:pPr>
      <w:r w:rsidRPr="00455C5F">
        <w:rPr>
          <w:rStyle w:val="Voetnootmarkering"/>
          <w:rFonts w:ascii="Calibri" w:hAnsi="Calibri"/>
        </w:rPr>
        <w:footnoteRef/>
      </w:r>
      <w:r w:rsidRPr="00455C5F">
        <w:rPr>
          <w:rFonts w:ascii="Calibri" w:hAnsi="Calibri"/>
        </w:rPr>
        <w:t xml:space="preserve"> M.E. van Hilten en H.W.M. van Kesteren, </w:t>
      </w:r>
      <w:r w:rsidRPr="00455C5F">
        <w:rPr>
          <w:rFonts w:ascii="Calibri" w:hAnsi="Calibri"/>
          <w:i/>
        </w:rPr>
        <w:t>Omzetbelasting</w:t>
      </w:r>
      <w:r w:rsidRPr="00455C5F">
        <w:rPr>
          <w:rFonts w:ascii="Calibri" w:hAnsi="Calibri"/>
        </w:rPr>
        <w:t>, FED Deventer 2007, blz.100.</w:t>
      </w:r>
    </w:p>
  </w:footnote>
  <w:footnote w:id="21">
    <w:p w:rsidR="00EA7131" w:rsidRPr="00455C5F" w:rsidRDefault="00EA7131">
      <w:pPr>
        <w:pStyle w:val="Voetnoottekst"/>
        <w:rPr>
          <w:rFonts w:ascii="Calibri" w:hAnsi="Calibri"/>
        </w:rPr>
      </w:pPr>
      <w:r w:rsidRPr="00455C5F">
        <w:rPr>
          <w:rStyle w:val="Voetnootmarkering"/>
          <w:rFonts w:ascii="Calibri" w:hAnsi="Calibri"/>
        </w:rPr>
        <w:footnoteRef/>
      </w:r>
      <w:r w:rsidRPr="00455C5F">
        <w:rPr>
          <w:rFonts w:ascii="Calibri" w:hAnsi="Calibri"/>
        </w:rPr>
        <w:t xml:space="preserve"> Dit blijkt ondermeer uit het arrest Centralan, HvJ EG 15 december 2005, nr. C-63/04 BNB 2006, VN </w:t>
      </w:r>
      <w:r w:rsidRPr="00455C5F">
        <w:rPr>
          <w:rFonts w:ascii="Calibri" w:hAnsi="Calibri"/>
        </w:rPr>
        <w:br/>
        <w:t xml:space="preserve">    2005/61.19.</w:t>
      </w:r>
    </w:p>
  </w:footnote>
  <w:footnote w:id="22">
    <w:p w:rsidR="00EA7131" w:rsidRPr="00455C5F" w:rsidRDefault="00EA7131" w:rsidP="001D2773">
      <w:pPr>
        <w:pStyle w:val="Voetnoottekst"/>
        <w:rPr>
          <w:rFonts w:ascii="Calibri" w:hAnsi="Calibri"/>
        </w:rPr>
      </w:pPr>
      <w:r w:rsidRPr="00455C5F">
        <w:rPr>
          <w:rStyle w:val="Voetnootmarkering"/>
          <w:rFonts w:ascii="Calibri" w:hAnsi="Calibri"/>
        </w:rPr>
        <w:footnoteRef/>
      </w:r>
      <w:r w:rsidRPr="00455C5F">
        <w:rPr>
          <w:rFonts w:ascii="Calibri" w:hAnsi="Calibri"/>
        </w:rPr>
        <w:t xml:space="preserve"> 18 december 1995, Stb.659.</w:t>
      </w:r>
    </w:p>
  </w:footnote>
  <w:footnote w:id="23">
    <w:p w:rsidR="00EA7131" w:rsidRPr="00455C5F" w:rsidRDefault="00EA7131">
      <w:pPr>
        <w:pStyle w:val="Voetnoottekst"/>
        <w:rPr>
          <w:rFonts w:ascii="Calibri" w:hAnsi="Calibri"/>
        </w:rPr>
      </w:pPr>
      <w:r w:rsidRPr="00455C5F">
        <w:rPr>
          <w:rStyle w:val="Voetnootmarkering"/>
          <w:rFonts w:ascii="Calibri" w:hAnsi="Calibri"/>
        </w:rPr>
        <w:footnoteRef/>
      </w:r>
      <w:r w:rsidRPr="00455C5F">
        <w:rPr>
          <w:rFonts w:ascii="Calibri" w:hAnsi="Calibri"/>
        </w:rPr>
        <w:t xml:space="preserve"> M.E. van Hilten en H.W.M. van Kesteren, </w:t>
      </w:r>
      <w:r w:rsidRPr="00455C5F">
        <w:rPr>
          <w:rFonts w:ascii="Calibri" w:hAnsi="Calibri"/>
          <w:i/>
        </w:rPr>
        <w:t>Omzetbelasting</w:t>
      </w:r>
      <w:r w:rsidRPr="00455C5F">
        <w:rPr>
          <w:rFonts w:ascii="Calibri" w:hAnsi="Calibri"/>
        </w:rPr>
        <w:t>, FED Deventer 2007, blz.97.</w:t>
      </w:r>
    </w:p>
  </w:footnote>
  <w:footnote w:id="24">
    <w:p w:rsidR="00EA7131" w:rsidRPr="00455C5F" w:rsidRDefault="00EA7131">
      <w:pPr>
        <w:pStyle w:val="Voetnoottekst"/>
        <w:rPr>
          <w:rFonts w:ascii="Calibri" w:hAnsi="Calibri"/>
        </w:rPr>
      </w:pPr>
      <w:r w:rsidRPr="00455C5F">
        <w:rPr>
          <w:rStyle w:val="Voetnootmarkering"/>
          <w:rFonts w:ascii="Calibri" w:hAnsi="Calibri"/>
        </w:rPr>
        <w:footnoteRef/>
      </w:r>
      <w:r w:rsidRPr="00455C5F">
        <w:rPr>
          <w:rFonts w:ascii="Calibri" w:hAnsi="Calibri"/>
        </w:rPr>
        <w:t xml:space="preserve"> HvJ EG 21 februari 2006, nr. C-255/02, BNB 2006/170.</w:t>
      </w:r>
    </w:p>
  </w:footnote>
  <w:footnote w:id="25">
    <w:p w:rsidR="00EA7131" w:rsidRPr="00455C5F" w:rsidRDefault="00EA7131" w:rsidP="001D2773">
      <w:pPr>
        <w:pStyle w:val="Voetnoottekst"/>
        <w:rPr>
          <w:rFonts w:ascii="Calibri" w:hAnsi="Calibri"/>
        </w:rPr>
      </w:pPr>
      <w:r w:rsidRPr="00455C5F">
        <w:rPr>
          <w:rStyle w:val="Voetnootmarkering"/>
          <w:rFonts w:ascii="Calibri" w:hAnsi="Calibri"/>
        </w:rPr>
        <w:footnoteRef/>
      </w:r>
      <w:r w:rsidRPr="00455C5F">
        <w:rPr>
          <w:rFonts w:ascii="Calibri" w:hAnsi="Calibri"/>
        </w:rPr>
        <w:t xml:space="preserve"> S.T.M. Beelen, K.M. Braun, O.L. Mobach, R.N.G. van der Paardt en D.G. van Vliet, Studenteneditie </w:t>
      </w:r>
      <w:r w:rsidRPr="00455C5F">
        <w:rPr>
          <w:rFonts w:ascii="Calibri" w:hAnsi="Calibri"/>
        </w:rPr>
        <w:br/>
        <w:t xml:space="preserve">    2008-2009, Cursus Belastingrecht (Omzetbelasting), digitale versie: Hoofdstuk II, par. 2.1.3.B.</w:t>
      </w:r>
    </w:p>
  </w:footnote>
  <w:footnote w:id="26">
    <w:p w:rsidR="00EA7131" w:rsidRPr="00455C5F" w:rsidRDefault="00EA7131">
      <w:pPr>
        <w:pStyle w:val="Voetnoottekst"/>
        <w:rPr>
          <w:rFonts w:ascii="Calibri" w:hAnsi="Calibri"/>
        </w:rPr>
      </w:pPr>
      <w:r w:rsidRPr="00455C5F">
        <w:rPr>
          <w:rStyle w:val="Voetnootmarkering"/>
          <w:rFonts w:ascii="Calibri" w:hAnsi="Calibri"/>
        </w:rPr>
        <w:footnoteRef/>
      </w:r>
      <w:r w:rsidRPr="00455C5F">
        <w:rPr>
          <w:rFonts w:ascii="Calibri" w:hAnsi="Calibri"/>
        </w:rPr>
        <w:t xml:space="preserve"> D.B. Bijl, FED 1994/348, C-16/9303, 1994.</w:t>
      </w:r>
    </w:p>
  </w:footnote>
  <w:footnote w:id="27">
    <w:p w:rsidR="00EA7131" w:rsidRPr="00455C5F" w:rsidRDefault="00EA7131">
      <w:pPr>
        <w:pStyle w:val="Voetnoottekst"/>
        <w:rPr>
          <w:rFonts w:ascii="Calibri" w:hAnsi="Calibri"/>
        </w:rPr>
      </w:pPr>
      <w:r w:rsidRPr="00455C5F">
        <w:rPr>
          <w:rStyle w:val="Voetnootmarkering"/>
          <w:rFonts w:ascii="Calibri" w:hAnsi="Calibri"/>
        </w:rPr>
        <w:footnoteRef/>
      </w:r>
      <w:r w:rsidRPr="00455C5F">
        <w:rPr>
          <w:rFonts w:ascii="Calibri" w:hAnsi="Calibri"/>
        </w:rPr>
        <w:t xml:space="preserve"> M.E. van Hilten, WFR 1995/76, ‘</w:t>
      </w:r>
      <w:r w:rsidRPr="00455C5F">
        <w:rPr>
          <w:rFonts w:ascii="Calibri" w:hAnsi="Calibri"/>
          <w:i/>
        </w:rPr>
        <w:t>De maatstaf van Btw-heffing: hoe subjectief is subjectief?</w:t>
      </w:r>
      <w:r w:rsidRPr="00455C5F">
        <w:rPr>
          <w:rFonts w:ascii="Calibri" w:hAnsi="Calibri"/>
        </w:rPr>
        <w:t>’</w:t>
      </w:r>
    </w:p>
  </w:footnote>
  <w:footnote w:id="28">
    <w:p w:rsidR="00EA7131" w:rsidRPr="00455C5F" w:rsidRDefault="00EA7131">
      <w:pPr>
        <w:pStyle w:val="Voetnoottekst"/>
        <w:rPr>
          <w:rFonts w:ascii="Calibri" w:hAnsi="Calibri"/>
        </w:rPr>
      </w:pPr>
      <w:r w:rsidRPr="00455C5F">
        <w:rPr>
          <w:rStyle w:val="Voetnootmarkering"/>
          <w:rFonts w:ascii="Calibri" w:hAnsi="Calibri"/>
        </w:rPr>
        <w:footnoteRef/>
      </w:r>
      <w:r w:rsidRPr="00455C5F">
        <w:rPr>
          <w:rFonts w:ascii="Calibri" w:hAnsi="Calibri"/>
        </w:rPr>
        <w:t xml:space="preserve"> Zoals eerder besproken is het afstaan van rechten in sommige gevallen gelijkgesteld aan een </w:t>
      </w:r>
      <w:r w:rsidRPr="00455C5F">
        <w:rPr>
          <w:rFonts w:ascii="Calibri" w:hAnsi="Calibri"/>
        </w:rPr>
        <w:br/>
        <w:t xml:space="preserve">    goederenlevering, art. 3, lid 2 Wet OB 1968.</w:t>
      </w:r>
    </w:p>
  </w:footnote>
  <w:footnote w:id="29">
    <w:p w:rsidR="00EA7131" w:rsidRPr="00455C5F" w:rsidRDefault="00EA7131" w:rsidP="001D2773">
      <w:pPr>
        <w:pStyle w:val="Voetnoottekst"/>
        <w:rPr>
          <w:rFonts w:ascii="Calibri" w:hAnsi="Calibri"/>
        </w:rPr>
      </w:pPr>
      <w:r w:rsidRPr="00455C5F">
        <w:rPr>
          <w:rStyle w:val="Voetnootmarkering"/>
          <w:rFonts w:ascii="Calibri" w:hAnsi="Calibri"/>
        </w:rPr>
        <w:footnoteRef/>
      </w:r>
      <w:r w:rsidRPr="00455C5F">
        <w:rPr>
          <w:rFonts w:ascii="Calibri" w:hAnsi="Calibri"/>
        </w:rPr>
        <w:t xml:space="preserve"> S.T.M. Beelen, K.M. Braun, O.L. Mobach, R.N.G. van der Paardt en D.G. van Vliet, Studenteneditie </w:t>
      </w:r>
      <w:r w:rsidRPr="00455C5F">
        <w:rPr>
          <w:rFonts w:ascii="Calibri" w:hAnsi="Calibri"/>
        </w:rPr>
        <w:br/>
        <w:t xml:space="preserve">    2008/2009, Cursus Belastingrecht (Omzetbelasting, digitale versie), hoofdstuk 2, §2.1.3.C.</w:t>
      </w:r>
    </w:p>
  </w:footnote>
  <w:footnote w:id="30">
    <w:p w:rsidR="00EA7131" w:rsidRPr="00455C5F" w:rsidRDefault="00EA7131" w:rsidP="001D2773">
      <w:pPr>
        <w:pStyle w:val="Voetnoottekst"/>
        <w:rPr>
          <w:rFonts w:ascii="Calibri" w:hAnsi="Calibri"/>
          <w:lang w:val="en-US"/>
        </w:rPr>
      </w:pPr>
      <w:r w:rsidRPr="00455C5F">
        <w:rPr>
          <w:rStyle w:val="Voetnootmarkering"/>
          <w:rFonts w:ascii="Calibri" w:hAnsi="Calibri"/>
        </w:rPr>
        <w:footnoteRef/>
      </w:r>
      <w:r w:rsidRPr="00455C5F">
        <w:rPr>
          <w:rFonts w:ascii="Calibri" w:hAnsi="Calibri"/>
          <w:lang w:val="en-US"/>
        </w:rPr>
        <w:t xml:space="preserve"> A.L.C. Simons, BNB 1983/104.</w:t>
      </w:r>
    </w:p>
  </w:footnote>
  <w:footnote w:id="31">
    <w:p w:rsidR="00EA7131" w:rsidRDefault="00EA7131">
      <w:pPr>
        <w:pStyle w:val="Voetnoottekst"/>
      </w:pPr>
      <w:r w:rsidRPr="00455C5F">
        <w:rPr>
          <w:rStyle w:val="Voetnootmarkering"/>
          <w:rFonts w:ascii="Calibri" w:hAnsi="Calibri"/>
        </w:rPr>
        <w:footnoteRef/>
      </w:r>
      <w:r w:rsidRPr="00455C5F">
        <w:rPr>
          <w:rFonts w:ascii="Calibri" w:hAnsi="Calibri"/>
        </w:rPr>
        <w:t xml:space="preserve"> De Tariefcommissie (3164 O) heeft sinds 1946, m.b.t. prestaties, ook het maatschappelijk verkeer </w:t>
      </w:r>
      <w:r w:rsidRPr="00455C5F">
        <w:rPr>
          <w:rFonts w:ascii="Calibri" w:hAnsi="Calibri"/>
        </w:rPr>
        <w:br/>
        <w:t xml:space="preserve">    als uitgangspunt genomen.</w:t>
      </w:r>
    </w:p>
  </w:footnote>
  <w:footnote w:id="32">
    <w:p w:rsidR="00EA7131" w:rsidRPr="00455C5F" w:rsidRDefault="00EA7131" w:rsidP="001D2773">
      <w:pPr>
        <w:pStyle w:val="Voetnoottekst"/>
        <w:rPr>
          <w:rFonts w:ascii="Calibri" w:hAnsi="Calibri"/>
        </w:rPr>
      </w:pPr>
      <w:r w:rsidRPr="00455C5F">
        <w:rPr>
          <w:rStyle w:val="Voetnootmarkering"/>
          <w:rFonts w:ascii="Calibri" w:hAnsi="Calibri"/>
        </w:rPr>
        <w:footnoteRef/>
      </w:r>
      <w:r w:rsidRPr="00455C5F">
        <w:rPr>
          <w:rFonts w:ascii="Calibri" w:hAnsi="Calibri"/>
        </w:rPr>
        <w:t xml:space="preserve"> WFR 1994/788, Lubbock Fine: Fijnzinnigheid in de BTW, W.A.P. Nieuwenhuizen.</w:t>
      </w:r>
    </w:p>
  </w:footnote>
  <w:footnote w:id="33">
    <w:p w:rsidR="00EA7131" w:rsidRPr="00455C5F" w:rsidRDefault="00EA7131" w:rsidP="001D2773">
      <w:pPr>
        <w:pStyle w:val="Voetnoottekst"/>
        <w:rPr>
          <w:rFonts w:ascii="Calibri" w:hAnsi="Calibri"/>
        </w:rPr>
      </w:pPr>
      <w:r w:rsidRPr="00455C5F">
        <w:rPr>
          <w:rStyle w:val="Voetnootmarkering"/>
          <w:rFonts w:ascii="Calibri" w:hAnsi="Calibri"/>
        </w:rPr>
        <w:footnoteRef/>
      </w:r>
      <w:r w:rsidRPr="00455C5F">
        <w:rPr>
          <w:rFonts w:ascii="Calibri" w:hAnsi="Calibri"/>
        </w:rPr>
        <w:t xml:space="preserve"> Gezien de tekstuele uitleg van de Engelse Btw-wetgeving, valt levering van onroerend goed ook </w:t>
      </w:r>
      <w:r w:rsidRPr="00455C5F">
        <w:rPr>
          <w:rFonts w:ascii="Calibri" w:hAnsi="Calibri"/>
        </w:rPr>
        <w:br/>
        <w:t xml:space="preserve">    onder een vrijgestelde prestatie, indien de oorspronkelijke prestatie ook vrijgesteld was. </w:t>
      </w:r>
    </w:p>
  </w:footnote>
  <w:footnote w:id="34">
    <w:p w:rsidR="00EA7131" w:rsidRPr="00455C5F" w:rsidRDefault="00EA7131" w:rsidP="001D2773">
      <w:pPr>
        <w:pStyle w:val="Voetnoottekst"/>
        <w:rPr>
          <w:rFonts w:ascii="Calibri" w:hAnsi="Calibri"/>
        </w:rPr>
      </w:pPr>
      <w:r w:rsidRPr="00455C5F">
        <w:rPr>
          <w:rStyle w:val="Voetnootmarkering"/>
          <w:rFonts w:ascii="Calibri" w:hAnsi="Calibri"/>
        </w:rPr>
        <w:footnoteRef/>
      </w:r>
      <w:r w:rsidRPr="00455C5F">
        <w:rPr>
          <w:rFonts w:ascii="Calibri" w:hAnsi="Calibri"/>
        </w:rPr>
        <w:t xml:space="preserve"> Besluit Staatssecretaris van Financiën 24 maart 1999, nr. VB99/284.</w:t>
      </w:r>
    </w:p>
  </w:footnote>
  <w:footnote w:id="35">
    <w:p w:rsidR="00EA7131" w:rsidRPr="00455C5F" w:rsidRDefault="00EA7131" w:rsidP="00606F35">
      <w:pPr>
        <w:pStyle w:val="Voetnoottekst"/>
        <w:rPr>
          <w:rFonts w:ascii="Calibri" w:hAnsi="Calibri"/>
        </w:rPr>
      </w:pPr>
      <w:r w:rsidRPr="00455C5F">
        <w:rPr>
          <w:rStyle w:val="Voetnootmarkering"/>
          <w:rFonts w:ascii="Calibri" w:hAnsi="Calibri"/>
        </w:rPr>
        <w:footnoteRef/>
      </w:r>
      <w:r w:rsidRPr="00455C5F">
        <w:rPr>
          <w:rFonts w:ascii="Calibri" w:hAnsi="Calibri"/>
        </w:rPr>
        <w:t xml:space="preserve"> M.E. van Hilten en H.W.M. van Kesteren, Omzetbelasting, FED Deventer 2007, blz.130.</w:t>
      </w:r>
    </w:p>
  </w:footnote>
  <w:footnote w:id="36">
    <w:p w:rsidR="00EA7131" w:rsidRPr="00455C5F" w:rsidRDefault="00EA7131" w:rsidP="00606F35">
      <w:pPr>
        <w:pStyle w:val="Voetnoottekst"/>
        <w:rPr>
          <w:rFonts w:ascii="Calibri" w:hAnsi="Calibri"/>
          <w:lang w:val="en-US"/>
        </w:rPr>
      </w:pPr>
      <w:r w:rsidRPr="00455C5F">
        <w:rPr>
          <w:rStyle w:val="Voetnootmarkering"/>
          <w:rFonts w:ascii="Calibri" w:hAnsi="Calibri"/>
        </w:rPr>
        <w:footnoteRef/>
      </w:r>
      <w:r w:rsidRPr="00455C5F">
        <w:rPr>
          <w:rFonts w:ascii="Calibri" w:hAnsi="Calibri"/>
          <w:lang w:val="en-US"/>
        </w:rPr>
        <w:t xml:space="preserve"> HR 21 april 1993, nr. 28 230, BNB 1993/239 c*.</w:t>
      </w:r>
    </w:p>
  </w:footnote>
  <w:footnote w:id="37">
    <w:p w:rsidR="00EA7131" w:rsidRPr="00455C5F" w:rsidRDefault="00EA7131" w:rsidP="001D2773">
      <w:pPr>
        <w:pStyle w:val="Voetnoottekst"/>
        <w:rPr>
          <w:rFonts w:ascii="Calibri" w:hAnsi="Calibri"/>
        </w:rPr>
      </w:pPr>
      <w:r w:rsidRPr="00455C5F">
        <w:rPr>
          <w:rStyle w:val="Voetnootmarkering"/>
          <w:rFonts w:ascii="Calibri" w:hAnsi="Calibri"/>
        </w:rPr>
        <w:footnoteRef/>
      </w:r>
      <w:r w:rsidRPr="00455C5F">
        <w:rPr>
          <w:rFonts w:ascii="Calibri" w:hAnsi="Calibri"/>
        </w:rPr>
        <w:t xml:space="preserve"> LJN: AD5033, Hoge Raad 2 november 2001, 36355, BNB 2002/3.</w:t>
      </w:r>
    </w:p>
  </w:footnote>
  <w:footnote w:id="38">
    <w:p w:rsidR="00EA7131" w:rsidRPr="00455C5F" w:rsidRDefault="00EA7131" w:rsidP="003F3479">
      <w:pPr>
        <w:pStyle w:val="Voetnoottekst"/>
        <w:rPr>
          <w:rFonts w:ascii="Calibri" w:hAnsi="Calibri"/>
        </w:rPr>
      </w:pPr>
      <w:r w:rsidRPr="00455C5F">
        <w:rPr>
          <w:rStyle w:val="Voetnootmarkering"/>
          <w:rFonts w:ascii="Calibri" w:hAnsi="Calibri"/>
        </w:rPr>
        <w:footnoteRef/>
      </w:r>
      <w:r w:rsidRPr="00455C5F">
        <w:rPr>
          <w:rFonts w:ascii="Calibri" w:hAnsi="Calibri"/>
        </w:rPr>
        <w:t xml:space="preserve"> HvJ EG 14 juli 2005, zaak 434/03, BNB 2005/284.</w:t>
      </w:r>
    </w:p>
  </w:footnote>
  <w:footnote w:id="39">
    <w:p w:rsidR="00EA7131" w:rsidRPr="00455C5F" w:rsidRDefault="00EA7131">
      <w:pPr>
        <w:pStyle w:val="Voetnoottekst"/>
        <w:rPr>
          <w:rFonts w:ascii="Calibri" w:hAnsi="Calibri"/>
        </w:rPr>
      </w:pPr>
      <w:r w:rsidRPr="00455C5F">
        <w:rPr>
          <w:rStyle w:val="Voetnootmarkering"/>
          <w:rFonts w:ascii="Calibri" w:hAnsi="Calibri"/>
        </w:rPr>
        <w:footnoteRef/>
      </w:r>
      <w:r w:rsidRPr="00455C5F">
        <w:rPr>
          <w:rFonts w:ascii="Calibri" w:hAnsi="Calibri"/>
        </w:rPr>
        <w:t xml:space="preserve"> VS Omzetbelasting, art. 4, Wet OB 1968, aantekening 1.</w:t>
      </w:r>
    </w:p>
  </w:footnote>
  <w:footnote w:id="40">
    <w:p w:rsidR="00EA7131" w:rsidRPr="00455C5F" w:rsidRDefault="00EA7131">
      <w:pPr>
        <w:pStyle w:val="Voetnoottekst"/>
        <w:rPr>
          <w:rFonts w:ascii="Calibri" w:hAnsi="Calibri"/>
        </w:rPr>
      </w:pPr>
      <w:r w:rsidRPr="00455C5F">
        <w:rPr>
          <w:rStyle w:val="Voetnootmarkering"/>
          <w:rFonts w:ascii="Calibri" w:hAnsi="Calibri"/>
        </w:rPr>
        <w:footnoteRef/>
      </w:r>
      <w:r w:rsidRPr="00455C5F">
        <w:rPr>
          <w:rFonts w:ascii="Calibri" w:hAnsi="Calibri"/>
        </w:rPr>
        <w:t xml:space="preserve"> Het privégebruik dat valt onder het Besluit Uitsluiting Aftrek OB 1968, blijft ook na 1 januari 2007 van aftrek </w:t>
      </w:r>
      <w:r>
        <w:rPr>
          <w:rFonts w:ascii="Calibri" w:hAnsi="Calibri"/>
        </w:rPr>
        <w:t xml:space="preserve">  </w:t>
      </w:r>
      <w:r>
        <w:rPr>
          <w:rFonts w:ascii="Calibri" w:hAnsi="Calibri"/>
        </w:rPr>
        <w:br/>
        <w:t xml:space="preserve">    </w:t>
      </w:r>
      <w:r w:rsidRPr="00455C5F">
        <w:rPr>
          <w:rFonts w:ascii="Calibri" w:hAnsi="Calibri"/>
        </w:rPr>
        <w:t>uitgesloten; of dit strijdig is met Europese regelgeving is nog niet duidelijk.</w:t>
      </w:r>
    </w:p>
  </w:footnote>
  <w:footnote w:id="41">
    <w:p w:rsidR="00EA7131" w:rsidRPr="00DC738E" w:rsidRDefault="00EA7131" w:rsidP="001D2773">
      <w:pPr>
        <w:pStyle w:val="Voetnoottekst"/>
        <w:rPr>
          <w:rFonts w:ascii="Calibri" w:hAnsi="Calibri"/>
        </w:rPr>
      </w:pPr>
      <w:r w:rsidRPr="00455C5F">
        <w:rPr>
          <w:rStyle w:val="Voetnootmarkering"/>
          <w:rFonts w:ascii="Calibri" w:hAnsi="Calibri"/>
        </w:rPr>
        <w:footnoteRef/>
      </w:r>
      <w:r w:rsidRPr="00DC738E">
        <w:rPr>
          <w:rFonts w:ascii="Calibri" w:hAnsi="Calibri"/>
        </w:rPr>
        <w:t xml:space="preserve"> HvJ EG 1 april 1982, Hong Kong, nr.89/81, BNB 1982/311.</w:t>
      </w:r>
    </w:p>
  </w:footnote>
  <w:footnote w:id="42">
    <w:p w:rsidR="00EA7131" w:rsidRPr="00455C5F" w:rsidRDefault="00EA7131">
      <w:pPr>
        <w:pStyle w:val="Voetnoottekst"/>
        <w:rPr>
          <w:rFonts w:ascii="Calibri" w:hAnsi="Calibri"/>
        </w:rPr>
      </w:pPr>
      <w:r w:rsidRPr="00455C5F">
        <w:rPr>
          <w:rStyle w:val="Voetnootmarkering"/>
          <w:rFonts w:ascii="Calibri" w:hAnsi="Calibri"/>
        </w:rPr>
        <w:footnoteRef/>
      </w:r>
      <w:r w:rsidRPr="00455C5F">
        <w:rPr>
          <w:rFonts w:ascii="Calibri" w:hAnsi="Calibri"/>
        </w:rPr>
        <w:t xml:space="preserve"> M.E. van Hilten en H.W.M. van Kesteren, Omzetbelasting, FED Deventer 2007, blz.58.</w:t>
      </w:r>
    </w:p>
  </w:footnote>
  <w:footnote w:id="43">
    <w:p w:rsidR="00EA7131" w:rsidRPr="00455C5F" w:rsidRDefault="00EA7131">
      <w:pPr>
        <w:pStyle w:val="Voetnoottekst"/>
        <w:rPr>
          <w:rFonts w:ascii="Calibri" w:hAnsi="Calibri"/>
        </w:rPr>
      </w:pPr>
      <w:r w:rsidRPr="00455C5F">
        <w:rPr>
          <w:rStyle w:val="Voetnootmarkering"/>
          <w:rFonts w:ascii="Calibri" w:hAnsi="Calibri"/>
        </w:rPr>
        <w:footnoteRef/>
      </w:r>
      <w:r w:rsidRPr="00455C5F">
        <w:rPr>
          <w:rFonts w:ascii="Calibri" w:hAnsi="Calibri"/>
        </w:rPr>
        <w:t xml:space="preserve"> De omstandigheden worden besproken in het onderhavige arrest, IJ-veren II-arrest.</w:t>
      </w:r>
    </w:p>
  </w:footnote>
  <w:footnote w:id="44">
    <w:p w:rsidR="00EA7131" w:rsidRPr="00455C5F" w:rsidRDefault="00EA7131" w:rsidP="001D2773">
      <w:pPr>
        <w:pStyle w:val="Voetnoottekst"/>
        <w:rPr>
          <w:rFonts w:ascii="Calibri" w:hAnsi="Calibri"/>
        </w:rPr>
      </w:pPr>
      <w:r w:rsidRPr="00455C5F">
        <w:rPr>
          <w:rStyle w:val="Voetnootmarkering"/>
          <w:rFonts w:ascii="Calibri" w:hAnsi="Calibri"/>
        </w:rPr>
        <w:footnoteRef/>
      </w:r>
      <w:r w:rsidRPr="00455C5F">
        <w:rPr>
          <w:rFonts w:ascii="Calibri" w:hAnsi="Calibri"/>
        </w:rPr>
        <w:t xml:space="preserve"> HR 1 april 1987, IJ-veren II, BNB 1987/189; ook dit arrest is gewezen onder de Zesde richtlijn.</w:t>
      </w:r>
    </w:p>
  </w:footnote>
  <w:footnote w:id="45">
    <w:p w:rsidR="00EA7131" w:rsidRPr="00455C5F" w:rsidRDefault="00EA7131" w:rsidP="001D2773">
      <w:pPr>
        <w:pStyle w:val="Voetnoottekst"/>
        <w:rPr>
          <w:rFonts w:ascii="Calibri" w:hAnsi="Calibri"/>
        </w:rPr>
      </w:pPr>
      <w:r w:rsidRPr="00455C5F">
        <w:rPr>
          <w:rStyle w:val="Voetnootmarkering"/>
          <w:rFonts w:ascii="Calibri" w:hAnsi="Calibri"/>
        </w:rPr>
        <w:footnoteRef/>
      </w:r>
      <w:r w:rsidRPr="00455C5F">
        <w:rPr>
          <w:rFonts w:ascii="Calibri" w:hAnsi="Calibri"/>
        </w:rPr>
        <w:t xml:space="preserve"> M.E. van Hilten en H.W.M. van Kesteren, Omzetbelasting, FED Deventer 2007, blz. 171.</w:t>
      </w:r>
    </w:p>
  </w:footnote>
  <w:footnote w:id="46">
    <w:p w:rsidR="00EA7131" w:rsidRPr="00455C5F" w:rsidRDefault="00EA7131" w:rsidP="001D2773">
      <w:pPr>
        <w:pStyle w:val="Voetnoottekst"/>
        <w:rPr>
          <w:rFonts w:ascii="Calibri" w:hAnsi="Calibri"/>
        </w:rPr>
      </w:pPr>
      <w:r w:rsidRPr="00455C5F">
        <w:rPr>
          <w:rStyle w:val="Voetnootmarkering"/>
          <w:rFonts w:ascii="Calibri" w:hAnsi="Calibri"/>
        </w:rPr>
        <w:footnoteRef/>
      </w:r>
      <w:r w:rsidRPr="00455C5F">
        <w:rPr>
          <w:rFonts w:ascii="Calibri" w:hAnsi="Calibri"/>
        </w:rPr>
        <w:t xml:space="preserve"> HvJ EG 21 september 1988, Commissie tegen Frankrijk nr. 50/87, BNB 1994/306.</w:t>
      </w:r>
    </w:p>
  </w:footnote>
  <w:footnote w:id="47">
    <w:p w:rsidR="00EA7131" w:rsidRPr="00455C5F" w:rsidRDefault="00EA7131" w:rsidP="001D2773">
      <w:pPr>
        <w:pStyle w:val="Voetnoottekst"/>
        <w:rPr>
          <w:rFonts w:ascii="Calibri" w:hAnsi="Calibri"/>
        </w:rPr>
      </w:pPr>
      <w:r w:rsidRPr="00455C5F">
        <w:rPr>
          <w:rStyle w:val="Voetnootmarkering"/>
          <w:rFonts w:ascii="Calibri" w:hAnsi="Calibri"/>
        </w:rPr>
        <w:footnoteRef/>
      </w:r>
      <w:r w:rsidRPr="00455C5F">
        <w:rPr>
          <w:rFonts w:ascii="Calibri" w:hAnsi="Calibri"/>
        </w:rPr>
        <w:t xml:space="preserve"> HvJ EG 20 januari 2005, Scandic, nr. C-412/03, BNB 2005/223 c.</w:t>
      </w:r>
    </w:p>
  </w:footnote>
  <w:footnote w:id="48">
    <w:p w:rsidR="00EA7131" w:rsidRPr="00455C5F" w:rsidRDefault="00EA7131">
      <w:pPr>
        <w:pStyle w:val="Voetnoottekst"/>
        <w:rPr>
          <w:rFonts w:ascii="Calibri" w:hAnsi="Calibri"/>
        </w:rPr>
      </w:pPr>
      <w:r w:rsidRPr="00455C5F">
        <w:rPr>
          <w:rStyle w:val="Voetnootmarkering"/>
          <w:rFonts w:ascii="Calibri" w:hAnsi="Calibri"/>
        </w:rPr>
        <w:footnoteRef/>
      </w:r>
      <w:r w:rsidRPr="00455C5F">
        <w:rPr>
          <w:rFonts w:ascii="Calibri" w:hAnsi="Calibri"/>
        </w:rPr>
        <w:t xml:space="preserve"> Winkeliers en kleinhandelsbedrijven kunnen het kasstelsel volgen; bron: M.E. van Hilten en H.W.M. </w:t>
      </w:r>
      <w:r w:rsidRPr="00455C5F">
        <w:rPr>
          <w:rFonts w:ascii="Calibri" w:hAnsi="Calibri"/>
        </w:rPr>
        <w:br/>
        <w:t xml:space="preserve">    van Kesteren, Omzetbelasting, FED Deventer 2007, blz.67.</w:t>
      </w:r>
    </w:p>
  </w:footnote>
  <w:footnote w:id="49">
    <w:p w:rsidR="00EA7131" w:rsidRPr="00455C5F" w:rsidRDefault="00EA7131">
      <w:pPr>
        <w:pStyle w:val="Voetnoottekst"/>
        <w:rPr>
          <w:rFonts w:ascii="Calibri" w:hAnsi="Calibri"/>
        </w:rPr>
      </w:pPr>
      <w:r w:rsidRPr="00455C5F">
        <w:rPr>
          <w:rStyle w:val="Voetnootmarkering"/>
          <w:rFonts w:ascii="Calibri" w:hAnsi="Calibri"/>
        </w:rPr>
        <w:footnoteRef/>
      </w:r>
      <w:r w:rsidRPr="00455C5F">
        <w:rPr>
          <w:rFonts w:ascii="Calibri" w:hAnsi="Calibri"/>
        </w:rPr>
        <w:t xml:space="preserve"> M.E. van Hilten en H.W.M. van Kesteren, Omzetbelasting, FED Deventer 2007, blz.212.</w:t>
      </w:r>
    </w:p>
  </w:footnote>
  <w:footnote w:id="50">
    <w:p w:rsidR="00EA7131" w:rsidRPr="00455C5F" w:rsidRDefault="00EA7131">
      <w:pPr>
        <w:pStyle w:val="Voetnoottekst"/>
        <w:rPr>
          <w:rFonts w:ascii="Calibri" w:hAnsi="Calibri"/>
        </w:rPr>
      </w:pPr>
      <w:r w:rsidRPr="00455C5F">
        <w:rPr>
          <w:rStyle w:val="Voetnootmarkering"/>
          <w:rFonts w:ascii="Calibri" w:hAnsi="Calibri"/>
        </w:rPr>
        <w:footnoteRef/>
      </w:r>
      <w:r w:rsidRPr="00455C5F">
        <w:rPr>
          <w:rFonts w:ascii="Calibri" w:hAnsi="Calibri"/>
        </w:rPr>
        <w:t xml:space="preserve"> BNB 1983/104.</w:t>
      </w:r>
    </w:p>
  </w:footnote>
  <w:footnote w:id="51">
    <w:p w:rsidR="00EA7131" w:rsidRPr="00455C5F" w:rsidRDefault="00EA7131">
      <w:pPr>
        <w:pStyle w:val="Voetnoottekst"/>
        <w:rPr>
          <w:rFonts w:ascii="Calibri" w:hAnsi="Calibri"/>
        </w:rPr>
      </w:pPr>
      <w:r w:rsidRPr="00455C5F">
        <w:rPr>
          <w:rStyle w:val="Voetnootmarkering"/>
          <w:rFonts w:ascii="Calibri" w:hAnsi="Calibri"/>
        </w:rPr>
        <w:footnoteRef/>
      </w:r>
      <w:r w:rsidRPr="00455C5F">
        <w:rPr>
          <w:rFonts w:ascii="Calibri" w:hAnsi="Calibri"/>
        </w:rPr>
        <w:t xml:space="preserve"> BNB 1999/193 c*.</w:t>
      </w:r>
    </w:p>
  </w:footnote>
  <w:footnote w:id="52">
    <w:p w:rsidR="00EA7131" w:rsidRPr="00455C5F" w:rsidRDefault="00EA7131" w:rsidP="00AB4A88">
      <w:pPr>
        <w:pStyle w:val="Voetnoottekst"/>
        <w:rPr>
          <w:rFonts w:ascii="Calibri" w:hAnsi="Calibri"/>
        </w:rPr>
      </w:pPr>
      <w:r w:rsidRPr="00455C5F">
        <w:rPr>
          <w:rStyle w:val="Voetnootmarkering"/>
          <w:rFonts w:ascii="Calibri" w:hAnsi="Calibri"/>
        </w:rPr>
        <w:footnoteRef/>
      </w:r>
      <w:r w:rsidRPr="00455C5F">
        <w:rPr>
          <w:rFonts w:ascii="Calibri" w:hAnsi="Calibri"/>
        </w:rPr>
        <w:t xml:space="preserve"> Afd. 6.1.10. Wettelijke verplichting tot schadevergoeding, art. 95, Schade en schadevergoeding </w:t>
      </w:r>
      <w:r w:rsidRPr="00455C5F">
        <w:rPr>
          <w:rFonts w:ascii="Calibri" w:hAnsi="Calibri"/>
        </w:rPr>
        <w:br/>
        <w:t xml:space="preserve">    algemeen.</w:t>
      </w:r>
    </w:p>
  </w:footnote>
  <w:footnote w:id="53">
    <w:p w:rsidR="00EA7131" w:rsidRPr="00455C5F" w:rsidRDefault="00EA7131" w:rsidP="00AB4A88">
      <w:pPr>
        <w:pStyle w:val="Voetnoottekst"/>
        <w:rPr>
          <w:rFonts w:ascii="Calibri" w:hAnsi="Calibri"/>
        </w:rPr>
      </w:pPr>
      <w:r w:rsidRPr="00455C5F">
        <w:rPr>
          <w:rStyle w:val="Voetnootmarkering"/>
          <w:rFonts w:ascii="Calibri" w:hAnsi="Calibri"/>
        </w:rPr>
        <w:footnoteRef/>
      </w:r>
      <w:r w:rsidRPr="00455C5F">
        <w:rPr>
          <w:rFonts w:ascii="Calibri" w:hAnsi="Calibri"/>
        </w:rPr>
        <w:t xml:space="preserve"> HR 20 juni 1924, NJ 1924,1107.</w:t>
      </w:r>
    </w:p>
  </w:footnote>
  <w:footnote w:id="54">
    <w:p w:rsidR="00EA7131" w:rsidRPr="00455C5F" w:rsidRDefault="00EA7131">
      <w:pPr>
        <w:pStyle w:val="Voetnoottekst"/>
        <w:rPr>
          <w:rFonts w:ascii="Calibri" w:hAnsi="Calibri"/>
        </w:rPr>
      </w:pPr>
      <w:r w:rsidRPr="00455C5F">
        <w:rPr>
          <w:rStyle w:val="Voetnootmarkering"/>
          <w:rFonts w:ascii="Calibri" w:hAnsi="Calibri"/>
        </w:rPr>
        <w:footnoteRef/>
      </w:r>
      <w:r w:rsidRPr="00455C5F">
        <w:rPr>
          <w:rFonts w:ascii="Calibri" w:hAnsi="Calibri"/>
        </w:rPr>
        <w:t xml:space="preserve"> HR 12 april 1985, NJ 1985, 625</w:t>
      </w:r>
    </w:p>
  </w:footnote>
  <w:footnote w:id="55">
    <w:p w:rsidR="00EA7131" w:rsidRPr="00455C5F" w:rsidRDefault="00EA7131" w:rsidP="00AB4A88">
      <w:pPr>
        <w:pStyle w:val="Voetnoottekst"/>
        <w:rPr>
          <w:rFonts w:ascii="Calibri" w:hAnsi="Calibri"/>
        </w:rPr>
      </w:pPr>
      <w:r w:rsidRPr="00455C5F">
        <w:rPr>
          <w:rStyle w:val="Voetnootmarkering"/>
          <w:rFonts w:ascii="Calibri" w:hAnsi="Calibri"/>
        </w:rPr>
        <w:footnoteRef/>
      </w:r>
      <w:r w:rsidRPr="00455C5F">
        <w:rPr>
          <w:rFonts w:ascii="Calibri" w:hAnsi="Calibri"/>
        </w:rPr>
        <w:t xml:space="preserve"> Artikel 1303 BW.</w:t>
      </w:r>
    </w:p>
  </w:footnote>
  <w:footnote w:id="56">
    <w:p w:rsidR="00EA7131" w:rsidRPr="00455C5F" w:rsidRDefault="00EA7131" w:rsidP="00AB4A88">
      <w:pPr>
        <w:pStyle w:val="Voetnoottekst"/>
        <w:rPr>
          <w:rFonts w:ascii="Calibri" w:hAnsi="Calibri"/>
        </w:rPr>
      </w:pPr>
      <w:r w:rsidRPr="00455C5F">
        <w:rPr>
          <w:rStyle w:val="Voetnootmarkering"/>
          <w:rFonts w:ascii="Calibri" w:hAnsi="Calibri"/>
        </w:rPr>
        <w:footnoteRef/>
      </w:r>
      <w:r w:rsidRPr="00455C5F">
        <w:rPr>
          <w:rFonts w:ascii="Calibri" w:hAnsi="Calibri"/>
        </w:rPr>
        <w:t xml:space="preserve"> Asser/Hartkamp I, nr. 369.</w:t>
      </w:r>
    </w:p>
  </w:footnote>
  <w:footnote w:id="57">
    <w:p w:rsidR="00EA7131" w:rsidRPr="00455C5F" w:rsidRDefault="00EA7131" w:rsidP="00AB4A88">
      <w:pPr>
        <w:pStyle w:val="Voetnoottekst"/>
        <w:rPr>
          <w:rFonts w:ascii="Calibri" w:hAnsi="Calibri"/>
        </w:rPr>
      </w:pPr>
      <w:r w:rsidRPr="00455C5F">
        <w:rPr>
          <w:rStyle w:val="Voetnootmarkering"/>
          <w:rFonts w:ascii="Calibri" w:hAnsi="Calibri"/>
        </w:rPr>
        <w:footnoteRef/>
      </w:r>
      <w:r w:rsidRPr="00455C5F">
        <w:rPr>
          <w:rFonts w:ascii="Calibri" w:hAnsi="Calibri"/>
        </w:rPr>
        <w:t xml:space="preserve"> D.M.P.M. Stevens, Het verrichten van diensten onder bezwarende titel als belastbaar feit in de </w:t>
      </w:r>
      <w:r w:rsidRPr="00455C5F">
        <w:rPr>
          <w:rFonts w:ascii="Calibri" w:hAnsi="Calibri"/>
        </w:rPr>
        <w:br/>
        <w:t xml:space="preserve">    omzetbelasting, (diss.) blz. 191, Maastricht 2001.</w:t>
      </w:r>
    </w:p>
  </w:footnote>
  <w:footnote w:id="58">
    <w:p w:rsidR="00EA7131" w:rsidRPr="00455C5F" w:rsidRDefault="00EA7131" w:rsidP="00AB4A88">
      <w:pPr>
        <w:pStyle w:val="Voetnoottekst"/>
        <w:rPr>
          <w:rFonts w:ascii="Calibri" w:hAnsi="Calibri"/>
        </w:rPr>
      </w:pPr>
      <w:r w:rsidRPr="00455C5F">
        <w:rPr>
          <w:rStyle w:val="Voetnootmarkering"/>
          <w:rFonts w:ascii="Calibri" w:hAnsi="Calibri"/>
        </w:rPr>
        <w:footnoteRef/>
      </w:r>
      <w:r w:rsidRPr="00455C5F">
        <w:rPr>
          <w:rFonts w:ascii="Calibri" w:hAnsi="Calibri"/>
        </w:rPr>
        <w:t xml:space="preserve"> ‘</w:t>
      </w:r>
      <w:r w:rsidRPr="00455C5F">
        <w:rPr>
          <w:rFonts w:ascii="Calibri" w:hAnsi="Calibri"/>
          <w:i/>
        </w:rPr>
        <w:t>De ware koningin der belastingen’</w:t>
      </w:r>
      <w:r w:rsidRPr="00455C5F">
        <w:rPr>
          <w:rFonts w:ascii="Calibri" w:hAnsi="Calibri"/>
        </w:rPr>
        <w:t>: opstellen aangeboden aan Prof. mr. J. Reugebrink, blz.153.</w:t>
      </w:r>
    </w:p>
  </w:footnote>
  <w:footnote w:id="59">
    <w:p w:rsidR="00EA7131" w:rsidRPr="00455C5F" w:rsidRDefault="00EA7131" w:rsidP="00AB4A88">
      <w:pPr>
        <w:pStyle w:val="Voetnoottekst"/>
        <w:rPr>
          <w:rFonts w:ascii="Calibri" w:hAnsi="Calibri"/>
        </w:rPr>
      </w:pPr>
      <w:r w:rsidRPr="00455C5F">
        <w:rPr>
          <w:rStyle w:val="Voetnootmarkering"/>
          <w:rFonts w:ascii="Calibri" w:hAnsi="Calibri"/>
        </w:rPr>
        <w:footnoteRef/>
      </w:r>
      <w:r w:rsidRPr="00455C5F">
        <w:rPr>
          <w:rFonts w:ascii="Calibri" w:hAnsi="Calibri"/>
        </w:rPr>
        <w:t xml:space="preserve"> WFR 1981/601, ‘Schadevergoeding en omzetbelasting’, J.L.M.J. Overvloed.</w:t>
      </w:r>
    </w:p>
  </w:footnote>
  <w:footnote w:id="60">
    <w:p w:rsidR="00EA7131" w:rsidRPr="00455C5F" w:rsidRDefault="00EA7131" w:rsidP="00AB4A88">
      <w:pPr>
        <w:pStyle w:val="Voetnoottekst"/>
        <w:rPr>
          <w:rFonts w:ascii="Calibri" w:hAnsi="Calibri"/>
        </w:rPr>
      </w:pPr>
      <w:r w:rsidRPr="00455C5F">
        <w:rPr>
          <w:rStyle w:val="Voetnootmarkering"/>
          <w:rFonts w:ascii="Calibri" w:hAnsi="Calibri"/>
        </w:rPr>
        <w:footnoteRef/>
      </w:r>
      <w:r w:rsidRPr="00455C5F">
        <w:rPr>
          <w:rFonts w:ascii="Calibri" w:hAnsi="Calibri"/>
        </w:rPr>
        <w:t xml:space="preserve"> Art. 4 Wet OB 1968, Artikelsgewijs commentaar, aantekening 23.1.3.</w:t>
      </w:r>
    </w:p>
  </w:footnote>
  <w:footnote w:id="61">
    <w:p w:rsidR="00EA7131" w:rsidRPr="00455C5F" w:rsidRDefault="00EA7131" w:rsidP="00AB4A88">
      <w:pPr>
        <w:pStyle w:val="Voetnoottekst"/>
        <w:rPr>
          <w:rFonts w:ascii="Calibri" w:hAnsi="Calibri"/>
        </w:rPr>
      </w:pPr>
      <w:r w:rsidRPr="00455C5F">
        <w:rPr>
          <w:rStyle w:val="Voetnootmarkering"/>
          <w:rFonts w:ascii="Calibri" w:hAnsi="Calibri"/>
        </w:rPr>
        <w:footnoteRef/>
      </w:r>
      <w:r w:rsidRPr="00455C5F">
        <w:rPr>
          <w:rFonts w:ascii="Calibri" w:hAnsi="Calibri"/>
        </w:rPr>
        <w:t xml:space="preserve"> Artikelsgewijs commentaar art. 4 Wet Omzetbelasting 1969, aantekening 23.1.</w:t>
      </w:r>
    </w:p>
  </w:footnote>
  <w:footnote w:id="62">
    <w:p w:rsidR="00EA7131" w:rsidRPr="00455C5F" w:rsidRDefault="00EA7131" w:rsidP="00AB4A88">
      <w:pPr>
        <w:pStyle w:val="Voetnoottekst"/>
        <w:rPr>
          <w:rFonts w:ascii="Calibri" w:hAnsi="Calibri"/>
        </w:rPr>
      </w:pPr>
      <w:r w:rsidRPr="00455C5F">
        <w:rPr>
          <w:rStyle w:val="Voetnootmarkering"/>
          <w:rFonts w:ascii="Calibri" w:hAnsi="Calibri"/>
        </w:rPr>
        <w:footnoteRef/>
      </w:r>
      <w:r w:rsidRPr="00455C5F">
        <w:rPr>
          <w:rFonts w:ascii="Calibri" w:hAnsi="Calibri"/>
        </w:rPr>
        <w:t xml:space="preserve"> Fed Fiscale Studieserie nr.6, blz.128, Deventer: Kluwer 2007 (elfde druk).</w:t>
      </w:r>
    </w:p>
  </w:footnote>
  <w:footnote w:id="63">
    <w:p w:rsidR="00EA7131" w:rsidRPr="00455C5F" w:rsidRDefault="00EA7131" w:rsidP="00AB4A88">
      <w:pPr>
        <w:pStyle w:val="Voetnoottekst"/>
        <w:rPr>
          <w:rFonts w:ascii="Calibri" w:hAnsi="Calibri"/>
        </w:rPr>
      </w:pPr>
      <w:r w:rsidRPr="00455C5F">
        <w:rPr>
          <w:rStyle w:val="Voetnootmarkering"/>
          <w:rFonts w:ascii="Calibri" w:hAnsi="Calibri"/>
        </w:rPr>
        <w:footnoteRef/>
      </w:r>
      <w:r w:rsidRPr="00455C5F">
        <w:rPr>
          <w:rFonts w:ascii="Calibri" w:hAnsi="Calibri"/>
        </w:rPr>
        <w:t xml:space="preserve"> C.P. Tuk, Wet op de omzetbelasting 1968, 2</w:t>
      </w:r>
      <w:r w:rsidRPr="00455C5F">
        <w:rPr>
          <w:rFonts w:ascii="Calibri" w:hAnsi="Calibri"/>
          <w:vertAlign w:val="superscript"/>
        </w:rPr>
        <w:t>e</w:t>
      </w:r>
      <w:r w:rsidRPr="00455C5F">
        <w:rPr>
          <w:rFonts w:ascii="Calibri" w:hAnsi="Calibri"/>
        </w:rPr>
        <w:t xml:space="preserve"> druk Deventer 1978, blz.202.</w:t>
      </w:r>
    </w:p>
  </w:footnote>
  <w:footnote w:id="64">
    <w:p w:rsidR="00EA7131" w:rsidRPr="00455C5F" w:rsidRDefault="00EA7131" w:rsidP="00AB4A88">
      <w:pPr>
        <w:pStyle w:val="Voetnoottekst"/>
        <w:rPr>
          <w:rFonts w:ascii="Calibri" w:hAnsi="Calibri"/>
        </w:rPr>
      </w:pPr>
      <w:r w:rsidRPr="00455C5F">
        <w:rPr>
          <w:rStyle w:val="Voetnootmarkering"/>
          <w:rFonts w:ascii="Calibri" w:hAnsi="Calibri"/>
        </w:rPr>
        <w:footnoteRef/>
      </w:r>
      <w:r w:rsidRPr="00455C5F">
        <w:rPr>
          <w:rFonts w:ascii="Calibri" w:hAnsi="Calibri"/>
        </w:rPr>
        <w:t xml:space="preserve"> De ware koningin der belastingen: opstellen aangeboden aan Prof. mr. J. Reugebrink,blz.152.</w:t>
      </w:r>
    </w:p>
  </w:footnote>
  <w:footnote w:id="65">
    <w:p w:rsidR="00EA7131" w:rsidRPr="00455C5F" w:rsidRDefault="00EA7131" w:rsidP="00AB4A88">
      <w:pPr>
        <w:pStyle w:val="Voetnoottekst"/>
        <w:rPr>
          <w:rFonts w:ascii="Calibri" w:hAnsi="Calibri"/>
        </w:rPr>
      </w:pPr>
      <w:r w:rsidRPr="00455C5F">
        <w:rPr>
          <w:rStyle w:val="Voetnootmarkering"/>
          <w:rFonts w:ascii="Calibri" w:hAnsi="Calibri"/>
        </w:rPr>
        <w:footnoteRef/>
      </w:r>
      <w:r w:rsidRPr="00455C5F">
        <w:rPr>
          <w:rFonts w:ascii="Calibri" w:hAnsi="Calibri"/>
        </w:rPr>
        <w:t xml:space="preserve"> WFR 1981/601, J.L.M.J. Vervloed, ‘Schadevergoedingen en omzetbelasting’.</w:t>
      </w:r>
    </w:p>
  </w:footnote>
  <w:footnote w:id="66">
    <w:p w:rsidR="00EA7131" w:rsidRPr="00455C5F" w:rsidRDefault="00EA7131" w:rsidP="00AB4A88">
      <w:pPr>
        <w:pStyle w:val="Voetnoottekst"/>
        <w:rPr>
          <w:rFonts w:ascii="Calibri" w:hAnsi="Calibri"/>
        </w:rPr>
      </w:pPr>
      <w:r w:rsidRPr="00455C5F">
        <w:rPr>
          <w:rStyle w:val="Voetnootmarkering"/>
          <w:rFonts w:ascii="Calibri" w:hAnsi="Calibri"/>
        </w:rPr>
        <w:footnoteRef/>
      </w:r>
      <w:r w:rsidRPr="00455C5F">
        <w:rPr>
          <w:rFonts w:ascii="Calibri" w:hAnsi="Calibri"/>
        </w:rPr>
        <w:t xml:space="preserve"> WFR 1981/601, J.L.M.J. Vervloed, ‘Schadevergoedingen en omzetbelasting’.</w:t>
      </w:r>
    </w:p>
  </w:footnote>
  <w:footnote w:id="67">
    <w:p w:rsidR="00EA7131" w:rsidRPr="00455C5F" w:rsidRDefault="00EA7131" w:rsidP="00AB4A88">
      <w:pPr>
        <w:pStyle w:val="Voetnoottekst"/>
        <w:rPr>
          <w:rFonts w:ascii="Calibri" w:hAnsi="Calibri"/>
        </w:rPr>
      </w:pPr>
      <w:r w:rsidRPr="00455C5F">
        <w:rPr>
          <w:rStyle w:val="Voetnootmarkering"/>
          <w:rFonts w:ascii="Calibri" w:hAnsi="Calibri"/>
        </w:rPr>
        <w:footnoteRef/>
      </w:r>
      <w:r w:rsidRPr="00455C5F">
        <w:rPr>
          <w:rFonts w:ascii="Calibri" w:hAnsi="Calibri"/>
        </w:rPr>
        <w:t xml:space="preserve"> L.F. Ploeger, zie noot bij BNB 1980/5.</w:t>
      </w:r>
    </w:p>
  </w:footnote>
  <w:footnote w:id="68">
    <w:p w:rsidR="00EA7131" w:rsidRPr="00455C5F" w:rsidRDefault="00EA7131">
      <w:pPr>
        <w:pStyle w:val="Voetnoottekst"/>
        <w:rPr>
          <w:rFonts w:ascii="Calibri" w:hAnsi="Calibri"/>
        </w:rPr>
      </w:pPr>
      <w:r w:rsidRPr="00455C5F">
        <w:rPr>
          <w:rStyle w:val="Voetnootmarkering"/>
          <w:rFonts w:ascii="Calibri" w:hAnsi="Calibri"/>
        </w:rPr>
        <w:footnoteRef/>
      </w:r>
      <w:r w:rsidRPr="00455C5F">
        <w:rPr>
          <w:rFonts w:ascii="Calibri" w:hAnsi="Calibri"/>
        </w:rPr>
        <w:t xml:space="preserve"> Dit besluit is intussen opgenomen in een recenter besluit van 14 juli 2009, nr. CPP2008/137M.</w:t>
      </w:r>
    </w:p>
  </w:footnote>
  <w:footnote w:id="69">
    <w:p w:rsidR="00EA7131" w:rsidRPr="00455C5F" w:rsidRDefault="00EA7131" w:rsidP="00AB4A88">
      <w:pPr>
        <w:pStyle w:val="Voetnoottekst"/>
        <w:rPr>
          <w:rFonts w:ascii="Calibri" w:hAnsi="Calibri"/>
        </w:rPr>
      </w:pPr>
      <w:r w:rsidRPr="00455C5F">
        <w:rPr>
          <w:rStyle w:val="Voetnootmarkering"/>
          <w:rFonts w:ascii="Calibri" w:hAnsi="Calibri"/>
        </w:rPr>
        <w:footnoteRef/>
      </w:r>
      <w:r w:rsidRPr="00455C5F">
        <w:rPr>
          <w:rFonts w:ascii="Calibri" w:hAnsi="Calibri"/>
        </w:rPr>
        <w:t xml:space="preserve"> Hoge Raad 4 december 1991, nr. 27 651, BNB 1992/37. </w:t>
      </w:r>
    </w:p>
  </w:footnote>
  <w:footnote w:id="70">
    <w:p w:rsidR="00EA7131" w:rsidRPr="00455C5F" w:rsidRDefault="00EA7131" w:rsidP="00AB4A88">
      <w:pPr>
        <w:pStyle w:val="Voetnoottekst"/>
        <w:rPr>
          <w:rFonts w:ascii="Calibri" w:hAnsi="Calibri"/>
        </w:rPr>
      </w:pPr>
      <w:r w:rsidRPr="00455C5F">
        <w:rPr>
          <w:rStyle w:val="Voetnootmarkering"/>
          <w:rFonts w:ascii="Calibri" w:hAnsi="Calibri"/>
        </w:rPr>
        <w:footnoteRef/>
      </w:r>
      <w:r w:rsidRPr="00455C5F">
        <w:rPr>
          <w:rFonts w:ascii="Calibri" w:hAnsi="Calibri"/>
        </w:rPr>
        <w:t xml:space="preserve"> ‘</w:t>
      </w:r>
      <w:r w:rsidRPr="00455C5F">
        <w:rPr>
          <w:rFonts w:ascii="Calibri" w:hAnsi="Calibri"/>
          <w:i/>
        </w:rPr>
        <w:t>De ware koningin der belastingen’</w:t>
      </w:r>
      <w:r w:rsidRPr="00455C5F">
        <w:rPr>
          <w:rFonts w:ascii="Calibri" w:hAnsi="Calibri"/>
        </w:rPr>
        <w:t>: opstellen aangeboden aan Prof. mr. J. Reugebrink, blz.153.</w:t>
      </w:r>
    </w:p>
  </w:footnote>
  <w:footnote w:id="71">
    <w:p w:rsidR="00EA7131" w:rsidRPr="00455C5F" w:rsidRDefault="00EA7131" w:rsidP="00AB4A88">
      <w:pPr>
        <w:pStyle w:val="Voetnoottekst"/>
        <w:rPr>
          <w:rFonts w:ascii="Calibri" w:hAnsi="Calibri"/>
        </w:rPr>
      </w:pPr>
      <w:r w:rsidRPr="00455C5F">
        <w:rPr>
          <w:rStyle w:val="Voetnootmarkering"/>
          <w:rFonts w:ascii="Calibri" w:hAnsi="Calibri"/>
        </w:rPr>
        <w:footnoteRef/>
      </w:r>
      <w:r w:rsidRPr="00455C5F">
        <w:rPr>
          <w:rFonts w:ascii="Calibri" w:hAnsi="Calibri"/>
        </w:rPr>
        <w:t xml:space="preserve"> Zie hiervoor ook Van Hilten en Van Kesteren die menen dat een schadevergoeding een vergoeding </w:t>
      </w:r>
      <w:r w:rsidRPr="00455C5F">
        <w:rPr>
          <w:rFonts w:ascii="Calibri" w:hAnsi="Calibri"/>
        </w:rPr>
        <w:br/>
        <w:t xml:space="preserve">    is voor een prestatie, nu het afzien of het dulden van een daad een dienst kan vormen.</w:t>
      </w:r>
    </w:p>
  </w:footnote>
  <w:footnote w:id="72">
    <w:p w:rsidR="00EA7131" w:rsidRPr="00455C5F" w:rsidRDefault="00EA7131" w:rsidP="00861456">
      <w:pPr>
        <w:pStyle w:val="Voetnoottekst"/>
        <w:rPr>
          <w:rFonts w:ascii="Calibri" w:hAnsi="Calibri"/>
        </w:rPr>
      </w:pPr>
      <w:r w:rsidRPr="00455C5F">
        <w:rPr>
          <w:rStyle w:val="Voetnootmarkering"/>
          <w:rFonts w:ascii="Calibri" w:hAnsi="Calibri"/>
        </w:rPr>
        <w:footnoteRef/>
      </w:r>
      <w:r w:rsidRPr="00455C5F">
        <w:rPr>
          <w:rFonts w:ascii="Calibri" w:hAnsi="Calibri"/>
        </w:rPr>
        <w:t xml:space="preserve"> D.M.P.M. Stevens, Het verrichten van diensten onder bezwarende titel als belastbaar feit in de </w:t>
      </w:r>
      <w:r w:rsidRPr="00455C5F">
        <w:rPr>
          <w:rFonts w:ascii="Calibri" w:hAnsi="Calibri"/>
        </w:rPr>
        <w:br/>
        <w:t xml:space="preserve">    omzetbelasting, (diss.) blz. 191, Maastricht 2001. Zie hiervoor ook paragraaf 4.1.</w:t>
      </w:r>
    </w:p>
    <w:p w:rsidR="00EA7131" w:rsidRDefault="00EA7131">
      <w:pPr>
        <w:pStyle w:val="Voetnoottekst"/>
      </w:pPr>
    </w:p>
  </w:footnote>
  <w:footnote w:id="73">
    <w:p w:rsidR="00EA7131" w:rsidRPr="00455C5F" w:rsidRDefault="00EA7131">
      <w:pPr>
        <w:pStyle w:val="Voetnoottekst"/>
        <w:rPr>
          <w:rFonts w:ascii="Calibri" w:hAnsi="Calibri"/>
        </w:rPr>
      </w:pPr>
      <w:r w:rsidRPr="00455C5F">
        <w:rPr>
          <w:rStyle w:val="Voetnootmarkering"/>
          <w:rFonts w:ascii="Calibri" w:hAnsi="Calibri"/>
        </w:rPr>
        <w:footnoteRef/>
      </w:r>
      <w:r w:rsidRPr="00455C5F">
        <w:rPr>
          <w:rFonts w:ascii="Calibri" w:hAnsi="Calibri"/>
        </w:rPr>
        <w:t xml:space="preserve"> HvJ EG Eerste kamer, 18 juli 2007, nr. C-277/05, BNB 2008/12.</w:t>
      </w:r>
    </w:p>
  </w:footnote>
  <w:footnote w:id="74">
    <w:p w:rsidR="00EA7131" w:rsidRPr="00455C5F" w:rsidRDefault="00EA7131" w:rsidP="000A3F31">
      <w:pPr>
        <w:pStyle w:val="Voetnoottekst"/>
        <w:rPr>
          <w:rFonts w:ascii="Calibri" w:hAnsi="Calibri" w:cs="Times New Roman"/>
        </w:rPr>
      </w:pPr>
      <w:r w:rsidRPr="00455C5F">
        <w:rPr>
          <w:rStyle w:val="Voetnootmarkering"/>
          <w:rFonts w:ascii="Calibri" w:hAnsi="Calibri"/>
        </w:rPr>
        <w:footnoteRef/>
      </w:r>
      <w:r w:rsidRPr="00455C5F">
        <w:rPr>
          <w:rFonts w:ascii="Calibri" w:hAnsi="Calibri"/>
        </w:rPr>
        <w:t xml:space="preserve"> Art. L114-1 van de Code de la consommation (consumptiewetboek).</w:t>
      </w:r>
    </w:p>
  </w:footnote>
  <w:footnote w:id="75">
    <w:p w:rsidR="00EA7131" w:rsidRPr="00162B7F" w:rsidRDefault="00EA7131" w:rsidP="000A3F31">
      <w:pPr>
        <w:pStyle w:val="Voetnoottekst"/>
        <w:rPr>
          <w:rFonts w:ascii="Calibri" w:hAnsi="Calibri" w:cs="Times New Roman"/>
        </w:rPr>
      </w:pPr>
      <w:r w:rsidRPr="00162B7F">
        <w:rPr>
          <w:rStyle w:val="Voetnootmarkering"/>
          <w:rFonts w:ascii="Calibri" w:hAnsi="Calibri"/>
        </w:rPr>
        <w:footnoteRef/>
      </w:r>
      <w:r w:rsidRPr="00162B7F">
        <w:rPr>
          <w:rFonts w:ascii="Calibri" w:hAnsi="Calibri"/>
        </w:rPr>
        <w:t xml:space="preserve"> NTFR 13 september 2007.</w:t>
      </w:r>
    </w:p>
  </w:footnote>
  <w:footnote w:id="76">
    <w:p w:rsidR="00EA7131" w:rsidRPr="00162B7F" w:rsidRDefault="00EA7131" w:rsidP="000A3F31">
      <w:pPr>
        <w:pStyle w:val="Voetnoottekst"/>
        <w:rPr>
          <w:rFonts w:ascii="Calibri" w:hAnsi="Calibri"/>
        </w:rPr>
      </w:pPr>
      <w:r w:rsidRPr="00162B7F">
        <w:rPr>
          <w:rStyle w:val="Voetnootmarkering"/>
          <w:rFonts w:ascii="Calibri" w:hAnsi="Calibri"/>
        </w:rPr>
        <w:footnoteRef/>
      </w:r>
      <w:r w:rsidRPr="00162B7F">
        <w:rPr>
          <w:rFonts w:ascii="Calibri" w:hAnsi="Calibri"/>
        </w:rPr>
        <w:t xml:space="preserve"> NTFR Beschouwingen 2008-36.</w:t>
      </w:r>
    </w:p>
  </w:footnote>
  <w:footnote w:id="77">
    <w:p w:rsidR="00EA7131" w:rsidRPr="00162B7F" w:rsidRDefault="00EA7131" w:rsidP="000A3F31">
      <w:pPr>
        <w:pStyle w:val="Voetnoottekst"/>
        <w:rPr>
          <w:rFonts w:ascii="Calibri" w:hAnsi="Calibri" w:cs="Times New Roman"/>
        </w:rPr>
      </w:pPr>
      <w:r w:rsidRPr="00162B7F">
        <w:rPr>
          <w:rStyle w:val="Voetnootmarkering"/>
          <w:rFonts w:ascii="Calibri" w:hAnsi="Calibri"/>
        </w:rPr>
        <w:footnoteRef/>
      </w:r>
      <w:r w:rsidRPr="00162B7F">
        <w:rPr>
          <w:rFonts w:ascii="Calibri" w:hAnsi="Calibri"/>
        </w:rPr>
        <w:t xml:space="preserve"> Zie hiervoor hoofdstuk 4, D.M.P.M. Stevens, Het verrichten van diensten onder bezwarende titel als </w:t>
      </w:r>
      <w:r w:rsidRPr="00162B7F">
        <w:rPr>
          <w:rFonts w:ascii="Calibri" w:hAnsi="Calibri"/>
        </w:rPr>
        <w:br/>
        <w:t xml:space="preserve">    belastbaar feit in de omzetbelasting, (diss.) blz. 191, Maastricht 2001.</w:t>
      </w:r>
    </w:p>
  </w:footnote>
  <w:footnote w:id="78">
    <w:p w:rsidR="00EA7131" w:rsidRPr="00162B7F" w:rsidRDefault="00EA7131">
      <w:pPr>
        <w:pStyle w:val="Voetnoottekst"/>
        <w:rPr>
          <w:rFonts w:ascii="Calibri" w:hAnsi="Calibri"/>
        </w:rPr>
      </w:pPr>
      <w:r w:rsidRPr="00162B7F">
        <w:rPr>
          <w:rStyle w:val="Voetnootmarkering"/>
          <w:rFonts w:ascii="Calibri" w:hAnsi="Calibri"/>
        </w:rPr>
        <w:footnoteRef/>
      </w:r>
      <w:r w:rsidRPr="00162B7F">
        <w:rPr>
          <w:rFonts w:ascii="Calibri" w:hAnsi="Calibri"/>
        </w:rPr>
        <w:t xml:space="preserve"> Nr. 0 63/1984, FED 1987/28.</w:t>
      </w:r>
    </w:p>
  </w:footnote>
  <w:footnote w:id="79">
    <w:p w:rsidR="00EA7131" w:rsidRPr="00162B7F" w:rsidRDefault="00EA7131">
      <w:pPr>
        <w:pStyle w:val="Voetnoottekst"/>
        <w:rPr>
          <w:rFonts w:ascii="Calibri" w:hAnsi="Calibri"/>
        </w:rPr>
      </w:pPr>
      <w:r w:rsidRPr="00162B7F">
        <w:rPr>
          <w:rStyle w:val="Voetnootmarkering"/>
          <w:rFonts w:ascii="Calibri" w:hAnsi="Calibri"/>
        </w:rPr>
        <w:footnoteRef/>
      </w:r>
      <w:r w:rsidRPr="00162B7F">
        <w:rPr>
          <w:rFonts w:ascii="Calibri" w:hAnsi="Calibri"/>
        </w:rPr>
        <w:t xml:space="preserve"> Art. 3, Uitvoeringsbesluit omzetbelasting 1968.</w:t>
      </w:r>
    </w:p>
  </w:footnote>
  <w:footnote w:id="80">
    <w:p w:rsidR="00EA7131" w:rsidRPr="00162B7F" w:rsidRDefault="00EA7131" w:rsidP="004B46E7">
      <w:pPr>
        <w:pStyle w:val="Voetnoottekst"/>
        <w:rPr>
          <w:rFonts w:ascii="Calibri" w:hAnsi="Calibri" w:cs="Times New Roman"/>
        </w:rPr>
      </w:pPr>
      <w:r w:rsidRPr="00162B7F">
        <w:rPr>
          <w:rStyle w:val="Voetnootmarkering"/>
          <w:rFonts w:ascii="Calibri" w:hAnsi="Calibri"/>
        </w:rPr>
        <w:footnoteRef/>
      </w:r>
      <w:r w:rsidRPr="00162B7F">
        <w:rPr>
          <w:rFonts w:ascii="Calibri" w:hAnsi="Calibri"/>
        </w:rPr>
        <w:t xml:space="preserve"> HR 20 juni 1924, NJ 1924,1107.</w:t>
      </w:r>
    </w:p>
  </w:footnote>
  <w:footnote w:id="81">
    <w:p w:rsidR="00EA7131" w:rsidRDefault="00EA7131" w:rsidP="000A3F31">
      <w:pPr>
        <w:spacing w:after="0" w:line="360" w:lineRule="auto"/>
      </w:pPr>
      <w:r w:rsidRPr="00162B7F">
        <w:rPr>
          <w:rStyle w:val="Voetnootmarkering"/>
          <w:sz w:val="20"/>
        </w:rPr>
        <w:footnoteRef/>
      </w:r>
      <w:r w:rsidRPr="00162B7F">
        <w:rPr>
          <w:sz w:val="20"/>
          <w:szCs w:val="20"/>
        </w:rPr>
        <w:t xml:space="preserve"> </w:t>
      </w:r>
      <w:r w:rsidRPr="00162B7F">
        <w:rPr>
          <w:rFonts w:cs="Arial"/>
          <w:sz w:val="20"/>
          <w:szCs w:val="20"/>
        </w:rPr>
        <w:t>Art.74 e.v. Boek 6 BW.</w:t>
      </w:r>
    </w:p>
  </w:footnote>
  <w:footnote w:id="82">
    <w:p w:rsidR="00EA7131" w:rsidRPr="00C90F68" w:rsidRDefault="00EA7131">
      <w:pPr>
        <w:pStyle w:val="Voetnoottekst"/>
        <w:rPr>
          <w:rFonts w:ascii="Calibri" w:hAnsi="Calibri"/>
        </w:rPr>
      </w:pPr>
      <w:r w:rsidRPr="00C90F68">
        <w:rPr>
          <w:rStyle w:val="Voetnootmarkering"/>
          <w:rFonts w:ascii="Calibri" w:hAnsi="Calibri"/>
        </w:rPr>
        <w:footnoteRef/>
      </w:r>
      <w:r w:rsidRPr="00C90F68">
        <w:rPr>
          <w:rFonts w:ascii="Calibri" w:hAnsi="Calibri"/>
        </w:rPr>
        <w:t xml:space="preserve"> BNB 1961/54 en BNB 1980/5.</w:t>
      </w:r>
    </w:p>
  </w:footnote>
  <w:footnote w:id="83">
    <w:p w:rsidR="00EA7131" w:rsidRPr="00C90F68" w:rsidRDefault="00EA7131">
      <w:pPr>
        <w:pStyle w:val="Voetnoottekst"/>
        <w:rPr>
          <w:rFonts w:ascii="Calibri" w:hAnsi="Calibri"/>
        </w:rPr>
      </w:pPr>
      <w:r w:rsidRPr="00C90F68">
        <w:rPr>
          <w:rStyle w:val="Voetnootmarkering"/>
          <w:rFonts w:ascii="Calibri" w:hAnsi="Calibri"/>
        </w:rPr>
        <w:footnoteRef/>
      </w:r>
      <w:r w:rsidRPr="00C90F68">
        <w:rPr>
          <w:rFonts w:ascii="Calibri" w:hAnsi="Calibri"/>
        </w:rPr>
        <w:t xml:space="preserve"> BNB 1992/37 en BNB 1992/183.</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B"/>
    <w:multiLevelType w:val="multilevel"/>
    <w:tmpl w:val="522E12EA"/>
    <w:lvl w:ilvl="0">
      <w:start w:val="1"/>
      <w:numFmt w:val="decimal"/>
      <w:pStyle w:val="Kop1"/>
      <w:lvlText w:val="%1."/>
      <w:legacy w:legacy="1" w:legacySpace="144" w:legacyIndent="0"/>
      <w:lvlJc w:val="left"/>
    </w:lvl>
    <w:lvl w:ilvl="1">
      <w:start w:val="1"/>
      <w:numFmt w:val="decimal"/>
      <w:pStyle w:val="Kop2"/>
      <w:lvlText w:val="%1.%2"/>
      <w:legacy w:legacy="1" w:legacySpace="144" w:legacyIndent="0"/>
      <w:lvlJc w:val="left"/>
      <w:rPr>
        <w:rFonts w:ascii="Times New Roman" w:hAnsi="Times New Roman" w:cs="Times New Roman"/>
        <w:b/>
        <w:bCs w:val="0"/>
        <w:i w:val="0"/>
        <w:iCs w:val="0"/>
        <w:caps w:val="0"/>
        <w:smallCaps w:val="0"/>
        <w:strike w:val="0"/>
        <w:dstrike w:val="0"/>
        <w:outline w:val="0"/>
        <w:shadow w:val="0"/>
        <w:emboss w:val="0"/>
        <w:imprint w:val="0"/>
        <w:noProof w:val="0"/>
        <w:snapToGrid w:val="0"/>
        <w:vanish w:val="0"/>
        <w:color w:val="000000"/>
        <w:spacing w:val="0"/>
        <w:w w:val="0"/>
        <w:kern w:val="0"/>
        <w:position w:val="0"/>
        <w:szCs w:val="0"/>
        <w:u w:val="none"/>
        <w:vertAlign w:val="baseline"/>
        <w:em w:val="none"/>
      </w:rPr>
    </w:lvl>
    <w:lvl w:ilvl="2">
      <w:start w:val="1"/>
      <w:numFmt w:val="decimal"/>
      <w:pStyle w:val="Kop3"/>
      <w:lvlText w:val="%1.%2.%3"/>
      <w:legacy w:legacy="1" w:legacySpace="144" w:legacyIndent="0"/>
      <w:lvlJc w:val="left"/>
      <w:rPr>
        <w:rFonts w:ascii="Times New Roman" w:hAnsi="Times New Roman" w:cs="Times New Roman"/>
        <w:b/>
        <w:bCs w:val="0"/>
        <w:i w:val="0"/>
        <w:iCs w:val="0"/>
        <w:caps w:val="0"/>
        <w:smallCaps w:val="0"/>
        <w:strike w:val="0"/>
        <w:dstrike w:val="0"/>
        <w:outline w:val="0"/>
        <w:shadow w:val="0"/>
        <w:emboss w:val="0"/>
        <w:imprint w:val="0"/>
        <w:noProof w:val="0"/>
        <w:snapToGrid w:val="0"/>
        <w:vanish w:val="0"/>
        <w:color w:val="000000"/>
        <w:spacing w:val="0"/>
        <w:w w:val="0"/>
        <w:kern w:val="0"/>
        <w:position w:val="0"/>
        <w:szCs w:val="0"/>
        <w:u w:val="none"/>
        <w:vertAlign w:val="baseline"/>
        <w:em w:val="none"/>
      </w:rPr>
    </w:lvl>
    <w:lvl w:ilvl="3">
      <w:start w:val="1"/>
      <w:numFmt w:val="decimal"/>
      <w:pStyle w:val="Kop4"/>
      <w:lvlText w:val="%1.%2.%3.%4"/>
      <w:legacy w:legacy="1" w:legacySpace="144" w:legacyIndent="0"/>
      <w:lvlJc w:val="left"/>
      <w:rPr>
        <w:rFonts w:ascii="Times New Roman" w:hAnsi="Times New Roman" w:cs="Times New Roman"/>
        <w:b/>
        <w:bCs w:val="0"/>
        <w:i w:val="0"/>
        <w:iCs w:val="0"/>
        <w:caps w:val="0"/>
        <w:smallCaps w:val="0"/>
        <w:strike w:val="0"/>
        <w:dstrike w:val="0"/>
        <w:outline w:val="0"/>
        <w:shadow w:val="0"/>
        <w:emboss w:val="0"/>
        <w:imprint w:val="0"/>
        <w:noProof w:val="0"/>
        <w:snapToGrid w:val="0"/>
        <w:vanish w:val="0"/>
        <w:color w:val="000000"/>
        <w:spacing w:val="0"/>
        <w:w w:val="0"/>
        <w:kern w:val="0"/>
        <w:position w:val="0"/>
        <w:szCs w:val="0"/>
        <w:u w:val="none"/>
        <w:vertAlign w:val="baseline"/>
        <w:em w:val="none"/>
      </w:rPr>
    </w:lvl>
    <w:lvl w:ilvl="4">
      <w:start w:val="1"/>
      <w:numFmt w:val="decimal"/>
      <w:pStyle w:val="Kop5"/>
      <w:lvlText w:val="%1.%2.%3.%4.%5"/>
      <w:legacy w:legacy="1" w:legacySpace="144" w:legacyIndent="0"/>
      <w:lvlJc w:val="left"/>
    </w:lvl>
    <w:lvl w:ilvl="5">
      <w:start w:val="1"/>
      <w:numFmt w:val="decimal"/>
      <w:pStyle w:val="Kop6"/>
      <w:lvlText w:val="%1.%2.%3.%4.%5.%6"/>
      <w:legacy w:legacy="1" w:legacySpace="144" w:legacyIndent="0"/>
      <w:lvlJc w:val="left"/>
    </w:lvl>
    <w:lvl w:ilvl="6">
      <w:start w:val="1"/>
      <w:numFmt w:val="decimal"/>
      <w:pStyle w:val="Kop7"/>
      <w:lvlText w:val="%1.%2.%3.%4.%5.%6.%7"/>
      <w:legacy w:legacy="1" w:legacySpace="144" w:legacyIndent="0"/>
      <w:lvlJc w:val="left"/>
    </w:lvl>
    <w:lvl w:ilvl="7">
      <w:start w:val="1"/>
      <w:numFmt w:val="decimal"/>
      <w:pStyle w:val="Kop8"/>
      <w:lvlText w:val="%1.%2.%3.%4.%5.%6.%7.%8"/>
      <w:legacy w:legacy="1" w:legacySpace="144" w:legacyIndent="0"/>
      <w:lvlJc w:val="left"/>
    </w:lvl>
    <w:lvl w:ilvl="8">
      <w:start w:val="1"/>
      <w:numFmt w:val="decimal"/>
      <w:pStyle w:val="Kop9"/>
      <w:lvlText w:val="%1.%2.%3.%4.%5.%6.%7.%8.%9"/>
      <w:legacy w:legacy="1" w:legacySpace="144" w:legacyIndent="0"/>
      <w:lvlJc w:val="left"/>
    </w:lvl>
  </w:abstractNum>
  <w:abstractNum w:abstractNumId="1">
    <w:nsid w:val="0370009D"/>
    <w:multiLevelType w:val="hybridMultilevel"/>
    <w:tmpl w:val="572EFBDE"/>
    <w:lvl w:ilvl="0" w:tplc="04130001">
      <w:start w:val="1"/>
      <w:numFmt w:val="bullet"/>
      <w:lvlText w:val=""/>
      <w:lvlJc w:val="left"/>
      <w:pPr>
        <w:ind w:left="1080" w:hanging="360"/>
      </w:pPr>
      <w:rPr>
        <w:rFonts w:ascii="Symbol" w:hAnsi="Symbol" w:hint="default"/>
      </w:rPr>
    </w:lvl>
    <w:lvl w:ilvl="1" w:tplc="04130003" w:tentative="1">
      <w:start w:val="1"/>
      <w:numFmt w:val="bullet"/>
      <w:lvlText w:val="o"/>
      <w:lvlJc w:val="left"/>
      <w:pPr>
        <w:ind w:left="1800" w:hanging="360"/>
      </w:pPr>
      <w:rPr>
        <w:rFonts w:ascii="Courier New" w:hAnsi="Courier New" w:cs="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cs="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2">
    <w:nsid w:val="050244BF"/>
    <w:multiLevelType w:val="hybridMultilevel"/>
    <w:tmpl w:val="12B4EF5C"/>
    <w:lvl w:ilvl="0" w:tplc="04130001">
      <w:start w:val="1"/>
      <w:numFmt w:val="bullet"/>
      <w:lvlText w:val=""/>
      <w:lvlJc w:val="left"/>
      <w:pPr>
        <w:ind w:left="1080" w:hanging="360"/>
      </w:pPr>
      <w:rPr>
        <w:rFonts w:ascii="Symbol" w:hAnsi="Symbol" w:hint="default"/>
      </w:rPr>
    </w:lvl>
    <w:lvl w:ilvl="1" w:tplc="04130003" w:tentative="1">
      <w:start w:val="1"/>
      <w:numFmt w:val="bullet"/>
      <w:lvlText w:val="o"/>
      <w:lvlJc w:val="left"/>
      <w:pPr>
        <w:ind w:left="1800" w:hanging="360"/>
      </w:pPr>
      <w:rPr>
        <w:rFonts w:ascii="Courier New" w:hAnsi="Courier New" w:cs="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cs="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3">
    <w:nsid w:val="057C1880"/>
    <w:multiLevelType w:val="hybridMultilevel"/>
    <w:tmpl w:val="D270B396"/>
    <w:lvl w:ilvl="0" w:tplc="04130001">
      <w:start w:val="1"/>
      <w:numFmt w:val="bullet"/>
      <w:lvlText w:val=""/>
      <w:lvlJc w:val="left"/>
      <w:pPr>
        <w:ind w:left="1080" w:hanging="360"/>
      </w:pPr>
      <w:rPr>
        <w:rFonts w:ascii="Symbol" w:hAnsi="Symbol" w:hint="default"/>
      </w:rPr>
    </w:lvl>
    <w:lvl w:ilvl="1" w:tplc="04130003" w:tentative="1">
      <w:start w:val="1"/>
      <w:numFmt w:val="bullet"/>
      <w:lvlText w:val="o"/>
      <w:lvlJc w:val="left"/>
      <w:pPr>
        <w:ind w:left="1800" w:hanging="360"/>
      </w:pPr>
      <w:rPr>
        <w:rFonts w:ascii="Courier New" w:hAnsi="Courier New" w:cs="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cs="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4">
    <w:nsid w:val="068C55C9"/>
    <w:multiLevelType w:val="hybridMultilevel"/>
    <w:tmpl w:val="2116C1D6"/>
    <w:lvl w:ilvl="0" w:tplc="04130001">
      <w:start w:val="1"/>
      <w:numFmt w:val="bullet"/>
      <w:lvlText w:val=""/>
      <w:lvlJc w:val="left"/>
      <w:pPr>
        <w:ind w:left="1080" w:hanging="360"/>
      </w:pPr>
      <w:rPr>
        <w:rFonts w:ascii="Symbol" w:hAnsi="Symbol" w:hint="default"/>
      </w:rPr>
    </w:lvl>
    <w:lvl w:ilvl="1" w:tplc="04130003" w:tentative="1">
      <w:start w:val="1"/>
      <w:numFmt w:val="bullet"/>
      <w:lvlText w:val="o"/>
      <w:lvlJc w:val="left"/>
      <w:pPr>
        <w:ind w:left="1800" w:hanging="360"/>
      </w:pPr>
      <w:rPr>
        <w:rFonts w:ascii="Courier New" w:hAnsi="Courier New" w:cs="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cs="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5">
    <w:nsid w:val="124B6D85"/>
    <w:multiLevelType w:val="hybridMultilevel"/>
    <w:tmpl w:val="A950DA94"/>
    <w:lvl w:ilvl="0" w:tplc="04130001">
      <w:start w:val="1"/>
      <w:numFmt w:val="bullet"/>
      <w:lvlText w:val=""/>
      <w:lvlJc w:val="left"/>
      <w:pPr>
        <w:ind w:left="1080" w:hanging="360"/>
      </w:pPr>
      <w:rPr>
        <w:rFonts w:ascii="Symbol" w:hAnsi="Symbol" w:hint="default"/>
      </w:rPr>
    </w:lvl>
    <w:lvl w:ilvl="1" w:tplc="04130003" w:tentative="1">
      <w:start w:val="1"/>
      <w:numFmt w:val="bullet"/>
      <w:lvlText w:val="o"/>
      <w:lvlJc w:val="left"/>
      <w:pPr>
        <w:ind w:left="1800" w:hanging="360"/>
      </w:pPr>
      <w:rPr>
        <w:rFonts w:ascii="Courier New" w:hAnsi="Courier New" w:cs="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cs="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6">
    <w:nsid w:val="16224AA1"/>
    <w:multiLevelType w:val="hybridMultilevel"/>
    <w:tmpl w:val="91B8EDB2"/>
    <w:lvl w:ilvl="0" w:tplc="04130001">
      <w:start w:val="1"/>
      <w:numFmt w:val="bullet"/>
      <w:lvlText w:val=""/>
      <w:lvlJc w:val="left"/>
      <w:pPr>
        <w:ind w:left="1080" w:hanging="360"/>
      </w:pPr>
      <w:rPr>
        <w:rFonts w:ascii="Symbol" w:hAnsi="Symbol" w:hint="default"/>
      </w:rPr>
    </w:lvl>
    <w:lvl w:ilvl="1" w:tplc="04130003" w:tentative="1">
      <w:start w:val="1"/>
      <w:numFmt w:val="bullet"/>
      <w:lvlText w:val="o"/>
      <w:lvlJc w:val="left"/>
      <w:pPr>
        <w:ind w:left="1800" w:hanging="360"/>
      </w:pPr>
      <w:rPr>
        <w:rFonts w:ascii="Courier New" w:hAnsi="Courier New" w:cs="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cs="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7">
    <w:nsid w:val="17166164"/>
    <w:multiLevelType w:val="hybridMultilevel"/>
    <w:tmpl w:val="2BBE789C"/>
    <w:lvl w:ilvl="0" w:tplc="04130001">
      <w:start w:val="1"/>
      <w:numFmt w:val="bullet"/>
      <w:lvlText w:val=""/>
      <w:lvlJc w:val="left"/>
      <w:pPr>
        <w:ind w:left="1080" w:hanging="360"/>
      </w:pPr>
      <w:rPr>
        <w:rFonts w:ascii="Symbol" w:hAnsi="Symbol" w:hint="default"/>
      </w:rPr>
    </w:lvl>
    <w:lvl w:ilvl="1" w:tplc="04130003" w:tentative="1">
      <w:start w:val="1"/>
      <w:numFmt w:val="bullet"/>
      <w:lvlText w:val="o"/>
      <w:lvlJc w:val="left"/>
      <w:pPr>
        <w:ind w:left="1800" w:hanging="360"/>
      </w:pPr>
      <w:rPr>
        <w:rFonts w:ascii="Courier New" w:hAnsi="Courier New" w:cs="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cs="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8">
    <w:nsid w:val="18675833"/>
    <w:multiLevelType w:val="hybridMultilevel"/>
    <w:tmpl w:val="D1369846"/>
    <w:lvl w:ilvl="0" w:tplc="04130001">
      <w:start w:val="1"/>
      <w:numFmt w:val="bullet"/>
      <w:lvlText w:val=""/>
      <w:lvlJc w:val="left"/>
      <w:pPr>
        <w:ind w:left="1080" w:hanging="360"/>
      </w:pPr>
      <w:rPr>
        <w:rFonts w:ascii="Symbol" w:hAnsi="Symbol" w:hint="default"/>
      </w:rPr>
    </w:lvl>
    <w:lvl w:ilvl="1" w:tplc="04130003" w:tentative="1">
      <w:start w:val="1"/>
      <w:numFmt w:val="bullet"/>
      <w:lvlText w:val="o"/>
      <w:lvlJc w:val="left"/>
      <w:pPr>
        <w:ind w:left="1800" w:hanging="360"/>
      </w:pPr>
      <w:rPr>
        <w:rFonts w:ascii="Courier New" w:hAnsi="Courier New" w:cs="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cs="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9">
    <w:nsid w:val="20C26209"/>
    <w:multiLevelType w:val="hybridMultilevel"/>
    <w:tmpl w:val="84ECBAF8"/>
    <w:lvl w:ilvl="0" w:tplc="04130001">
      <w:start w:val="1"/>
      <w:numFmt w:val="bullet"/>
      <w:lvlText w:val=""/>
      <w:lvlJc w:val="left"/>
      <w:pPr>
        <w:ind w:left="1080" w:hanging="360"/>
      </w:pPr>
      <w:rPr>
        <w:rFonts w:ascii="Symbol" w:hAnsi="Symbol" w:hint="default"/>
      </w:rPr>
    </w:lvl>
    <w:lvl w:ilvl="1" w:tplc="04130003" w:tentative="1">
      <w:start w:val="1"/>
      <w:numFmt w:val="bullet"/>
      <w:lvlText w:val="o"/>
      <w:lvlJc w:val="left"/>
      <w:pPr>
        <w:ind w:left="1800" w:hanging="360"/>
      </w:pPr>
      <w:rPr>
        <w:rFonts w:ascii="Courier New" w:hAnsi="Courier New" w:cs="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cs="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10">
    <w:nsid w:val="232C127C"/>
    <w:multiLevelType w:val="hybridMultilevel"/>
    <w:tmpl w:val="AB52F0AE"/>
    <w:lvl w:ilvl="0" w:tplc="04130001">
      <w:start w:val="1"/>
      <w:numFmt w:val="bullet"/>
      <w:lvlText w:val=""/>
      <w:lvlJc w:val="left"/>
      <w:pPr>
        <w:ind w:left="1080" w:hanging="360"/>
      </w:pPr>
      <w:rPr>
        <w:rFonts w:ascii="Symbol" w:hAnsi="Symbol" w:hint="default"/>
      </w:rPr>
    </w:lvl>
    <w:lvl w:ilvl="1" w:tplc="04130003" w:tentative="1">
      <w:start w:val="1"/>
      <w:numFmt w:val="bullet"/>
      <w:lvlText w:val="o"/>
      <w:lvlJc w:val="left"/>
      <w:pPr>
        <w:ind w:left="1800" w:hanging="360"/>
      </w:pPr>
      <w:rPr>
        <w:rFonts w:ascii="Courier New" w:hAnsi="Courier New" w:cs="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cs="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11">
    <w:nsid w:val="2752371E"/>
    <w:multiLevelType w:val="hybridMultilevel"/>
    <w:tmpl w:val="69A69538"/>
    <w:lvl w:ilvl="0" w:tplc="04130001">
      <w:start w:val="1"/>
      <w:numFmt w:val="bullet"/>
      <w:lvlText w:val=""/>
      <w:lvlJc w:val="left"/>
      <w:pPr>
        <w:ind w:left="1080" w:hanging="360"/>
      </w:pPr>
      <w:rPr>
        <w:rFonts w:ascii="Symbol" w:hAnsi="Symbol" w:hint="default"/>
      </w:rPr>
    </w:lvl>
    <w:lvl w:ilvl="1" w:tplc="04130003" w:tentative="1">
      <w:start w:val="1"/>
      <w:numFmt w:val="bullet"/>
      <w:lvlText w:val="o"/>
      <w:lvlJc w:val="left"/>
      <w:pPr>
        <w:ind w:left="1800" w:hanging="360"/>
      </w:pPr>
      <w:rPr>
        <w:rFonts w:ascii="Courier New" w:hAnsi="Courier New" w:cs="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cs="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12">
    <w:nsid w:val="28A20DDA"/>
    <w:multiLevelType w:val="hybridMultilevel"/>
    <w:tmpl w:val="F2706364"/>
    <w:lvl w:ilvl="0" w:tplc="04130001">
      <w:start w:val="1"/>
      <w:numFmt w:val="bullet"/>
      <w:lvlText w:val=""/>
      <w:lvlJc w:val="left"/>
      <w:pPr>
        <w:ind w:left="1080" w:hanging="360"/>
      </w:pPr>
      <w:rPr>
        <w:rFonts w:ascii="Symbol" w:hAnsi="Symbol" w:hint="default"/>
      </w:rPr>
    </w:lvl>
    <w:lvl w:ilvl="1" w:tplc="04130003" w:tentative="1">
      <w:start w:val="1"/>
      <w:numFmt w:val="bullet"/>
      <w:lvlText w:val="o"/>
      <w:lvlJc w:val="left"/>
      <w:pPr>
        <w:ind w:left="1800" w:hanging="360"/>
      </w:pPr>
      <w:rPr>
        <w:rFonts w:ascii="Courier New" w:hAnsi="Courier New" w:cs="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cs="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13">
    <w:nsid w:val="2CB14FF3"/>
    <w:multiLevelType w:val="hybridMultilevel"/>
    <w:tmpl w:val="CFB637F0"/>
    <w:lvl w:ilvl="0" w:tplc="04130001">
      <w:start w:val="1"/>
      <w:numFmt w:val="bullet"/>
      <w:lvlText w:val=""/>
      <w:lvlJc w:val="left"/>
      <w:pPr>
        <w:ind w:left="1080" w:hanging="360"/>
      </w:pPr>
      <w:rPr>
        <w:rFonts w:ascii="Symbol" w:hAnsi="Symbol" w:hint="default"/>
      </w:rPr>
    </w:lvl>
    <w:lvl w:ilvl="1" w:tplc="04130003" w:tentative="1">
      <w:start w:val="1"/>
      <w:numFmt w:val="bullet"/>
      <w:lvlText w:val="o"/>
      <w:lvlJc w:val="left"/>
      <w:pPr>
        <w:ind w:left="1800" w:hanging="360"/>
      </w:pPr>
      <w:rPr>
        <w:rFonts w:ascii="Courier New" w:hAnsi="Courier New" w:cs="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cs="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14">
    <w:nsid w:val="2D815862"/>
    <w:multiLevelType w:val="hybridMultilevel"/>
    <w:tmpl w:val="04DCE922"/>
    <w:lvl w:ilvl="0" w:tplc="04130001">
      <w:start w:val="1"/>
      <w:numFmt w:val="bullet"/>
      <w:lvlText w:val=""/>
      <w:lvlJc w:val="left"/>
      <w:pPr>
        <w:ind w:left="1080" w:hanging="360"/>
      </w:pPr>
      <w:rPr>
        <w:rFonts w:ascii="Symbol" w:hAnsi="Symbol" w:hint="default"/>
      </w:rPr>
    </w:lvl>
    <w:lvl w:ilvl="1" w:tplc="04130003" w:tentative="1">
      <w:start w:val="1"/>
      <w:numFmt w:val="bullet"/>
      <w:lvlText w:val="o"/>
      <w:lvlJc w:val="left"/>
      <w:pPr>
        <w:ind w:left="1800" w:hanging="360"/>
      </w:pPr>
      <w:rPr>
        <w:rFonts w:ascii="Courier New" w:hAnsi="Courier New" w:cs="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cs="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15">
    <w:nsid w:val="339927C9"/>
    <w:multiLevelType w:val="hybridMultilevel"/>
    <w:tmpl w:val="16202236"/>
    <w:lvl w:ilvl="0" w:tplc="04130001">
      <w:start w:val="1"/>
      <w:numFmt w:val="bullet"/>
      <w:lvlText w:val=""/>
      <w:lvlJc w:val="left"/>
      <w:pPr>
        <w:ind w:left="1080" w:hanging="360"/>
      </w:pPr>
      <w:rPr>
        <w:rFonts w:ascii="Symbol" w:hAnsi="Symbol" w:hint="default"/>
      </w:rPr>
    </w:lvl>
    <w:lvl w:ilvl="1" w:tplc="04130003" w:tentative="1">
      <w:start w:val="1"/>
      <w:numFmt w:val="bullet"/>
      <w:lvlText w:val="o"/>
      <w:lvlJc w:val="left"/>
      <w:pPr>
        <w:ind w:left="1800" w:hanging="360"/>
      </w:pPr>
      <w:rPr>
        <w:rFonts w:ascii="Courier New" w:hAnsi="Courier New" w:cs="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cs="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16">
    <w:nsid w:val="36FA514E"/>
    <w:multiLevelType w:val="hybridMultilevel"/>
    <w:tmpl w:val="D6A88CAE"/>
    <w:lvl w:ilvl="0" w:tplc="04130001">
      <w:start w:val="1"/>
      <w:numFmt w:val="bullet"/>
      <w:lvlText w:val=""/>
      <w:lvlJc w:val="left"/>
      <w:pPr>
        <w:ind w:left="1080" w:hanging="360"/>
      </w:pPr>
      <w:rPr>
        <w:rFonts w:ascii="Symbol" w:hAnsi="Symbol" w:hint="default"/>
      </w:rPr>
    </w:lvl>
    <w:lvl w:ilvl="1" w:tplc="04130003" w:tentative="1">
      <w:start w:val="1"/>
      <w:numFmt w:val="bullet"/>
      <w:lvlText w:val="o"/>
      <w:lvlJc w:val="left"/>
      <w:pPr>
        <w:ind w:left="1800" w:hanging="360"/>
      </w:pPr>
      <w:rPr>
        <w:rFonts w:ascii="Courier New" w:hAnsi="Courier New" w:cs="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cs="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17">
    <w:nsid w:val="39814846"/>
    <w:multiLevelType w:val="hybridMultilevel"/>
    <w:tmpl w:val="6A30366C"/>
    <w:lvl w:ilvl="0" w:tplc="04130001">
      <w:start w:val="1"/>
      <w:numFmt w:val="bullet"/>
      <w:lvlText w:val=""/>
      <w:lvlJc w:val="left"/>
      <w:pPr>
        <w:ind w:left="1080" w:hanging="360"/>
      </w:pPr>
      <w:rPr>
        <w:rFonts w:ascii="Symbol" w:hAnsi="Symbol" w:hint="default"/>
      </w:rPr>
    </w:lvl>
    <w:lvl w:ilvl="1" w:tplc="04130003" w:tentative="1">
      <w:start w:val="1"/>
      <w:numFmt w:val="bullet"/>
      <w:lvlText w:val="o"/>
      <w:lvlJc w:val="left"/>
      <w:pPr>
        <w:ind w:left="1800" w:hanging="360"/>
      </w:pPr>
      <w:rPr>
        <w:rFonts w:ascii="Courier New" w:hAnsi="Courier New" w:cs="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cs="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18">
    <w:nsid w:val="3ED82939"/>
    <w:multiLevelType w:val="hybridMultilevel"/>
    <w:tmpl w:val="6C2E8B88"/>
    <w:lvl w:ilvl="0" w:tplc="04130001">
      <w:start w:val="1"/>
      <w:numFmt w:val="bullet"/>
      <w:lvlText w:val=""/>
      <w:lvlJc w:val="left"/>
      <w:pPr>
        <w:ind w:left="786" w:hanging="360"/>
      </w:pPr>
      <w:rPr>
        <w:rFonts w:ascii="Symbol" w:hAnsi="Symbol" w:hint="default"/>
      </w:rPr>
    </w:lvl>
    <w:lvl w:ilvl="1" w:tplc="04130003" w:tentative="1">
      <w:start w:val="1"/>
      <w:numFmt w:val="bullet"/>
      <w:lvlText w:val="o"/>
      <w:lvlJc w:val="left"/>
      <w:pPr>
        <w:ind w:left="1506" w:hanging="360"/>
      </w:pPr>
      <w:rPr>
        <w:rFonts w:ascii="Courier New" w:hAnsi="Courier New" w:cs="Courier New" w:hint="default"/>
      </w:rPr>
    </w:lvl>
    <w:lvl w:ilvl="2" w:tplc="04130005" w:tentative="1">
      <w:start w:val="1"/>
      <w:numFmt w:val="bullet"/>
      <w:lvlText w:val=""/>
      <w:lvlJc w:val="left"/>
      <w:pPr>
        <w:ind w:left="2226" w:hanging="360"/>
      </w:pPr>
      <w:rPr>
        <w:rFonts w:ascii="Wingdings" w:hAnsi="Wingdings" w:hint="default"/>
      </w:rPr>
    </w:lvl>
    <w:lvl w:ilvl="3" w:tplc="04130001" w:tentative="1">
      <w:start w:val="1"/>
      <w:numFmt w:val="bullet"/>
      <w:lvlText w:val=""/>
      <w:lvlJc w:val="left"/>
      <w:pPr>
        <w:ind w:left="2946" w:hanging="360"/>
      </w:pPr>
      <w:rPr>
        <w:rFonts w:ascii="Symbol" w:hAnsi="Symbol" w:hint="default"/>
      </w:rPr>
    </w:lvl>
    <w:lvl w:ilvl="4" w:tplc="04130003" w:tentative="1">
      <w:start w:val="1"/>
      <w:numFmt w:val="bullet"/>
      <w:lvlText w:val="o"/>
      <w:lvlJc w:val="left"/>
      <w:pPr>
        <w:ind w:left="3666" w:hanging="360"/>
      </w:pPr>
      <w:rPr>
        <w:rFonts w:ascii="Courier New" w:hAnsi="Courier New" w:cs="Courier New" w:hint="default"/>
      </w:rPr>
    </w:lvl>
    <w:lvl w:ilvl="5" w:tplc="04130005" w:tentative="1">
      <w:start w:val="1"/>
      <w:numFmt w:val="bullet"/>
      <w:lvlText w:val=""/>
      <w:lvlJc w:val="left"/>
      <w:pPr>
        <w:ind w:left="4386" w:hanging="360"/>
      </w:pPr>
      <w:rPr>
        <w:rFonts w:ascii="Wingdings" w:hAnsi="Wingdings" w:hint="default"/>
      </w:rPr>
    </w:lvl>
    <w:lvl w:ilvl="6" w:tplc="04130001" w:tentative="1">
      <w:start w:val="1"/>
      <w:numFmt w:val="bullet"/>
      <w:lvlText w:val=""/>
      <w:lvlJc w:val="left"/>
      <w:pPr>
        <w:ind w:left="5106" w:hanging="360"/>
      </w:pPr>
      <w:rPr>
        <w:rFonts w:ascii="Symbol" w:hAnsi="Symbol" w:hint="default"/>
      </w:rPr>
    </w:lvl>
    <w:lvl w:ilvl="7" w:tplc="04130003" w:tentative="1">
      <w:start w:val="1"/>
      <w:numFmt w:val="bullet"/>
      <w:lvlText w:val="o"/>
      <w:lvlJc w:val="left"/>
      <w:pPr>
        <w:ind w:left="5826" w:hanging="360"/>
      </w:pPr>
      <w:rPr>
        <w:rFonts w:ascii="Courier New" w:hAnsi="Courier New" w:cs="Courier New" w:hint="default"/>
      </w:rPr>
    </w:lvl>
    <w:lvl w:ilvl="8" w:tplc="04130005" w:tentative="1">
      <w:start w:val="1"/>
      <w:numFmt w:val="bullet"/>
      <w:lvlText w:val=""/>
      <w:lvlJc w:val="left"/>
      <w:pPr>
        <w:ind w:left="6546" w:hanging="360"/>
      </w:pPr>
      <w:rPr>
        <w:rFonts w:ascii="Wingdings" w:hAnsi="Wingdings" w:hint="default"/>
      </w:rPr>
    </w:lvl>
  </w:abstractNum>
  <w:abstractNum w:abstractNumId="19">
    <w:nsid w:val="468B103B"/>
    <w:multiLevelType w:val="hybridMultilevel"/>
    <w:tmpl w:val="D5D4CF8A"/>
    <w:lvl w:ilvl="0" w:tplc="04130001">
      <w:start w:val="1"/>
      <w:numFmt w:val="bullet"/>
      <w:lvlText w:val=""/>
      <w:lvlJc w:val="left"/>
      <w:pPr>
        <w:ind w:left="1080" w:hanging="360"/>
      </w:pPr>
      <w:rPr>
        <w:rFonts w:ascii="Symbol" w:hAnsi="Symbol" w:hint="default"/>
      </w:rPr>
    </w:lvl>
    <w:lvl w:ilvl="1" w:tplc="04130003" w:tentative="1">
      <w:start w:val="1"/>
      <w:numFmt w:val="bullet"/>
      <w:lvlText w:val="o"/>
      <w:lvlJc w:val="left"/>
      <w:pPr>
        <w:ind w:left="1800" w:hanging="360"/>
      </w:pPr>
      <w:rPr>
        <w:rFonts w:ascii="Courier New" w:hAnsi="Courier New" w:cs="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cs="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20">
    <w:nsid w:val="4CD00679"/>
    <w:multiLevelType w:val="hybridMultilevel"/>
    <w:tmpl w:val="094017FA"/>
    <w:lvl w:ilvl="0" w:tplc="04130001">
      <w:start w:val="1"/>
      <w:numFmt w:val="bullet"/>
      <w:lvlText w:val=""/>
      <w:lvlJc w:val="left"/>
      <w:pPr>
        <w:ind w:left="1080" w:hanging="360"/>
      </w:pPr>
      <w:rPr>
        <w:rFonts w:ascii="Symbol" w:hAnsi="Symbol" w:hint="default"/>
      </w:rPr>
    </w:lvl>
    <w:lvl w:ilvl="1" w:tplc="04130003" w:tentative="1">
      <w:start w:val="1"/>
      <w:numFmt w:val="bullet"/>
      <w:lvlText w:val="o"/>
      <w:lvlJc w:val="left"/>
      <w:pPr>
        <w:ind w:left="1800" w:hanging="360"/>
      </w:pPr>
      <w:rPr>
        <w:rFonts w:ascii="Courier New" w:hAnsi="Courier New" w:cs="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cs="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21">
    <w:nsid w:val="507B4E36"/>
    <w:multiLevelType w:val="hybridMultilevel"/>
    <w:tmpl w:val="40E87F2A"/>
    <w:lvl w:ilvl="0" w:tplc="04130001">
      <w:start w:val="1"/>
      <w:numFmt w:val="bullet"/>
      <w:lvlText w:val=""/>
      <w:lvlJc w:val="left"/>
      <w:pPr>
        <w:ind w:left="1080" w:hanging="360"/>
      </w:pPr>
      <w:rPr>
        <w:rFonts w:ascii="Symbol" w:hAnsi="Symbol" w:hint="default"/>
      </w:rPr>
    </w:lvl>
    <w:lvl w:ilvl="1" w:tplc="04130003" w:tentative="1">
      <w:start w:val="1"/>
      <w:numFmt w:val="bullet"/>
      <w:lvlText w:val="o"/>
      <w:lvlJc w:val="left"/>
      <w:pPr>
        <w:ind w:left="1800" w:hanging="360"/>
      </w:pPr>
      <w:rPr>
        <w:rFonts w:ascii="Courier New" w:hAnsi="Courier New" w:cs="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cs="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22">
    <w:nsid w:val="544B0A3A"/>
    <w:multiLevelType w:val="hybridMultilevel"/>
    <w:tmpl w:val="FF7CDA14"/>
    <w:lvl w:ilvl="0" w:tplc="04130001">
      <w:start w:val="1"/>
      <w:numFmt w:val="bullet"/>
      <w:lvlText w:val=""/>
      <w:lvlJc w:val="left"/>
      <w:pPr>
        <w:ind w:left="1080" w:hanging="360"/>
      </w:pPr>
      <w:rPr>
        <w:rFonts w:ascii="Symbol" w:hAnsi="Symbol" w:hint="default"/>
      </w:rPr>
    </w:lvl>
    <w:lvl w:ilvl="1" w:tplc="04130003" w:tentative="1">
      <w:start w:val="1"/>
      <w:numFmt w:val="bullet"/>
      <w:lvlText w:val="o"/>
      <w:lvlJc w:val="left"/>
      <w:pPr>
        <w:ind w:left="1800" w:hanging="360"/>
      </w:pPr>
      <w:rPr>
        <w:rFonts w:ascii="Courier New" w:hAnsi="Courier New" w:cs="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cs="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23">
    <w:nsid w:val="55C53F53"/>
    <w:multiLevelType w:val="hybridMultilevel"/>
    <w:tmpl w:val="11507350"/>
    <w:lvl w:ilvl="0" w:tplc="04130001">
      <w:start w:val="1"/>
      <w:numFmt w:val="bullet"/>
      <w:lvlText w:val=""/>
      <w:lvlJc w:val="left"/>
      <w:pPr>
        <w:ind w:left="1080" w:hanging="360"/>
      </w:pPr>
      <w:rPr>
        <w:rFonts w:ascii="Symbol" w:hAnsi="Symbol" w:hint="default"/>
      </w:rPr>
    </w:lvl>
    <w:lvl w:ilvl="1" w:tplc="04130003" w:tentative="1">
      <w:start w:val="1"/>
      <w:numFmt w:val="bullet"/>
      <w:lvlText w:val="o"/>
      <w:lvlJc w:val="left"/>
      <w:pPr>
        <w:ind w:left="1800" w:hanging="360"/>
      </w:pPr>
      <w:rPr>
        <w:rFonts w:ascii="Courier New" w:hAnsi="Courier New" w:cs="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cs="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24">
    <w:nsid w:val="5EA94ACC"/>
    <w:multiLevelType w:val="hybridMultilevel"/>
    <w:tmpl w:val="55FE7CA6"/>
    <w:lvl w:ilvl="0" w:tplc="04130001">
      <w:start w:val="1"/>
      <w:numFmt w:val="bullet"/>
      <w:lvlText w:val=""/>
      <w:lvlJc w:val="left"/>
      <w:pPr>
        <w:ind w:left="1080" w:hanging="360"/>
      </w:pPr>
      <w:rPr>
        <w:rFonts w:ascii="Symbol" w:hAnsi="Symbol" w:hint="default"/>
      </w:rPr>
    </w:lvl>
    <w:lvl w:ilvl="1" w:tplc="04130003" w:tentative="1">
      <w:start w:val="1"/>
      <w:numFmt w:val="bullet"/>
      <w:lvlText w:val="o"/>
      <w:lvlJc w:val="left"/>
      <w:pPr>
        <w:ind w:left="1800" w:hanging="360"/>
      </w:pPr>
      <w:rPr>
        <w:rFonts w:ascii="Courier New" w:hAnsi="Courier New" w:cs="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cs="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25">
    <w:nsid w:val="622D3138"/>
    <w:multiLevelType w:val="hybridMultilevel"/>
    <w:tmpl w:val="E6B2D14C"/>
    <w:lvl w:ilvl="0" w:tplc="04130001">
      <w:start w:val="1"/>
      <w:numFmt w:val="bullet"/>
      <w:lvlText w:val=""/>
      <w:lvlJc w:val="left"/>
      <w:pPr>
        <w:ind w:left="1080" w:hanging="360"/>
      </w:pPr>
      <w:rPr>
        <w:rFonts w:ascii="Symbol" w:hAnsi="Symbol" w:hint="default"/>
      </w:rPr>
    </w:lvl>
    <w:lvl w:ilvl="1" w:tplc="04130003" w:tentative="1">
      <w:start w:val="1"/>
      <w:numFmt w:val="bullet"/>
      <w:lvlText w:val="o"/>
      <w:lvlJc w:val="left"/>
      <w:pPr>
        <w:ind w:left="1800" w:hanging="360"/>
      </w:pPr>
      <w:rPr>
        <w:rFonts w:ascii="Courier New" w:hAnsi="Courier New" w:cs="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cs="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26">
    <w:nsid w:val="6875184D"/>
    <w:multiLevelType w:val="hybridMultilevel"/>
    <w:tmpl w:val="052A88C6"/>
    <w:lvl w:ilvl="0" w:tplc="04130001">
      <w:start w:val="1"/>
      <w:numFmt w:val="bullet"/>
      <w:lvlText w:val=""/>
      <w:lvlJc w:val="left"/>
      <w:pPr>
        <w:ind w:left="1080" w:hanging="360"/>
      </w:pPr>
      <w:rPr>
        <w:rFonts w:ascii="Symbol" w:hAnsi="Symbol" w:hint="default"/>
      </w:rPr>
    </w:lvl>
    <w:lvl w:ilvl="1" w:tplc="04130003" w:tentative="1">
      <w:start w:val="1"/>
      <w:numFmt w:val="bullet"/>
      <w:lvlText w:val="o"/>
      <w:lvlJc w:val="left"/>
      <w:pPr>
        <w:ind w:left="1800" w:hanging="360"/>
      </w:pPr>
      <w:rPr>
        <w:rFonts w:ascii="Courier New" w:hAnsi="Courier New" w:cs="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cs="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27">
    <w:nsid w:val="6F5016B4"/>
    <w:multiLevelType w:val="hybridMultilevel"/>
    <w:tmpl w:val="3D58B024"/>
    <w:lvl w:ilvl="0" w:tplc="04130001">
      <w:start w:val="1"/>
      <w:numFmt w:val="bullet"/>
      <w:lvlText w:val=""/>
      <w:lvlJc w:val="left"/>
      <w:pPr>
        <w:ind w:left="1080" w:hanging="360"/>
      </w:pPr>
      <w:rPr>
        <w:rFonts w:ascii="Symbol" w:hAnsi="Symbol" w:hint="default"/>
      </w:rPr>
    </w:lvl>
    <w:lvl w:ilvl="1" w:tplc="04130003" w:tentative="1">
      <w:start w:val="1"/>
      <w:numFmt w:val="bullet"/>
      <w:lvlText w:val="o"/>
      <w:lvlJc w:val="left"/>
      <w:pPr>
        <w:ind w:left="1800" w:hanging="360"/>
      </w:pPr>
      <w:rPr>
        <w:rFonts w:ascii="Courier New" w:hAnsi="Courier New" w:cs="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cs="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Courier New" w:hint="default"/>
      </w:rPr>
    </w:lvl>
    <w:lvl w:ilvl="8" w:tplc="04130005" w:tentative="1">
      <w:start w:val="1"/>
      <w:numFmt w:val="bullet"/>
      <w:lvlText w:val=""/>
      <w:lvlJc w:val="left"/>
      <w:pPr>
        <w:ind w:left="6840" w:hanging="360"/>
      </w:pPr>
      <w:rPr>
        <w:rFonts w:ascii="Wingdings" w:hAnsi="Wingdings" w:hint="default"/>
      </w:rPr>
    </w:lvl>
  </w:abstractNum>
  <w:num w:numId="1">
    <w:abstractNumId w:val="0"/>
  </w:num>
  <w:num w:numId="2">
    <w:abstractNumId w:val="21"/>
  </w:num>
  <w:num w:numId="3">
    <w:abstractNumId w:val="1"/>
  </w:num>
  <w:num w:numId="4">
    <w:abstractNumId w:val="2"/>
  </w:num>
  <w:num w:numId="5">
    <w:abstractNumId w:val="20"/>
  </w:num>
  <w:num w:numId="6">
    <w:abstractNumId w:val="15"/>
  </w:num>
  <w:num w:numId="7">
    <w:abstractNumId w:val="16"/>
  </w:num>
  <w:num w:numId="8">
    <w:abstractNumId w:val="26"/>
  </w:num>
  <w:num w:numId="9">
    <w:abstractNumId w:val="18"/>
  </w:num>
  <w:num w:numId="10">
    <w:abstractNumId w:val="24"/>
  </w:num>
  <w:num w:numId="11">
    <w:abstractNumId w:val="17"/>
  </w:num>
  <w:num w:numId="12">
    <w:abstractNumId w:val="22"/>
  </w:num>
  <w:num w:numId="13">
    <w:abstractNumId w:val="10"/>
  </w:num>
  <w:num w:numId="14">
    <w:abstractNumId w:val="23"/>
  </w:num>
  <w:num w:numId="15">
    <w:abstractNumId w:val="3"/>
  </w:num>
  <w:num w:numId="16">
    <w:abstractNumId w:val="4"/>
  </w:num>
  <w:num w:numId="17">
    <w:abstractNumId w:val="27"/>
  </w:num>
  <w:num w:numId="18">
    <w:abstractNumId w:val="8"/>
  </w:num>
  <w:num w:numId="19">
    <w:abstractNumId w:val="25"/>
  </w:num>
  <w:num w:numId="20">
    <w:abstractNumId w:val="12"/>
  </w:num>
  <w:num w:numId="21">
    <w:abstractNumId w:val="19"/>
  </w:num>
  <w:num w:numId="22">
    <w:abstractNumId w:val="5"/>
  </w:num>
  <w:num w:numId="23">
    <w:abstractNumId w:val="7"/>
  </w:num>
  <w:num w:numId="24">
    <w:abstractNumId w:val="14"/>
  </w:num>
  <w:num w:numId="25">
    <w:abstractNumId w:val="11"/>
  </w:num>
  <w:num w:numId="26">
    <w:abstractNumId w:val="6"/>
  </w:num>
  <w:num w:numId="27">
    <w:abstractNumId w:val="13"/>
  </w:num>
  <w:num w:numId="28">
    <w:abstractNumId w:val="9"/>
  </w:num>
  <w:numIdMacAtCleanup w:val="1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drawingGridHorizontalSpacing w:val="110"/>
  <w:displayHorizontalDrawingGridEvery w:val="2"/>
  <w:characterSpacingControl w:val="doNotCompress"/>
  <w:hdrShapeDefaults>
    <o:shapedefaults v:ext="edit" spidmax="97282"/>
  </w:hdrShapeDefaults>
  <w:footnotePr>
    <w:footnote w:id="-1"/>
    <w:footnote w:id="0"/>
  </w:footnotePr>
  <w:endnotePr>
    <w:endnote w:id="-1"/>
    <w:endnote w:id="0"/>
  </w:endnotePr>
  <w:compat/>
  <w:rsids>
    <w:rsidRoot w:val="00284296"/>
    <w:rsid w:val="00001874"/>
    <w:rsid w:val="00002D92"/>
    <w:rsid w:val="000033B5"/>
    <w:rsid w:val="0000580A"/>
    <w:rsid w:val="000063F7"/>
    <w:rsid w:val="00006E8B"/>
    <w:rsid w:val="000076D4"/>
    <w:rsid w:val="00007804"/>
    <w:rsid w:val="00010DC7"/>
    <w:rsid w:val="00011289"/>
    <w:rsid w:val="0001128B"/>
    <w:rsid w:val="0001248D"/>
    <w:rsid w:val="00014349"/>
    <w:rsid w:val="000144C3"/>
    <w:rsid w:val="00014ABA"/>
    <w:rsid w:val="000159F4"/>
    <w:rsid w:val="000218EB"/>
    <w:rsid w:val="00024B05"/>
    <w:rsid w:val="00027848"/>
    <w:rsid w:val="00027CB4"/>
    <w:rsid w:val="00027E57"/>
    <w:rsid w:val="00027FF1"/>
    <w:rsid w:val="0003045A"/>
    <w:rsid w:val="0003066B"/>
    <w:rsid w:val="000345B8"/>
    <w:rsid w:val="000350E8"/>
    <w:rsid w:val="00040889"/>
    <w:rsid w:val="00040AD7"/>
    <w:rsid w:val="00041268"/>
    <w:rsid w:val="00041715"/>
    <w:rsid w:val="00041EC3"/>
    <w:rsid w:val="00045333"/>
    <w:rsid w:val="00045DA2"/>
    <w:rsid w:val="00045F76"/>
    <w:rsid w:val="00046E60"/>
    <w:rsid w:val="00047712"/>
    <w:rsid w:val="00051087"/>
    <w:rsid w:val="000512B8"/>
    <w:rsid w:val="00052D27"/>
    <w:rsid w:val="00052F6C"/>
    <w:rsid w:val="0005487D"/>
    <w:rsid w:val="000548AF"/>
    <w:rsid w:val="000555B5"/>
    <w:rsid w:val="00057D45"/>
    <w:rsid w:val="0006000A"/>
    <w:rsid w:val="00064693"/>
    <w:rsid w:val="0007062C"/>
    <w:rsid w:val="00071305"/>
    <w:rsid w:val="00071FC9"/>
    <w:rsid w:val="00072498"/>
    <w:rsid w:val="00073829"/>
    <w:rsid w:val="000747B1"/>
    <w:rsid w:val="00074846"/>
    <w:rsid w:val="00074CAF"/>
    <w:rsid w:val="0007543A"/>
    <w:rsid w:val="00075977"/>
    <w:rsid w:val="000800FD"/>
    <w:rsid w:val="000801DB"/>
    <w:rsid w:val="0008352A"/>
    <w:rsid w:val="00083E7F"/>
    <w:rsid w:val="00090562"/>
    <w:rsid w:val="0009393C"/>
    <w:rsid w:val="00093967"/>
    <w:rsid w:val="00097124"/>
    <w:rsid w:val="00097CDF"/>
    <w:rsid w:val="000A034E"/>
    <w:rsid w:val="000A21B0"/>
    <w:rsid w:val="000A27C7"/>
    <w:rsid w:val="000A2C0B"/>
    <w:rsid w:val="000A34EE"/>
    <w:rsid w:val="000A3F31"/>
    <w:rsid w:val="000A3F5E"/>
    <w:rsid w:val="000A52EA"/>
    <w:rsid w:val="000B0939"/>
    <w:rsid w:val="000B14D3"/>
    <w:rsid w:val="000B1C09"/>
    <w:rsid w:val="000B249E"/>
    <w:rsid w:val="000B485E"/>
    <w:rsid w:val="000B6365"/>
    <w:rsid w:val="000B7908"/>
    <w:rsid w:val="000C0F43"/>
    <w:rsid w:val="000C1236"/>
    <w:rsid w:val="000C1AC5"/>
    <w:rsid w:val="000C3B76"/>
    <w:rsid w:val="000C4217"/>
    <w:rsid w:val="000C7FEC"/>
    <w:rsid w:val="000D07BB"/>
    <w:rsid w:val="000D1C73"/>
    <w:rsid w:val="000D37E3"/>
    <w:rsid w:val="000D4DA7"/>
    <w:rsid w:val="000D69C8"/>
    <w:rsid w:val="000E4778"/>
    <w:rsid w:val="000E4C9D"/>
    <w:rsid w:val="000E6035"/>
    <w:rsid w:val="000E6FE3"/>
    <w:rsid w:val="000F0F51"/>
    <w:rsid w:val="000F64A0"/>
    <w:rsid w:val="000F6559"/>
    <w:rsid w:val="000F7C7F"/>
    <w:rsid w:val="000F7CDB"/>
    <w:rsid w:val="000F7FE2"/>
    <w:rsid w:val="00100261"/>
    <w:rsid w:val="00100AD8"/>
    <w:rsid w:val="00100E72"/>
    <w:rsid w:val="00101498"/>
    <w:rsid w:val="001018CF"/>
    <w:rsid w:val="00102718"/>
    <w:rsid w:val="001030A9"/>
    <w:rsid w:val="00103292"/>
    <w:rsid w:val="001037BD"/>
    <w:rsid w:val="00106B3A"/>
    <w:rsid w:val="00106BE6"/>
    <w:rsid w:val="001106D2"/>
    <w:rsid w:val="00110A86"/>
    <w:rsid w:val="00110B35"/>
    <w:rsid w:val="001126DF"/>
    <w:rsid w:val="001131A3"/>
    <w:rsid w:val="001135FF"/>
    <w:rsid w:val="001148B6"/>
    <w:rsid w:val="00117667"/>
    <w:rsid w:val="00117970"/>
    <w:rsid w:val="00122035"/>
    <w:rsid w:val="0012285E"/>
    <w:rsid w:val="001236CB"/>
    <w:rsid w:val="00123804"/>
    <w:rsid w:val="00124C48"/>
    <w:rsid w:val="0012570D"/>
    <w:rsid w:val="001259EF"/>
    <w:rsid w:val="00125EA2"/>
    <w:rsid w:val="001307EA"/>
    <w:rsid w:val="00132500"/>
    <w:rsid w:val="00132B0A"/>
    <w:rsid w:val="0013418E"/>
    <w:rsid w:val="00134674"/>
    <w:rsid w:val="00134683"/>
    <w:rsid w:val="001348C4"/>
    <w:rsid w:val="00134FC1"/>
    <w:rsid w:val="00135977"/>
    <w:rsid w:val="00135AA9"/>
    <w:rsid w:val="00136520"/>
    <w:rsid w:val="001378B8"/>
    <w:rsid w:val="00140A98"/>
    <w:rsid w:val="00141AB5"/>
    <w:rsid w:val="0014744D"/>
    <w:rsid w:val="0015358B"/>
    <w:rsid w:val="00153C1F"/>
    <w:rsid w:val="00154683"/>
    <w:rsid w:val="00154AD9"/>
    <w:rsid w:val="0015792E"/>
    <w:rsid w:val="00157AAA"/>
    <w:rsid w:val="00157BBA"/>
    <w:rsid w:val="001601DF"/>
    <w:rsid w:val="00162B7F"/>
    <w:rsid w:val="00165CCE"/>
    <w:rsid w:val="00170763"/>
    <w:rsid w:val="00171FE1"/>
    <w:rsid w:val="00172298"/>
    <w:rsid w:val="00172424"/>
    <w:rsid w:val="0017250D"/>
    <w:rsid w:val="0017336F"/>
    <w:rsid w:val="00174FB5"/>
    <w:rsid w:val="00180E91"/>
    <w:rsid w:val="00184815"/>
    <w:rsid w:val="00184890"/>
    <w:rsid w:val="001851E0"/>
    <w:rsid w:val="001856E1"/>
    <w:rsid w:val="001859B9"/>
    <w:rsid w:val="001866E0"/>
    <w:rsid w:val="001868A5"/>
    <w:rsid w:val="00187EC0"/>
    <w:rsid w:val="0019175A"/>
    <w:rsid w:val="001918C5"/>
    <w:rsid w:val="00192F56"/>
    <w:rsid w:val="00193EB0"/>
    <w:rsid w:val="001942C7"/>
    <w:rsid w:val="001954B7"/>
    <w:rsid w:val="00195AAA"/>
    <w:rsid w:val="001960D7"/>
    <w:rsid w:val="001A0AB6"/>
    <w:rsid w:val="001A0C55"/>
    <w:rsid w:val="001A4BAF"/>
    <w:rsid w:val="001A5BFF"/>
    <w:rsid w:val="001A641E"/>
    <w:rsid w:val="001A65AE"/>
    <w:rsid w:val="001A7A92"/>
    <w:rsid w:val="001B0971"/>
    <w:rsid w:val="001B31FA"/>
    <w:rsid w:val="001B572B"/>
    <w:rsid w:val="001B6033"/>
    <w:rsid w:val="001C18FB"/>
    <w:rsid w:val="001C43ED"/>
    <w:rsid w:val="001C44F7"/>
    <w:rsid w:val="001C6C52"/>
    <w:rsid w:val="001D1152"/>
    <w:rsid w:val="001D1728"/>
    <w:rsid w:val="001D1872"/>
    <w:rsid w:val="001D2773"/>
    <w:rsid w:val="001D33B0"/>
    <w:rsid w:val="001D3F18"/>
    <w:rsid w:val="001D47A6"/>
    <w:rsid w:val="001D4DF7"/>
    <w:rsid w:val="001D514F"/>
    <w:rsid w:val="001D5668"/>
    <w:rsid w:val="001D686B"/>
    <w:rsid w:val="001D6DC5"/>
    <w:rsid w:val="001E3937"/>
    <w:rsid w:val="001E3DE5"/>
    <w:rsid w:val="001E4031"/>
    <w:rsid w:val="001E4BA5"/>
    <w:rsid w:val="001E4D3D"/>
    <w:rsid w:val="001E5A06"/>
    <w:rsid w:val="001E6135"/>
    <w:rsid w:val="001E7526"/>
    <w:rsid w:val="001E77E7"/>
    <w:rsid w:val="001F2F7D"/>
    <w:rsid w:val="001F5E8A"/>
    <w:rsid w:val="001F7B9D"/>
    <w:rsid w:val="002002B8"/>
    <w:rsid w:val="00201542"/>
    <w:rsid w:val="00201B43"/>
    <w:rsid w:val="00201C9A"/>
    <w:rsid w:val="00202DDD"/>
    <w:rsid w:val="00205079"/>
    <w:rsid w:val="00205D62"/>
    <w:rsid w:val="002060C6"/>
    <w:rsid w:val="002060DD"/>
    <w:rsid w:val="00207362"/>
    <w:rsid w:val="002077B0"/>
    <w:rsid w:val="002125E8"/>
    <w:rsid w:val="0021375B"/>
    <w:rsid w:val="00214F01"/>
    <w:rsid w:val="00216396"/>
    <w:rsid w:val="002168F6"/>
    <w:rsid w:val="00216936"/>
    <w:rsid w:val="00221572"/>
    <w:rsid w:val="00221D48"/>
    <w:rsid w:val="00221DD3"/>
    <w:rsid w:val="0022440D"/>
    <w:rsid w:val="002245CA"/>
    <w:rsid w:val="002362D6"/>
    <w:rsid w:val="0024054B"/>
    <w:rsid w:val="0024065F"/>
    <w:rsid w:val="00242581"/>
    <w:rsid w:val="00242902"/>
    <w:rsid w:val="00243AD7"/>
    <w:rsid w:val="002476A6"/>
    <w:rsid w:val="0025107B"/>
    <w:rsid w:val="0025114B"/>
    <w:rsid w:val="00252539"/>
    <w:rsid w:val="00252BE8"/>
    <w:rsid w:val="00254323"/>
    <w:rsid w:val="00255323"/>
    <w:rsid w:val="00256805"/>
    <w:rsid w:val="00260B01"/>
    <w:rsid w:val="00261E80"/>
    <w:rsid w:val="00263F9C"/>
    <w:rsid w:val="0026586F"/>
    <w:rsid w:val="00266EE7"/>
    <w:rsid w:val="00267290"/>
    <w:rsid w:val="0026797D"/>
    <w:rsid w:val="00270655"/>
    <w:rsid w:val="0027098F"/>
    <w:rsid w:val="00271B9E"/>
    <w:rsid w:val="00272B7F"/>
    <w:rsid w:val="00274404"/>
    <w:rsid w:val="002756ED"/>
    <w:rsid w:val="002758B4"/>
    <w:rsid w:val="002773B2"/>
    <w:rsid w:val="0027754E"/>
    <w:rsid w:val="00277D69"/>
    <w:rsid w:val="002836B0"/>
    <w:rsid w:val="00284296"/>
    <w:rsid w:val="00284947"/>
    <w:rsid w:val="00287EDF"/>
    <w:rsid w:val="00290B82"/>
    <w:rsid w:val="00293CB6"/>
    <w:rsid w:val="00294C6B"/>
    <w:rsid w:val="002A262B"/>
    <w:rsid w:val="002A2A38"/>
    <w:rsid w:val="002A3B34"/>
    <w:rsid w:val="002A6779"/>
    <w:rsid w:val="002A6C63"/>
    <w:rsid w:val="002A7317"/>
    <w:rsid w:val="002A7EC5"/>
    <w:rsid w:val="002B25D5"/>
    <w:rsid w:val="002B4202"/>
    <w:rsid w:val="002B4687"/>
    <w:rsid w:val="002B5588"/>
    <w:rsid w:val="002B620F"/>
    <w:rsid w:val="002B7512"/>
    <w:rsid w:val="002C03B5"/>
    <w:rsid w:val="002C0648"/>
    <w:rsid w:val="002C120E"/>
    <w:rsid w:val="002C270E"/>
    <w:rsid w:val="002C278B"/>
    <w:rsid w:val="002C4B70"/>
    <w:rsid w:val="002C5328"/>
    <w:rsid w:val="002C5C9C"/>
    <w:rsid w:val="002C65A4"/>
    <w:rsid w:val="002C6802"/>
    <w:rsid w:val="002D1A5B"/>
    <w:rsid w:val="002D2FC9"/>
    <w:rsid w:val="002D7098"/>
    <w:rsid w:val="002E11A8"/>
    <w:rsid w:val="002E1254"/>
    <w:rsid w:val="002E1B74"/>
    <w:rsid w:val="002E229A"/>
    <w:rsid w:val="002E2910"/>
    <w:rsid w:val="002E752D"/>
    <w:rsid w:val="002F07D7"/>
    <w:rsid w:val="002F3373"/>
    <w:rsid w:val="002F4DE2"/>
    <w:rsid w:val="002F7D85"/>
    <w:rsid w:val="002F7E42"/>
    <w:rsid w:val="003001D3"/>
    <w:rsid w:val="00300753"/>
    <w:rsid w:val="003007CC"/>
    <w:rsid w:val="00301FB1"/>
    <w:rsid w:val="003029EB"/>
    <w:rsid w:val="003031D9"/>
    <w:rsid w:val="00304DFE"/>
    <w:rsid w:val="0030523E"/>
    <w:rsid w:val="0030677B"/>
    <w:rsid w:val="0031094C"/>
    <w:rsid w:val="00311E22"/>
    <w:rsid w:val="003129BD"/>
    <w:rsid w:val="00313897"/>
    <w:rsid w:val="00314ABC"/>
    <w:rsid w:val="00314D14"/>
    <w:rsid w:val="00314F9A"/>
    <w:rsid w:val="00315A9A"/>
    <w:rsid w:val="0032219B"/>
    <w:rsid w:val="00323305"/>
    <w:rsid w:val="00324ADA"/>
    <w:rsid w:val="00324E24"/>
    <w:rsid w:val="00327938"/>
    <w:rsid w:val="00330A1D"/>
    <w:rsid w:val="003316AA"/>
    <w:rsid w:val="00331F59"/>
    <w:rsid w:val="00332C5B"/>
    <w:rsid w:val="00332D8F"/>
    <w:rsid w:val="00335326"/>
    <w:rsid w:val="00335BEA"/>
    <w:rsid w:val="0034062F"/>
    <w:rsid w:val="00341395"/>
    <w:rsid w:val="003429C6"/>
    <w:rsid w:val="00343314"/>
    <w:rsid w:val="0034371D"/>
    <w:rsid w:val="0034373C"/>
    <w:rsid w:val="00352C66"/>
    <w:rsid w:val="003534EB"/>
    <w:rsid w:val="003534F6"/>
    <w:rsid w:val="0035538B"/>
    <w:rsid w:val="0035578A"/>
    <w:rsid w:val="0035594F"/>
    <w:rsid w:val="00356276"/>
    <w:rsid w:val="003570BF"/>
    <w:rsid w:val="003574F0"/>
    <w:rsid w:val="00357CB3"/>
    <w:rsid w:val="00360D04"/>
    <w:rsid w:val="00363E52"/>
    <w:rsid w:val="00364C28"/>
    <w:rsid w:val="003668CE"/>
    <w:rsid w:val="00367855"/>
    <w:rsid w:val="003722BB"/>
    <w:rsid w:val="00372E8E"/>
    <w:rsid w:val="0037540F"/>
    <w:rsid w:val="00375D62"/>
    <w:rsid w:val="003765DB"/>
    <w:rsid w:val="003774D2"/>
    <w:rsid w:val="003800E4"/>
    <w:rsid w:val="00380A24"/>
    <w:rsid w:val="00383530"/>
    <w:rsid w:val="00386B92"/>
    <w:rsid w:val="00386C0E"/>
    <w:rsid w:val="00386D69"/>
    <w:rsid w:val="003909B2"/>
    <w:rsid w:val="00391C09"/>
    <w:rsid w:val="003936DF"/>
    <w:rsid w:val="00395C4E"/>
    <w:rsid w:val="003A07DA"/>
    <w:rsid w:val="003A0EF3"/>
    <w:rsid w:val="003A15D6"/>
    <w:rsid w:val="003A3FCB"/>
    <w:rsid w:val="003A7730"/>
    <w:rsid w:val="003B1673"/>
    <w:rsid w:val="003B25E2"/>
    <w:rsid w:val="003B35C1"/>
    <w:rsid w:val="003B404D"/>
    <w:rsid w:val="003B75A3"/>
    <w:rsid w:val="003C465D"/>
    <w:rsid w:val="003C6F09"/>
    <w:rsid w:val="003D0DE8"/>
    <w:rsid w:val="003D1121"/>
    <w:rsid w:val="003D1EB7"/>
    <w:rsid w:val="003D3FB6"/>
    <w:rsid w:val="003D3FC1"/>
    <w:rsid w:val="003D539C"/>
    <w:rsid w:val="003D71A7"/>
    <w:rsid w:val="003D7253"/>
    <w:rsid w:val="003D796D"/>
    <w:rsid w:val="003D7C95"/>
    <w:rsid w:val="003E1FFB"/>
    <w:rsid w:val="003E204D"/>
    <w:rsid w:val="003E2FAF"/>
    <w:rsid w:val="003E37FE"/>
    <w:rsid w:val="003E3E7F"/>
    <w:rsid w:val="003E45AF"/>
    <w:rsid w:val="003E6878"/>
    <w:rsid w:val="003E6BBF"/>
    <w:rsid w:val="003E712A"/>
    <w:rsid w:val="003F0E7A"/>
    <w:rsid w:val="003F2CB0"/>
    <w:rsid w:val="003F2E95"/>
    <w:rsid w:val="003F3479"/>
    <w:rsid w:val="003F4C7A"/>
    <w:rsid w:val="003F5E46"/>
    <w:rsid w:val="003F65ED"/>
    <w:rsid w:val="003F7994"/>
    <w:rsid w:val="003F7E54"/>
    <w:rsid w:val="004006AF"/>
    <w:rsid w:val="00401372"/>
    <w:rsid w:val="00401B02"/>
    <w:rsid w:val="00402807"/>
    <w:rsid w:val="00403F6A"/>
    <w:rsid w:val="0040446D"/>
    <w:rsid w:val="00404CDA"/>
    <w:rsid w:val="00406ABD"/>
    <w:rsid w:val="00407233"/>
    <w:rsid w:val="00411618"/>
    <w:rsid w:val="00412EF5"/>
    <w:rsid w:val="00412F9B"/>
    <w:rsid w:val="00414A27"/>
    <w:rsid w:val="004154BA"/>
    <w:rsid w:val="004169DD"/>
    <w:rsid w:val="0042028C"/>
    <w:rsid w:val="00422503"/>
    <w:rsid w:val="00422DCF"/>
    <w:rsid w:val="00422F39"/>
    <w:rsid w:val="0042447C"/>
    <w:rsid w:val="00425345"/>
    <w:rsid w:val="00426878"/>
    <w:rsid w:val="004276DE"/>
    <w:rsid w:val="00430B9C"/>
    <w:rsid w:val="004314AE"/>
    <w:rsid w:val="004336F1"/>
    <w:rsid w:val="004350EA"/>
    <w:rsid w:val="00435D23"/>
    <w:rsid w:val="0043631D"/>
    <w:rsid w:val="00436BDC"/>
    <w:rsid w:val="004373A3"/>
    <w:rsid w:val="004373FC"/>
    <w:rsid w:val="00440450"/>
    <w:rsid w:val="00440598"/>
    <w:rsid w:val="0044569B"/>
    <w:rsid w:val="004469F0"/>
    <w:rsid w:val="00450760"/>
    <w:rsid w:val="00450D99"/>
    <w:rsid w:val="004515C6"/>
    <w:rsid w:val="00455BBE"/>
    <w:rsid w:val="00455C5F"/>
    <w:rsid w:val="00455CA1"/>
    <w:rsid w:val="0045727E"/>
    <w:rsid w:val="004604F7"/>
    <w:rsid w:val="0046055C"/>
    <w:rsid w:val="004605A5"/>
    <w:rsid w:val="00464B81"/>
    <w:rsid w:val="00464FDF"/>
    <w:rsid w:val="00465112"/>
    <w:rsid w:val="00466E49"/>
    <w:rsid w:val="004673AB"/>
    <w:rsid w:val="00471568"/>
    <w:rsid w:val="00474A8A"/>
    <w:rsid w:val="00476FD0"/>
    <w:rsid w:val="00480AB1"/>
    <w:rsid w:val="00480E58"/>
    <w:rsid w:val="004820A4"/>
    <w:rsid w:val="0048463E"/>
    <w:rsid w:val="004847C4"/>
    <w:rsid w:val="004848B4"/>
    <w:rsid w:val="0049056B"/>
    <w:rsid w:val="0049091C"/>
    <w:rsid w:val="00490BFA"/>
    <w:rsid w:val="0049194B"/>
    <w:rsid w:val="00491E61"/>
    <w:rsid w:val="004939E5"/>
    <w:rsid w:val="004945A4"/>
    <w:rsid w:val="00495916"/>
    <w:rsid w:val="00497E4C"/>
    <w:rsid w:val="004A0942"/>
    <w:rsid w:val="004A2A44"/>
    <w:rsid w:val="004A3086"/>
    <w:rsid w:val="004B18A6"/>
    <w:rsid w:val="004B2B94"/>
    <w:rsid w:val="004B46E7"/>
    <w:rsid w:val="004B4750"/>
    <w:rsid w:val="004B77EF"/>
    <w:rsid w:val="004B7B1E"/>
    <w:rsid w:val="004B7DBA"/>
    <w:rsid w:val="004C0083"/>
    <w:rsid w:val="004C027C"/>
    <w:rsid w:val="004C14BF"/>
    <w:rsid w:val="004C163E"/>
    <w:rsid w:val="004C2BC2"/>
    <w:rsid w:val="004C5498"/>
    <w:rsid w:val="004C5749"/>
    <w:rsid w:val="004C5881"/>
    <w:rsid w:val="004D00C9"/>
    <w:rsid w:val="004D2EC1"/>
    <w:rsid w:val="004D3C7F"/>
    <w:rsid w:val="004D3F55"/>
    <w:rsid w:val="004D47B9"/>
    <w:rsid w:val="004D5FE0"/>
    <w:rsid w:val="004E149B"/>
    <w:rsid w:val="004E1E8E"/>
    <w:rsid w:val="004E492A"/>
    <w:rsid w:val="004E54F9"/>
    <w:rsid w:val="004F04AE"/>
    <w:rsid w:val="004F34EA"/>
    <w:rsid w:val="004F3FFB"/>
    <w:rsid w:val="004F4466"/>
    <w:rsid w:val="004F52EF"/>
    <w:rsid w:val="004F59EA"/>
    <w:rsid w:val="004F5AD8"/>
    <w:rsid w:val="004F681A"/>
    <w:rsid w:val="00500448"/>
    <w:rsid w:val="00500ABF"/>
    <w:rsid w:val="005020F9"/>
    <w:rsid w:val="00502764"/>
    <w:rsid w:val="005045B3"/>
    <w:rsid w:val="00505900"/>
    <w:rsid w:val="00506D61"/>
    <w:rsid w:val="00507069"/>
    <w:rsid w:val="00507226"/>
    <w:rsid w:val="0051051A"/>
    <w:rsid w:val="005108F4"/>
    <w:rsid w:val="0051095E"/>
    <w:rsid w:val="005133D3"/>
    <w:rsid w:val="00513592"/>
    <w:rsid w:val="00513941"/>
    <w:rsid w:val="00515278"/>
    <w:rsid w:val="00515B7E"/>
    <w:rsid w:val="005217C0"/>
    <w:rsid w:val="00521C30"/>
    <w:rsid w:val="00523A8D"/>
    <w:rsid w:val="00523BD2"/>
    <w:rsid w:val="00525E9E"/>
    <w:rsid w:val="0052661D"/>
    <w:rsid w:val="00526628"/>
    <w:rsid w:val="0052715E"/>
    <w:rsid w:val="00527797"/>
    <w:rsid w:val="00527C49"/>
    <w:rsid w:val="00530AD3"/>
    <w:rsid w:val="00531845"/>
    <w:rsid w:val="0053196B"/>
    <w:rsid w:val="00533884"/>
    <w:rsid w:val="0054170F"/>
    <w:rsid w:val="005421BD"/>
    <w:rsid w:val="0054339F"/>
    <w:rsid w:val="00543D4E"/>
    <w:rsid w:val="00544E57"/>
    <w:rsid w:val="00545F05"/>
    <w:rsid w:val="0054713A"/>
    <w:rsid w:val="00551A65"/>
    <w:rsid w:val="00552955"/>
    <w:rsid w:val="00555D6D"/>
    <w:rsid w:val="00555D85"/>
    <w:rsid w:val="00561307"/>
    <w:rsid w:val="00562FDB"/>
    <w:rsid w:val="00564121"/>
    <w:rsid w:val="00566A92"/>
    <w:rsid w:val="0057055F"/>
    <w:rsid w:val="005716CC"/>
    <w:rsid w:val="00572CB0"/>
    <w:rsid w:val="0057504D"/>
    <w:rsid w:val="005776EE"/>
    <w:rsid w:val="005778C8"/>
    <w:rsid w:val="00577E72"/>
    <w:rsid w:val="005816CF"/>
    <w:rsid w:val="00582539"/>
    <w:rsid w:val="00585E57"/>
    <w:rsid w:val="00586900"/>
    <w:rsid w:val="00586F59"/>
    <w:rsid w:val="00591E3C"/>
    <w:rsid w:val="00593B2A"/>
    <w:rsid w:val="00594802"/>
    <w:rsid w:val="00595F37"/>
    <w:rsid w:val="00597FB0"/>
    <w:rsid w:val="005A1A28"/>
    <w:rsid w:val="005A2E33"/>
    <w:rsid w:val="005A3A2A"/>
    <w:rsid w:val="005A3AB3"/>
    <w:rsid w:val="005A6A1B"/>
    <w:rsid w:val="005A6C48"/>
    <w:rsid w:val="005A767F"/>
    <w:rsid w:val="005B1756"/>
    <w:rsid w:val="005B44E2"/>
    <w:rsid w:val="005C15EF"/>
    <w:rsid w:val="005C3BDB"/>
    <w:rsid w:val="005C5B35"/>
    <w:rsid w:val="005C5C2D"/>
    <w:rsid w:val="005C697E"/>
    <w:rsid w:val="005C7177"/>
    <w:rsid w:val="005D0C70"/>
    <w:rsid w:val="005D0DEE"/>
    <w:rsid w:val="005D1BD4"/>
    <w:rsid w:val="005D1E29"/>
    <w:rsid w:val="005D346F"/>
    <w:rsid w:val="005D4B33"/>
    <w:rsid w:val="005D7743"/>
    <w:rsid w:val="005E09C0"/>
    <w:rsid w:val="005E147B"/>
    <w:rsid w:val="005E16BC"/>
    <w:rsid w:val="005E2EC5"/>
    <w:rsid w:val="005E3EF3"/>
    <w:rsid w:val="005E7D1B"/>
    <w:rsid w:val="005F21E4"/>
    <w:rsid w:val="005F3A7E"/>
    <w:rsid w:val="005F3D8B"/>
    <w:rsid w:val="005F41A6"/>
    <w:rsid w:val="005F450C"/>
    <w:rsid w:val="005F45B7"/>
    <w:rsid w:val="005F4CB4"/>
    <w:rsid w:val="005F564E"/>
    <w:rsid w:val="006014E8"/>
    <w:rsid w:val="00603031"/>
    <w:rsid w:val="00603217"/>
    <w:rsid w:val="0060368A"/>
    <w:rsid w:val="00606F35"/>
    <w:rsid w:val="00606FFF"/>
    <w:rsid w:val="00610A5E"/>
    <w:rsid w:val="006113C8"/>
    <w:rsid w:val="00613A84"/>
    <w:rsid w:val="00615299"/>
    <w:rsid w:val="00615D4F"/>
    <w:rsid w:val="006201DA"/>
    <w:rsid w:val="0062047D"/>
    <w:rsid w:val="0062167B"/>
    <w:rsid w:val="006222F2"/>
    <w:rsid w:val="00622403"/>
    <w:rsid w:val="0062278D"/>
    <w:rsid w:val="006236B5"/>
    <w:rsid w:val="00623A32"/>
    <w:rsid w:val="00624257"/>
    <w:rsid w:val="006263A3"/>
    <w:rsid w:val="00627A85"/>
    <w:rsid w:val="00631DE1"/>
    <w:rsid w:val="006356EE"/>
    <w:rsid w:val="006363ED"/>
    <w:rsid w:val="006374DA"/>
    <w:rsid w:val="00640A4D"/>
    <w:rsid w:val="006410C9"/>
    <w:rsid w:val="0064262E"/>
    <w:rsid w:val="00642785"/>
    <w:rsid w:val="0064290A"/>
    <w:rsid w:val="00655181"/>
    <w:rsid w:val="0065678B"/>
    <w:rsid w:val="00657AE4"/>
    <w:rsid w:val="00657F5D"/>
    <w:rsid w:val="00663C1A"/>
    <w:rsid w:val="006649F5"/>
    <w:rsid w:val="00665ED9"/>
    <w:rsid w:val="00667E22"/>
    <w:rsid w:val="006742A6"/>
    <w:rsid w:val="00675177"/>
    <w:rsid w:val="0067585F"/>
    <w:rsid w:val="006821E3"/>
    <w:rsid w:val="00684029"/>
    <w:rsid w:val="00687D7D"/>
    <w:rsid w:val="00691C04"/>
    <w:rsid w:val="00692914"/>
    <w:rsid w:val="00695242"/>
    <w:rsid w:val="00695486"/>
    <w:rsid w:val="00695631"/>
    <w:rsid w:val="00695EF1"/>
    <w:rsid w:val="006967C8"/>
    <w:rsid w:val="006A2018"/>
    <w:rsid w:val="006A2DC8"/>
    <w:rsid w:val="006A4446"/>
    <w:rsid w:val="006A4A66"/>
    <w:rsid w:val="006B0983"/>
    <w:rsid w:val="006B1E75"/>
    <w:rsid w:val="006B217E"/>
    <w:rsid w:val="006B32E1"/>
    <w:rsid w:val="006B483A"/>
    <w:rsid w:val="006B6339"/>
    <w:rsid w:val="006B6CB3"/>
    <w:rsid w:val="006C0584"/>
    <w:rsid w:val="006C102A"/>
    <w:rsid w:val="006C107B"/>
    <w:rsid w:val="006C27C1"/>
    <w:rsid w:val="006C58D5"/>
    <w:rsid w:val="006C5F25"/>
    <w:rsid w:val="006C658D"/>
    <w:rsid w:val="006C6E28"/>
    <w:rsid w:val="006D2DCB"/>
    <w:rsid w:val="006D3126"/>
    <w:rsid w:val="006D455B"/>
    <w:rsid w:val="006D5A4B"/>
    <w:rsid w:val="006D6AD2"/>
    <w:rsid w:val="006D6EF8"/>
    <w:rsid w:val="006D7333"/>
    <w:rsid w:val="006D7CFA"/>
    <w:rsid w:val="006E13D6"/>
    <w:rsid w:val="006E1532"/>
    <w:rsid w:val="006E2C72"/>
    <w:rsid w:val="006E4873"/>
    <w:rsid w:val="006E5435"/>
    <w:rsid w:val="006E776E"/>
    <w:rsid w:val="006F1CE5"/>
    <w:rsid w:val="006F1D88"/>
    <w:rsid w:val="006F2DC8"/>
    <w:rsid w:val="006F3029"/>
    <w:rsid w:val="006F3949"/>
    <w:rsid w:val="006F4195"/>
    <w:rsid w:val="006F66A2"/>
    <w:rsid w:val="006F700A"/>
    <w:rsid w:val="006F7F3A"/>
    <w:rsid w:val="0070031D"/>
    <w:rsid w:val="00700CB1"/>
    <w:rsid w:val="007018E7"/>
    <w:rsid w:val="007023C6"/>
    <w:rsid w:val="00703317"/>
    <w:rsid w:val="00703508"/>
    <w:rsid w:val="00704208"/>
    <w:rsid w:val="007049E8"/>
    <w:rsid w:val="00706BD2"/>
    <w:rsid w:val="007070C1"/>
    <w:rsid w:val="00707CBE"/>
    <w:rsid w:val="00711ED6"/>
    <w:rsid w:val="0071278E"/>
    <w:rsid w:val="0071395F"/>
    <w:rsid w:val="00716095"/>
    <w:rsid w:val="00716262"/>
    <w:rsid w:val="00717036"/>
    <w:rsid w:val="007220E5"/>
    <w:rsid w:val="007222E1"/>
    <w:rsid w:val="00722521"/>
    <w:rsid w:val="00723C01"/>
    <w:rsid w:val="00725949"/>
    <w:rsid w:val="00725EE6"/>
    <w:rsid w:val="0072781C"/>
    <w:rsid w:val="00730015"/>
    <w:rsid w:val="00731C40"/>
    <w:rsid w:val="0073769A"/>
    <w:rsid w:val="00740901"/>
    <w:rsid w:val="0074171A"/>
    <w:rsid w:val="00741B9F"/>
    <w:rsid w:val="0074299E"/>
    <w:rsid w:val="0074483C"/>
    <w:rsid w:val="007453D5"/>
    <w:rsid w:val="007459B7"/>
    <w:rsid w:val="00745AD4"/>
    <w:rsid w:val="0074626C"/>
    <w:rsid w:val="0075310D"/>
    <w:rsid w:val="0075474A"/>
    <w:rsid w:val="00755618"/>
    <w:rsid w:val="00756F57"/>
    <w:rsid w:val="007604A8"/>
    <w:rsid w:val="00760B00"/>
    <w:rsid w:val="007626BC"/>
    <w:rsid w:val="00762980"/>
    <w:rsid w:val="00762B86"/>
    <w:rsid w:val="00763891"/>
    <w:rsid w:val="00763936"/>
    <w:rsid w:val="007648E5"/>
    <w:rsid w:val="00764928"/>
    <w:rsid w:val="007649EA"/>
    <w:rsid w:val="00765398"/>
    <w:rsid w:val="00767C5F"/>
    <w:rsid w:val="0077059B"/>
    <w:rsid w:val="00771291"/>
    <w:rsid w:val="0077305B"/>
    <w:rsid w:val="00773131"/>
    <w:rsid w:val="0077526C"/>
    <w:rsid w:val="00776081"/>
    <w:rsid w:val="007809C2"/>
    <w:rsid w:val="00780BAD"/>
    <w:rsid w:val="0078199E"/>
    <w:rsid w:val="007829B8"/>
    <w:rsid w:val="00783D65"/>
    <w:rsid w:val="007876E3"/>
    <w:rsid w:val="00796D67"/>
    <w:rsid w:val="007A0929"/>
    <w:rsid w:val="007A124C"/>
    <w:rsid w:val="007A2560"/>
    <w:rsid w:val="007A76A1"/>
    <w:rsid w:val="007A7890"/>
    <w:rsid w:val="007B16CA"/>
    <w:rsid w:val="007B437B"/>
    <w:rsid w:val="007B44B4"/>
    <w:rsid w:val="007B7010"/>
    <w:rsid w:val="007B7606"/>
    <w:rsid w:val="007C287B"/>
    <w:rsid w:val="007C4A6B"/>
    <w:rsid w:val="007C5555"/>
    <w:rsid w:val="007C5E29"/>
    <w:rsid w:val="007D0466"/>
    <w:rsid w:val="007D42BE"/>
    <w:rsid w:val="007D52F1"/>
    <w:rsid w:val="007E0F56"/>
    <w:rsid w:val="007E5962"/>
    <w:rsid w:val="007F0EB2"/>
    <w:rsid w:val="007F140D"/>
    <w:rsid w:val="007F4B56"/>
    <w:rsid w:val="007F4CDA"/>
    <w:rsid w:val="007F5EEF"/>
    <w:rsid w:val="007F602D"/>
    <w:rsid w:val="007F61AB"/>
    <w:rsid w:val="007F6327"/>
    <w:rsid w:val="007F7DF7"/>
    <w:rsid w:val="00801E94"/>
    <w:rsid w:val="008118C3"/>
    <w:rsid w:val="00811C32"/>
    <w:rsid w:val="00816480"/>
    <w:rsid w:val="00817F48"/>
    <w:rsid w:val="0082027D"/>
    <w:rsid w:val="00821ED4"/>
    <w:rsid w:val="00822ECB"/>
    <w:rsid w:val="008252F1"/>
    <w:rsid w:val="008262DA"/>
    <w:rsid w:val="0082635C"/>
    <w:rsid w:val="008266E5"/>
    <w:rsid w:val="0083017D"/>
    <w:rsid w:val="00833ADE"/>
    <w:rsid w:val="00833CE3"/>
    <w:rsid w:val="008348DD"/>
    <w:rsid w:val="00835CBB"/>
    <w:rsid w:val="00840457"/>
    <w:rsid w:val="00840C14"/>
    <w:rsid w:val="00841FAA"/>
    <w:rsid w:val="00844205"/>
    <w:rsid w:val="008455E5"/>
    <w:rsid w:val="00845FC4"/>
    <w:rsid w:val="00846648"/>
    <w:rsid w:val="00847A23"/>
    <w:rsid w:val="00847C80"/>
    <w:rsid w:val="00850592"/>
    <w:rsid w:val="008507C1"/>
    <w:rsid w:val="008517AF"/>
    <w:rsid w:val="00853A6F"/>
    <w:rsid w:val="00853EE5"/>
    <w:rsid w:val="00856D7E"/>
    <w:rsid w:val="0085796A"/>
    <w:rsid w:val="00860935"/>
    <w:rsid w:val="00861456"/>
    <w:rsid w:val="00866126"/>
    <w:rsid w:val="0087280A"/>
    <w:rsid w:val="0087334F"/>
    <w:rsid w:val="0088085A"/>
    <w:rsid w:val="008812D1"/>
    <w:rsid w:val="008820B6"/>
    <w:rsid w:val="008825F5"/>
    <w:rsid w:val="00884620"/>
    <w:rsid w:val="00884EA2"/>
    <w:rsid w:val="0088633B"/>
    <w:rsid w:val="008877C6"/>
    <w:rsid w:val="00887B83"/>
    <w:rsid w:val="00893FCD"/>
    <w:rsid w:val="00895C4F"/>
    <w:rsid w:val="00895CDF"/>
    <w:rsid w:val="0089702F"/>
    <w:rsid w:val="008A1396"/>
    <w:rsid w:val="008A19D0"/>
    <w:rsid w:val="008A21B5"/>
    <w:rsid w:val="008A2D08"/>
    <w:rsid w:val="008A5452"/>
    <w:rsid w:val="008A6589"/>
    <w:rsid w:val="008A6CD8"/>
    <w:rsid w:val="008A716D"/>
    <w:rsid w:val="008A7569"/>
    <w:rsid w:val="008B1A0B"/>
    <w:rsid w:val="008B35C0"/>
    <w:rsid w:val="008B3830"/>
    <w:rsid w:val="008B446B"/>
    <w:rsid w:val="008B532E"/>
    <w:rsid w:val="008B69D8"/>
    <w:rsid w:val="008B7458"/>
    <w:rsid w:val="008C0094"/>
    <w:rsid w:val="008C0B1D"/>
    <w:rsid w:val="008C1370"/>
    <w:rsid w:val="008C44B3"/>
    <w:rsid w:val="008C5F1F"/>
    <w:rsid w:val="008C73A9"/>
    <w:rsid w:val="008C7495"/>
    <w:rsid w:val="008D1D39"/>
    <w:rsid w:val="008D2C32"/>
    <w:rsid w:val="008D2C66"/>
    <w:rsid w:val="008D418C"/>
    <w:rsid w:val="008D4962"/>
    <w:rsid w:val="008D4C2C"/>
    <w:rsid w:val="008D6960"/>
    <w:rsid w:val="008D78E5"/>
    <w:rsid w:val="008E1782"/>
    <w:rsid w:val="008E1AC2"/>
    <w:rsid w:val="008E1ACE"/>
    <w:rsid w:val="008E44A8"/>
    <w:rsid w:val="008E46BE"/>
    <w:rsid w:val="008E4793"/>
    <w:rsid w:val="008E6602"/>
    <w:rsid w:val="008E72BB"/>
    <w:rsid w:val="008F07B0"/>
    <w:rsid w:val="008F22C0"/>
    <w:rsid w:val="008F3F39"/>
    <w:rsid w:val="008F5A71"/>
    <w:rsid w:val="008F67E3"/>
    <w:rsid w:val="008F79ED"/>
    <w:rsid w:val="008F7D3D"/>
    <w:rsid w:val="009019E8"/>
    <w:rsid w:val="009026B7"/>
    <w:rsid w:val="00903387"/>
    <w:rsid w:val="00904E39"/>
    <w:rsid w:val="009057D5"/>
    <w:rsid w:val="0091028D"/>
    <w:rsid w:val="00912C8B"/>
    <w:rsid w:val="00916166"/>
    <w:rsid w:val="009164C8"/>
    <w:rsid w:val="0091722A"/>
    <w:rsid w:val="00917578"/>
    <w:rsid w:val="009200B9"/>
    <w:rsid w:val="00921402"/>
    <w:rsid w:val="00921D22"/>
    <w:rsid w:val="00922CD5"/>
    <w:rsid w:val="00924E53"/>
    <w:rsid w:val="00925041"/>
    <w:rsid w:val="00925F7F"/>
    <w:rsid w:val="00927BCE"/>
    <w:rsid w:val="00931CA2"/>
    <w:rsid w:val="00932E5C"/>
    <w:rsid w:val="009338E3"/>
    <w:rsid w:val="00933BD7"/>
    <w:rsid w:val="009348A3"/>
    <w:rsid w:val="0093731A"/>
    <w:rsid w:val="009425F2"/>
    <w:rsid w:val="00943E8B"/>
    <w:rsid w:val="009450AD"/>
    <w:rsid w:val="00946D45"/>
    <w:rsid w:val="00947754"/>
    <w:rsid w:val="0095052E"/>
    <w:rsid w:val="00950AA9"/>
    <w:rsid w:val="00951317"/>
    <w:rsid w:val="00951A45"/>
    <w:rsid w:val="00951E9A"/>
    <w:rsid w:val="00952125"/>
    <w:rsid w:val="0095236B"/>
    <w:rsid w:val="00954D4B"/>
    <w:rsid w:val="00955112"/>
    <w:rsid w:val="00955B82"/>
    <w:rsid w:val="00955F86"/>
    <w:rsid w:val="00956B50"/>
    <w:rsid w:val="009571D9"/>
    <w:rsid w:val="00957977"/>
    <w:rsid w:val="009608AF"/>
    <w:rsid w:val="00960EB4"/>
    <w:rsid w:val="00962569"/>
    <w:rsid w:val="00966BBA"/>
    <w:rsid w:val="0097357D"/>
    <w:rsid w:val="00973AAB"/>
    <w:rsid w:val="009748B0"/>
    <w:rsid w:val="00984092"/>
    <w:rsid w:val="00984A0E"/>
    <w:rsid w:val="00992C91"/>
    <w:rsid w:val="00994568"/>
    <w:rsid w:val="00994F6A"/>
    <w:rsid w:val="00996FE2"/>
    <w:rsid w:val="009976B6"/>
    <w:rsid w:val="009A2442"/>
    <w:rsid w:val="009A25C4"/>
    <w:rsid w:val="009A2A98"/>
    <w:rsid w:val="009A5E14"/>
    <w:rsid w:val="009B05AA"/>
    <w:rsid w:val="009B2634"/>
    <w:rsid w:val="009B38F8"/>
    <w:rsid w:val="009B421A"/>
    <w:rsid w:val="009B7677"/>
    <w:rsid w:val="009C08B2"/>
    <w:rsid w:val="009C0B71"/>
    <w:rsid w:val="009C3540"/>
    <w:rsid w:val="009C485D"/>
    <w:rsid w:val="009C6733"/>
    <w:rsid w:val="009D0B97"/>
    <w:rsid w:val="009D248B"/>
    <w:rsid w:val="009D269E"/>
    <w:rsid w:val="009D2A19"/>
    <w:rsid w:val="009D5B76"/>
    <w:rsid w:val="009E1D34"/>
    <w:rsid w:val="009E2D18"/>
    <w:rsid w:val="009E31C2"/>
    <w:rsid w:val="009E3AD9"/>
    <w:rsid w:val="009E5165"/>
    <w:rsid w:val="009E7681"/>
    <w:rsid w:val="009F2822"/>
    <w:rsid w:val="009F3B5F"/>
    <w:rsid w:val="009F44E6"/>
    <w:rsid w:val="009F502B"/>
    <w:rsid w:val="009F6856"/>
    <w:rsid w:val="009F713C"/>
    <w:rsid w:val="00A00D25"/>
    <w:rsid w:val="00A04694"/>
    <w:rsid w:val="00A0515D"/>
    <w:rsid w:val="00A0564F"/>
    <w:rsid w:val="00A05FCC"/>
    <w:rsid w:val="00A06C67"/>
    <w:rsid w:val="00A105A6"/>
    <w:rsid w:val="00A108EA"/>
    <w:rsid w:val="00A11232"/>
    <w:rsid w:val="00A11C77"/>
    <w:rsid w:val="00A11F5D"/>
    <w:rsid w:val="00A12258"/>
    <w:rsid w:val="00A12E26"/>
    <w:rsid w:val="00A14779"/>
    <w:rsid w:val="00A14907"/>
    <w:rsid w:val="00A17EFF"/>
    <w:rsid w:val="00A21605"/>
    <w:rsid w:val="00A270EF"/>
    <w:rsid w:val="00A27394"/>
    <w:rsid w:val="00A27F58"/>
    <w:rsid w:val="00A30E40"/>
    <w:rsid w:val="00A30EDE"/>
    <w:rsid w:val="00A33FD8"/>
    <w:rsid w:val="00A342F4"/>
    <w:rsid w:val="00A34AB7"/>
    <w:rsid w:val="00A350BB"/>
    <w:rsid w:val="00A359F3"/>
    <w:rsid w:val="00A43C5B"/>
    <w:rsid w:val="00A4560E"/>
    <w:rsid w:val="00A458B7"/>
    <w:rsid w:val="00A45EFD"/>
    <w:rsid w:val="00A466B1"/>
    <w:rsid w:val="00A47671"/>
    <w:rsid w:val="00A4799D"/>
    <w:rsid w:val="00A47E3D"/>
    <w:rsid w:val="00A52BB5"/>
    <w:rsid w:val="00A5483D"/>
    <w:rsid w:val="00A56014"/>
    <w:rsid w:val="00A564BC"/>
    <w:rsid w:val="00A56705"/>
    <w:rsid w:val="00A57FBE"/>
    <w:rsid w:val="00A60C0A"/>
    <w:rsid w:val="00A62A48"/>
    <w:rsid w:val="00A6350B"/>
    <w:rsid w:val="00A63C13"/>
    <w:rsid w:val="00A648E3"/>
    <w:rsid w:val="00A667D4"/>
    <w:rsid w:val="00A72577"/>
    <w:rsid w:val="00A72C23"/>
    <w:rsid w:val="00A72D87"/>
    <w:rsid w:val="00A73C36"/>
    <w:rsid w:val="00A74BCE"/>
    <w:rsid w:val="00A756EE"/>
    <w:rsid w:val="00A77627"/>
    <w:rsid w:val="00A80B9C"/>
    <w:rsid w:val="00A812DE"/>
    <w:rsid w:val="00A830F9"/>
    <w:rsid w:val="00A83864"/>
    <w:rsid w:val="00A854B0"/>
    <w:rsid w:val="00A863EE"/>
    <w:rsid w:val="00A8645E"/>
    <w:rsid w:val="00A90E12"/>
    <w:rsid w:val="00A9263E"/>
    <w:rsid w:val="00A936F8"/>
    <w:rsid w:val="00A97185"/>
    <w:rsid w:val="00AA0C03"/>
    <w:rsid w:val="00AA5033"/>
    <w:rsid w:val="00AA5172"/>
    <w:rsid w:val="00AB0242"/>
    <w:rsid w:val="00AB1073"/>
    <w:rsid w:val="00AB2B5B"/>
    <w:rsid w:val="00AB3D5A"/>
    <w:rsid w:val="00AB4A88"/>
    <w:rsid w:val="00AB5378"/>
    <w:rsid w:val="00AB75F9"/>
    <w:rsid w:val="00AB7802"/>
    <w:rsid w:val="00AB783E"/>
    <w:rsid w:val="00AC0770"/>
    <w:rsid w:val="00AC11BD"/>
    <w:rsid w:val="00AC3AC0"/>
    <w:rsid w:val="00AC47ED"/>
    <w:rsid w:val="00AC666A"/>
    <w:rsid w:val="00AD02B0"/>
    <w:rsid w:val="00AD1C0A"/>
    <w:rsid w:val="00AD2448"/>
    <w:rsid w:val="00AD347E"/>
    <w:rsid w:val="00AD4D03"/>
    <w:rsid w:val="00AD575E"/>
    <w:rsid w:val="00AD6B10"/>
    <w:rsid w:val="00AD7838"/>
    <w:rsid w:val="00AD7BC1"/>
    <w:rsid w:val="00AE01C5"/>
    <w:rsid w:val="00AE0374"/>
    <w:rsid w:val="00AE15D5"/>
    <w:rsid w:val="00AE25AD"/>
    <w:rsid w:val="00AE4D2D"/>
    <w:rsid w:val="00AE50E1"/>
    <w:rsid w:val="00AE5BB8"/>
    <w:rsid w:val="00AE7E60"/>
    <w:rsid w:val="00AF62BB"/>
    <w:rsid w:val="00AF6C42"/>
    <w:rsid w:val="00AF7DB7"/>
    <w:rsid w:val="00B0044C"/>
    <w:rsid w:val="00B01A0C"/>
    <w:rsid w:val="00B01A5C"/>
    <w:rsid w:val="00B01CC2"/>
    <w:rsid w:val="00B02051"/>
    <w:rsid w:val="00B0302E"/>
    <w:rsid w:val="00B03E31"/>
    <w:rsid w:val="00B04441"/>
    <w:rsid w:val="00B079F0"/>
    <w:rsid w:val="00B07E32"/>
    <w:rsid w:val="00B10BD4"/>
    <w:rsid w:val="00B1133E"/>
    <w:rsid w:val="00B13496"/>
    <w:rsid w:val="00B141E3"/>
    <w:rsid w:val="00B1470A"/>
    <w:rsid w:val="00B1585C"/>
    <w:rsid w:val="00B16D65"/>
    <w:rsid w:val="00B223F4"/>
    <w:rsid w:val="00B25271"/>
    <w:rsid w:val="00B25A73"/>
    <w:rsid w:val="00B2647D"/>
    <w:rsid w:val="00B26E48"/>
    <w:rsid w:val="00B27B51"/>
    <w:rsid w:val="00B31353"/>
    <w:rsid w:val="00B34666"/>
    <w:rsid w:val="00B37555"/>
    <w:rsid w:val="00B37BB9"/>
    <w:rsid w:val="00B446F8"/>
    <w:rsid w:val="00B45B0B"/>
    <w:rsid w:val="00B4649E"/>
    <w:rsid w:val="00B500A5"/>
    <w:rsid w:val="00B50970"/>
    <w:rsid w:val="00B52926"/>
    <w:rsid w:val="00B535E9"/>
    <w:rsid w:val="00B550CE"/>
    <w:rsid w:val="00B55195"/>
    <w:rsid w:val="00B55CFC"/>
    <w:rsid w:val="00B5740D"/>
    <w:rsid w:val="00B60052"/>
    <w:rsid w:val="00B64E8B"/>
    <w:rsid w:val="00B65D22"/>
    <w:rsid w:val="00B70872"/>
    <w:rsid w:val="00B738CA"/>
    <w:rsid w:val="00B74F4F"/>
    <w:rsid w:val="00B75513"/>
    <w:rsid w:val="00B76358"/>
    <w:rsid w:val="00B76C15"/>
    <w:rsid w:val="00B77109"/>
    <w:rsid w:val="00B77F31"/>
    <w:rsid w:val="00B77F8D"/>
    <w:rsid w:val="00B822E3"/>
    <w:rsid w:val="00B82612"/>
    <w:rsid w:val="00B82689"/>
    <w:rsid w:val="00B827DE"/>
    <w:rsid w:val="00B83AE7"/>
    <w:rsid w:val="00B8720E"/>
    <w:rsid w:val="00B87215"/>
    <w:rsid w:val="00B9002B"/>
    <w:rsid w:val="00B90951"/>
    <w:rsid w:val="00B925EE"/>
    <w:rsid w:val="00B959F8"/>
    <w:rsid w:val="00B9602E"/>
    <w:rsid w:val="00BA20B5"/>
    <w:rsid w:val="00BA2CFA"/>
    <w:rsid w:val="00BA374E"/>
    <w:rsid w:val="00BA409D"/>
    <w:rsid w:val="00BA597D"/>
    <w:rsid w:val="00BA5B8E"/>
    <w:rsid w:val="00BA64C7"/>
    <w:rsid w:val="00BA6543"/>
    <w:rsid w:val="00BA6E9F"/>
    <w:rsid w:val="00BA706B"/>
    <w:rsid w:val="00BA7BEC"/>
    <w:rsid w:val="00BB0873"/>
    <w:rsid w:val="00BB0963"/>
    <w:rsid w:val="00BB0EDB"/>
    <w:rsid w:val="00BB1954"/>
    <w:rsid w:val="00BB3157"/>
    <w:rsid w:val="00BB7ED8"/>
    <w:rsid w:val="00BC00AB"/>
    <w:rsid w:val="00BC0D39"/>
    <w:rsid w:val="00BC1048"/>
    <w:rsid w:val="00BC2DBB"/>
    <w:rsid w:val="00BC36B5"/>
    <w:rsid w:val="00BC3C62"/>
    <w:rsid w:val="00BC5679"/>
    <w:rsid w:val="00BC679F"/>
    <w:rsid w:val="00BC6B69"/>
    <w:rsid w:val="00BD0723"/>
    <w:rsid w:val="00BD0EE6"/>
    <w:rsid w:val="00BD2504"/>
    <w:rsid w:val="00BD250A"/>
    <w:rsid w:val="00BD2CD8"/>
    <w:rsid w:val="00BD3ED4"/>
    <w:rsid w:val="00BD4D92"/>
    <w:rsid w:val="00BD5631"/>
    <w:rsid w:val="00BD5791"/>
    <w:rsid w:val="00BD5ABC"/>
    <w:rsid w:val="00BD6349"/>
    <w:rsid w:val="00BE1C46"/>
    <w:rsid w:val="00BE39F0"/>
    <w:rsid w:val="00BE641C"/>
    <w:rsid w:val="00BE673F"/>
    <w:rsid w:val="00BE67AF"/>
    <w:rsid w:val="00BF0E1D"/>
    <w:rsid w:val="00BF0E66"/>
    <w:rsid w:val="00BF110F"/>
    <w:rsid w:val="00BF3942"/>
    <w:rsid w:val="00BF43DF"/>
    <w:rsid w:val="00BF6C42"/>
    <w:rsid w:val="00C00499"/>
    <w:rsid w:val="00C010A3"/>
    <w:rsid w:val="00C028FB"/>
    <w:rsid w:val="00C02C9C"/>
    <w:rsid w:val="00C032E4"/>
    <w:rsid w:val="00C03C8C"/>
    <w:rsid w:val="00C06158"/>
    <w:rsid w:val="00C073BF"/>
    <w:rsid w:val="00C1030B"/>
    <w:rsid w:val="00C104E6"/>
    <w:rsid w:val="00C11A29"/>
    <w:rsid w:val="00C11B0E"/>
    <w:rsid w:val="00C1329C"/>
    <w:rsid w:val="00C13632"/>
    <w:rsid w:val="00C1409A"/>
    <w:rsid w:val="00C145FF"/>
    <w:rsid w:val="00C14B5F"/>
    <w:rsid w:val="00C16B44"/>
    <w:rsid w:val="00C172C3"/>
    <w:rsid w:val="00C17485"/>
    <w:rsid w:val="00C207A8"/>
    <w:rsid w:val="00C208A6"/>
    <w:rsid w:val="00C221D0"/>
    <w:rsid w:val="00C22D0A"/>
    <w:rsid w:val="00C23FC8"/>
    <w:rsid w:val="00C2401B"/>
    <w:rsid w:val="00C24256"/>
    <w:rsid w:val="00C245C2"/>
    <w:rsid w:val="00C246AA"/>
    <w:rsid w:val="00C255BF"/>
    <w:rsid w:val="00C25E99"/>
    <w:rsid w:val="00C269F4"/>
    <w:rsid w:val="00C27F25"/>
    <w:rsid w:val="00C30569"/>
    <w:rsid w:val="00C3076A"/>
    <w:rsid w:val="00C32B64"/>
    <w:rsid w:val="00C337AA"/>
    <w:rsid w:val="00C339B3"/>
    <w:rsid w:val="00C33F34"/>
    <w:rsid w:val="00C3462B"/>
    <w:rsid w:val="00C352E6"/>
    <w:rsid w:val="00C36829"/>
    <w:rsid w:val="00C37319"/>
    <w:rsid w:val="00C4090F"/>
    <w:rsid w:val="00C41DE2"/>
    <w:rsid w:val="00C424AB"/>
    <w:rsid w:val="00C43CAF"/>
    <w:rsid w:val="00C467A2"/>
    <w:rsid w:val="00C47168"/>
    <w:rsid w:val="00C5058F"/>
    <w:rsid w:val="00C50721"/>
    <w:rsid w:val="00C53813"/>
    <w:rsid w:val="00C55258"/>
    <w:rsid w:val="00C55F06"/>
    <w:rsid w:val="00C578AE"/>
    <w:rsid w:val="00C60E2D"/>
    <w:rsid w:val="00C619E1"/>
    <w:rsid w:val="00C62E2F"/>
    <w:rsid w:val="00C63593"/>
    <w:rsid w:val="00C637BE"/>
    <w:rsid w:val="00C64A2C"/>
    <w:rsid w:val="00C66985"/>
    <w:rsid w:val="00C702BF"/>
    <w:rsid w:val="00C718E2"/>
    <w:rsid w:val="00C72357"/>
    <w:rsid w:val="00C73416"/>
    <w:rsid w:val="00C73E36"/>
    <w:rsid w:val="00C778DD"/>
    <w:rsid w:val="00C77BBD"/>
    <w:rsid w:val="00C801F0"/>
    <w:rsid w:val="00C80C02"/>
    <w:rsid w:val="00C80EED"/>
    <w:rsid w:val="00C836A8"/>
    <w:rsid w:val="00C86517"/>
    <w:rsid w:val="00C8664A"/>
    <w:rsid w:val="00C90453"/>
    <w:rsid w:val="00C90F68"/>
    <w:rsid w:val="00C93B40"/>
    <w:rsid w:val="00C94A2C"/>
    <w:rsid w:val="00C9591A"/>
    <w:rsid w:val="00C95FCC"/>
    <w:rsid w:val="00C9760E"/>
    <w:rsid w:val="00CA11FC"/>
    <w:rsid w:val="00CA1821"/>
    <w:rsid w:val="00CA1F56"/>
    <w:rsid w:val="00CA2487"/>
    <w:rsid w:val="00CA4725"/>
    <w:rsid w:val="00CA5181"/>
    <w:rsid w:val="00CA548B"/>
    <w:rsid w:val="00CA6D88"/>
    <w:rsid w:val="00CA6E6F"/>
    <w:rsid w:val="00CA6FA3"/>
    <w:rsid w:val="00CA763C"/>
    <w:rsid w:val="00CA7BA6"/>
    <w:rsid w:val="00CB092A"/>
    <w:rsid w:val="00CB10B9"/>
    <w:rsid w:val="00CB130C"/>
    <w:rsid w:val="00CB1D6D"/>
    <w:rsid w:val="00CB5F23"/>
    <w:rsid w:val="00CB64A3"/>
    <w:rsid w:val="00CB6FF2"/>
    <w:rsid w:val="00CB73EC"/>
    <w:rsid w:val="00CC01BD"/>
    <w:rsid w:val="00CC51EC"/>
    <w:rsid w:val="00CC5608"/>
    <w:rsid w:val="00CD075F"/>
    <w:rsid w:val="00CD0950"/>
    <w:rsid w:val="00CD3860"/>
    <w:rsid w:val="00CD39B4"/>
    <w:rsid w:val="00CE0C32"/>
    <w:rsid w:val="00CE3017"/>
    <w:rsid w:val="00CE4C7C"/>
    <w:rsid w:val="00CE6D5E"/>
    <w:rsid w:val="00CF02C7"/>
    <w:rsid w:val="00CF2FE7"/>
    <w:rsid w:val="00CF3E20"/>
    <w:rsid w:val="00CF43F0"/>
    <w:rsid w:val="00CF4C42"/>
    <w:rsid w:val="00D00A7D"/>
    <w:rsid w:val="00D00CD0"/>
    <w:rsid w:val="00D00FD2"/>
    <w:rsid w:val="00D0143B"/>
    <w:rsid w:val="00D0145F"/>
    <w:rsid w:val="00D01E7B"/>
    <w:rsid w:val="00D02B94"/>
    <w:rsid w:val="00D02D96"/>
    <w:rsid w:val="00D02F71"/>
    <w:rsid w:val="00D03F01"/>
    <w:rsid w:val="00D05A25"/>
    <w:rsid w:val="00D0794A"/>
    <w:rsid w:val="00D102B5"/>
    <w:rsid w:val="00D10EC5"/>
    <w:rsid w:val="00D118F9"/>
    <w:rsid w:val="00D1198A"/>
    <w:rsid w:val="00D11DDE"/>
    <w:rsid w:val="00D13866"/>
    <w:rsid w:val="00D14F1C"/>
    <w:rsid w:val="00D151ED"/>
    <w:rsid w:val="00D15728"/>
    <w:rsid w:val="00D167BE"/>
    <w:rsid w:val="00D20F50"/>
    <w:rsid w:val="00D22AEF"/>
    <w:rsid w:val="00D278E2"/>
    <w:rsid w:val="00D308F4"/>
    <w:rsid w:val="00D31291"/>
    <w:rsid w:val="00D31CE7"/>
    <w:rsid w:val="00D32FD4"/>
    <w:rsid w:val="00D332E9"/>
    <w:rsid w:val="00D34352"/>
    <w:rsid w:val="00D34722"/>
    <w:rsid w:val="00D403A2"/>
    <w:rsid w:val="00D40657"/>
    <w:rsid w:val="00D42903"/>
    <w:rsid w:val="00D43231"/>
    <w:rsid w:val="00D44691"/>
    <w:rsid w:val="00D44727"/>
    <w:rsid w:val="00D457E5"/>
    <w:rsid w:val="00D51070"/>
    <w:rsid w:val="00D51101"/>
    <w:rsid w:val="00D52680"/>
    <w:rsid w:val="00D54DF1"/>
    <w:rsid w:val="00D560F7"/>
    <w:rsid w:val="00D60168"/>
    <w:rsid w:val="00D604C5"/>
    <w:rsid w:val="00D611B4"/>
    <w:rsid w:val="00D62E64"/>
    <w:rsid w:val="00D6310F"/>
    <w:rsid w:val="00D63AE1"/>
    <w:rsid w:val="00D63B7A"/>
    <w:rsid w:val="00D67721"/>
    <w:rsid w:val="00D734DA"/>
    <w:rsid w:val="00D7574A"/>
    <w:rsid w:val="00D76931"/>
    <w:rsid w:val="00D7698D"/>
    <w:rsid w:val="00D8009D"/>
    <w:rsid w:val="00D80428"/>
    <w:rsid w:val="00D83869"/>
    <w:rsid w:val="00D83870"/>
    <w:rsid w:val="00D8405E"/>
    <w:rsid w:val="00D85599"/>
    <w:rsid w:val="00D86286"/>
    <w:rsid w:val="00D87130"/>
    <w:rsid w:val="00D87A6C"/>
    <w:rsid w:val="00D90B2B"/>
    <w:rsid w:val="00D90CDB"/>
    <w:rsid w:val="00D925DE"/>
    <w:rsid w:val="00D927F7"/>
    <w:rsid w:val="00D92BDF"/>
    <w:rsid w:val="00D941D0"/>
    <w:rsid w:val="00D958F3"/>
    <w:rsid w:val="00D96BAB"/>
    <w:rsid w:val="00D96FB0"/>
    <w:rsid w:val="00D979B3"/>
    <w:rsid w:val="00DA0A00"/>
    <w:rsid w:val="00DA0B47"/>
    <w:rsid w:val="00DA18AA"/>
    <w:rsid w:val="00DA24B7"/>
    <w:rsid w:val="00DA250D"/>
    <w:rsid w:val="00DA2BB6"/>
    <w:rsid w:val="00DA309F"/>
    <w:rsid w:val="00DA6F4A"/>
    <w:rsid w:val="00DB0B40"/>
    <w:rsid w:val="00DB4640"/>
    <w:rsid w:val="00DB5001"/>
    <w:rsid w:val="00DB5CB1"/>
    <w:rsid w:val="00DB6304"/>
    <w:rsid w:val="00DB7096"/>
    <w:rsid w:val="00DC0752"/>
    <w:rsid w:val="00DC10F1"/>
    <w:rsid w:val="00DC2A4F"/>
    <w:rsid w:val="00DC3890"/>
    <w:rsid w:val="00DC45EA"/>
    <w:rsid w:val="00DC4853"/>
    <w:rsid w:val="00DC4975"/>
    <w:rsid w:val="00DC4EF7"/>
    <w:rsid w:val="00DC5BD9"/>
    <w:rsid w:val="00DC738E"/>
    <w:rsid w:val="00DC76D5"/>
    <w:rsid w:val="00DD11FF"/>
    <w:rsid w:val="00DD122F"/>
    <w:rsid w:val="00DD433F"/>
    <w:rsid w:val="00DD4F94"/>
    <w:rsid w:val="00DD5E9A"/>
    <w:rsid w:val="00DD7E23"/>
    <w:rsid w:val="00DE2677"/>
    <w:rsid w:val="00DE27B6"/>
    <w:rsid w:val="00DE305A"/>
    <w:rsid w:val="00DE347F"/>
    <w:rsid w:val="00DE392A"/>
    <w:rsid w:val="00DE3EAF"/>
    <w:rsid w:val="00DE55D4"/>
    <w:rsid w:val="00DE6A42"/>
    <w:rsid w:val="00DE71C1"/>
    <w:rsid w:val="00DF09F6"/>
    <w:rsid w:val="00DF152C"/>
    <w:rsid w:val="00DF1B9C"/>
    <w:rsid w:val="00DF3AFA"/>
    <w:rsid w:val="00DF4745"/>
    <w:rsid w:val="00DF58C6"/>
    <w:rsid w:val="00DF6FD6"/>
    <w:rsid w:val="00E011B2"/>
    <w:rsid w:val="00E01440"/>
    <w:rsid w:val="00E01EBB"/>
    <w:rsid w:val="00E02381"/>
    <w:rsid w:val="00E02A92"/>
    <w:rsid w:val="00E02D70"/>
    <w:rsid w:val="00E04488"/>
    <w:rsid w:val="00E04DAE"/>
    <w:rsid w:val="00E10BCB"/>
    <w:rsid w:val="00E119CA"/>
    <w:rsid w:val="00E11CD8"/>
    <w:rsid w:val="00E12143"/>
    <w:rsid w:val="00E133B1"/>
    <w:rsid w:val="00E137EE"/>
    <w:rsid w:val="00E14204"/>
    <w:rsid w:val="00E15055"/>
    <w:rsid w:val="00E165D0"/>
    <w:rsid w:val="00E166C1"/>
    <w:rsid w:val="00E21E57"/>
    <w:rsid w:val="00E22DE9"/>
    <w:rsid w:val="00E2698B"/>
    <w:rsid w:val="00E278A3"/>
    <w:rsid w:val="00E27BBF"/>
    <w:rsid w:val="00E31C69"/>
    <w:rsid w:val="00E31F73"/>
    <w:rsid w:val="00E33E71"/>
    <w:rsid w:val="00E3482F"/>
    <w:rsid w:val="00E34BDC"/>
    <w:rsid w:val="00E35060"/>
    <w:rsid w:val="00E357CB"/>
    <w:rsid w:val="00E37590"/>
    <w:rsid w:val="00E377B4"/>
    <w:rsid w:val="00E40271"/>
    <w:rsid w:val="00E40FEC"/>
    <w:rsid w:val="00E433D8"/>
    <w:rsid w:val="00E447E6"/>
    <w:rsid w:val="00E470E5"/>
    <w:rsid w:val="00E473B3"/>
    <w:rsid w:val="00E4754C"/>
    <w:rsid w:val="00E51737"/>
    <w:rsid w:val="00E51F1C"/>
    <w:rsid w:val="00E52B9D"/>
    <w:rsid w:val="00E53712"/>
    <w:rsid w:val="00E54DB2"/>
    <w:rsid w:val="00E573E2"/>
    <w:rsid w:val="00E6180D"/>
    <w:rsid w:val="00E63D91"/>
    <w:rsid w:val="00E663B4"/>
    <w:rsid w:val="00E672FF"/>
    <w:rsid w:val="00E71891"/>
    <w:rsid w:val="00E72A52"/>
    <w:rsid w:val="00E73759"/>
    <w:rsid w:val="00E76923"/>
    <w:rsid w:val="00E76F6E"/>
    <w:rsid w:val="00E80E9F"/>
    <w:rsid w:val="00E81290"/>
    <w:rsid w:val="00E81C33"/>
    <w:rsid w:val="00E845AB"/>
    <w:rsid w:val="00E84B38"/>
    <w:rsid w:val="00E8564A"/>
    <w:rsid w:val="00E85A0A"/>
    <w:rsid w:val="00E85FE0"/>
    <w:rsid w:val="00E91430"/>
    <w:rsid w:val="00E92A7F"/>
    <w:rsid w:val="00E95846"/>
    <w:rsid w:val="00EA0632"/>
    <w:rsid w:val="00EA10C8"/>
    <w:rsid w:val="00EA15E0"/>
    <w:rsid w:val="00EA3ACD"/>
    <w:rsid w:val="00EA4EEF"/>
    <w:rsid w:val="00EA5A6D"/>
    <w:rsid w:val="00EA64C6"/>
    <w:rsid w:val="00EA7131"/>
    <w:rsid w:val="00EA726F"/>
    <w:rsid w:val="00EA785A"/>
    <w:rsid w:val="00EA7E6C"/>
    <w:rsid w:val="00EB0519"/>
    <w:rsid w:val="00EB2C04"/>
    <w:rsid w:val="00EB2DAC"/>
    <w:rsid w:val="00EB5C70"/>
    <w:rsid w:val="00EB5F57"/>
    <w:rsid w:val="00EB6F6F"/>
    <w:rsid w:val="00EC0A96"/>
    <w:rsid w:val="00EC13D3"/>
    <w:rsid w:val="00EC1774"/>
    <w:rsid w:val="00EC19B3"/>
    <w:rsid w:val="00EC37EE"/>
    <w:rsid w:val="00EC4978"/>
    <w:rsid w:val="00EC4A58"/>
    <w:rsid w:val="00EC5887"/>
    <w:rsid w:val="00EC632F"/>
    <w:rsid w:val="00EC70AB"/>
    <w:rsid w:val="00EC71ED"/>
    <w:rsid w:val="00EC72D8"/>
    <w:rsid w:val="00ED2D0B"/>
    <w:rsid w:val="00ED350E"/>
    <w:rsid w:val="00ED51C8"/>
    <w:rsid w:val="00ED5C96"/>
    <w:rsid w:val="00ED7844"/>
    <w:rsid w:val="00EE1CF6"/>
    <w:rsid w:val="00EE2CBC"/>
    <w:rsid w:val="00EE4839"/>
    <w:rsid w:val="00EE4C32"/>
    <w:rsid w:val="00EE4FB4"/>
    <w:rsid w:val="00EE5891"/>
    <w:rsid w:val="00EE59AF"/>
    <w:rsid w:val="00EE71A3"/>
    <w:rsid w:val="00EF4BC7"/>
    <w:rsid w:val="00EF5665"/>
    <w:rsid w:val="00EF6211"/>
    <w:rsid w:val="00EF6D97"/>
    <w:rsid w:val="00EF6FD3"/>
    <w:rsid w:val="00F0172E"/>
    <w:rsid w:val="00F01E69"/>
    <w:rsid w:val="00F026DD"/>
    <w:rsid w:val="00F03D2C"/>
    <w:rsid w:val="00F043ED"/>
    <w:rsid w:val="00F05026"/>
    <w:rsid w:val="00F05E04"/>
    <w:rsid w:val="00F06C15"/>
    <w:rsid w:val="00F07D50"/>
    <w:rsid w:val="00F123C2"/>
    <w:rsid w:val="00F14A36"/>
    <w:rsid w:val="00F16A2F"/>
    <w:rsid w:val="00F176E3"/>
    <w:rsid w:val="00F17A17"/>
    <w:rsid w:val="00F209D8"/>
    <w:rsid w:val="00F217F6"/>
    <w:rsid w:val="00F23CB8"/>
    <w:rsid w:val="00F23EDA"/>
    <w:rsid w:val="00F271DA"/>
    <w:rsid w:val="00F30DB6"/>
    <w:rsid w:val="00F317FA"/>
    <w:rsid w:val="00F31975"/>
    <w:rsid w:val="00F33AC1"/>
    <w:rsid w:val="00F34436"/>
    <w:rsid w:val="00F354AF"/>
    <w:rsid w:val="00F35A72"/>
    <w:rsid w:val="00F36CF2"/>
    <w:rsid w:val="00F36E1F"/>
    <w:rsid w:val="00F37E6A"/>
    <w:rsid w:val="00F406B6"/>
    <w:rsid w:val="00F40B21"/>
    <w:rsid w:val="00F40BA1"/>
    <w:rsid w:val="00F42587"/>
    <w:rsid w:val="00F426D3"/>
    <w:rsid w:val="00F43B83"/>
    <w:rsid w:val="00F440DE"/>
    <w:rsid w:val="00F451C6"/>
    <w:rsid w:val="00F455F1"/>
    <w:rsid w:val="00F45A05"/>
    <w:rsid w:val="00F47002"/>
    <w:rsid w:val="00F47EFE"/>
    <w:rsid w:val="00F504B2"/>
    <w:rsid w:val="00F5189E"/>
    <w:rsid w:val="00F531F8"/>
    <w:rsid w:val="00F53DA7"/>
    <w:rsid w:val="00F54EC7"/>
    <w:rsid w:val="00F55116"/>
    <w:rsid w:val="00F56001"/>
    <w:rsid w:val="00F60180"/>
    <w:rsid w:val="00F609E0"/>
    <w:rsid w:val="00F60F15"/>
    <w:rsid w:val="00F64ED2"/>
    <w:rsid w:val="00F6570C"/>
    <w:rsid w:val="00F65F52"/>
    <w:rsid w:val="00F720F9"/>
    <w:rsid w:val="00F737A9"/>
    <w:rsid w:val="00F7477C"/>
    <w:rsid w:val="00F7690A"/>
    <w:rsid w:val="00F77C8F"/>
    <w:rsid w:val="00F77D5B"/>
    <w:rsid w:val="00F825E5"/>
    <w:rsid w:val="00F838F8"/>
    <w:rsid w:val="00F8407B"/>
    <w:rsid w:val="00F855FB"/>
    <w:rsid w:val="00F862FC"/>
    <w:rsid w:val="00F8790E"/>
    <w:rsid w:val="00F87FED"/>
    <w:rsid w:val="00F902AD"/>
    <w:rsid w:val="00F9157A"/>
    <w:rsid w:val="00F93DAA"/>
    <w:rsid w:val="00F9653B"/>
    <w:rsid w:val="00F9797C"/>
    <w:rsid w:val="00FA17CC"/>
    <w:rsid w:val="00FA3B1B"/>
    <w:rsid w:val="00FA44AF"/>
    <w:rsid w:val="00FA5CDB"/>
    <w:rsid w:val="00FA7AC6"/>
    <w:rsid w:val="00FA7FB4"/>
    <w:rsid w:val="00FB0D43"/>
    <w:rsid w:val="00FB21DC"/>
    <w:rsid w:val="00FB33AB"/>
    <w:rsid w:val="00FB40CE"/>
    <w:rsid w:val="00FB69F7"/>
    <w:rsid w:val="00FB6BED"/>
    <w:rsid w:val="00FB6C46"/>
    <w:rsid w:val="00FC341D"/>
    <w:rsid w:val="00FC370B"/>
    <w:rsid w:val="00FC3D8C"/>
    <w:rsid w:val="00FC44A2"/>
    <w:rsid w:val="00FC44E4"/>
    <w:rsid w:val="00FC7B91"/>
    <w:rsid w:val="00FD06AA"/>
    <w:rsid w:val="00FD0C02"/>
    <w:rsid w:val="00FD11E1"/>
    <w:rsid w:val="00FD132C"/>
    <w:rsid w:val="00FD23E4"/>
    <w:rsid w:val="00FD3343"/>
    <w:rsid w:val="00FD6AD9"/>
    <w:rsid w:val="00FD78FB"/>
    <w:rsid w:val="00FE4745"/>
    <w:rsid w:val="00FE55D1"/>
    <w:rsid w:val="00FE6B49"/>
    <w:rsid w:val="00FE6F67"/>
    <w:rsid w:val="00FE72DE"/>
    <w:rsid w:val="00FF0612"/>
    <w:rsid w:val="00FF1861"/>
    <w:rsid w:val="00FF3F95"/>
    <w:rsid w:val="00FF5254"/>
    <w:rsid w:val="00FF55CF"/>
    <w:rsid w:val="00FF5E43"/>
    <w:rsid w:val="00FF65C5"/>
    <w:rsid w:val="00FF73A9"/>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97282"/>
    <o:shapelayout v:ext="edit">
      <o:idmap v:ext="edit" data="1"/>
      <o:rules v:ext="edit">
        <o:r id="V:Rule7" type="connector" idref="#_x0000_s1027"/>
        <o:r id="V:Rule8" type="connector" idref="#_x0000_s1034"/>
        <o:r id="V:Rule9" type="connector" idref="#_x0000_s1032"/>
        <o:r id="V:Rule10" type="connector" idref="#_x0000_s1033"/>
        <o:r id="V:Rule11" type="connector" idref="#_x0000_s1031"/>
        <o:r id="V:Rule12" type="connector" idref="#_x0000_s1028"/>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nl-NL" w:eastAsia="nl-N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6B32E1"/>
    <w:pPr>
      <w:spacing w:after="200" w:line="276" w:lineRule="auto"/>
    </w:pPr>
    <w:rPr>
      <w:sz w:val="22"/>
      <w:szCs w:val="22"/>
      <w:lang w:eastAsia="en-US"/>
    </w:rPr>
  </w:style>
  <w:style w:type="paragraph" w:styleId="Kop1">
    <w:name w:val="heading 1"/>
    <w:basedOn w:val="Standaard"/>
    <w:next w:val="Standaardinspringing"/>
    <w:link w:val="Kop1Char"/>
    <w:qFormat/>
    <w:rsid w:val="00C80C02"/>
    <w:pPr>
      <w:keepNext/>
      <w:numPr>
        <w:numId w:val="1"/>
      </w:numPr>
      <w:spacing w:before="240" w:after="0" w:line="240" w:lineRule="auto"/>
      <w:ind w:left="851" w:hanging="851"/>
      <w:outlineLvl w:val="0"/>
    </w:pPr>
    <w:rPr>
      <w:rFonts w:ascii="Times New Roman" w:eastAsia="Times New Roman" w:hAnsi="Times New Roman"/>
      <w:b/>
      <w:sz w:val="28"/>
      <w:szCs w:val="20"/>
    </w:rPr>
  </w:style>
  <w:style w:type="paragraph" w:styleId="Kop2">
    <w:name w:val="heading 2"/>
    <w:basedOn w:val="Kop1"/>
    <w:next w:val="Standaardinspringing"/>
    <w:link w:val="Kop2Char"/>
    <w:qFormat/>
    <w:rsid w:val="00C80C02"/>
    <w:pPr>
      <w:numPr>
        <w:ilvl w:val="1"/>
      </w:numPr>
      <w:outlineLvl w:val="1"/>
    </w:pPr>
    <w:rPr>
      <w:sz w:val="26"/>
    </w:rPr>
  </w:style>
  <w:style w:type="paragraph" w:styleId="Kop3">
    <w:name w:val="heading 3"/>
    <w:basedOn w:val="Kop1"/>
    <w:next w:val="Standaardinspringing"/>
    <w:link w:val="Kop3Char"/>
    <w:qFormat/>
    <w:rsid w:val="00C80C02"/>
    <w:pPr>
      <w:numPr>
        <w:ilvl w:val="2"/>
      </w:numPr>
      <w:outlineLvl w:val="2"/>
    </w:pPr>
    <w:rPr>
      <w:sz w:val="24"/>
    </w:rPr>
  </w:style>
  <w:style w:type="paragraph" w:styleId="Kop4">
    <w:name w:val="heading 4"/>
    <w:basedOn w:val="Kop1"/>
    <w:next w:val="Standaardinspringing"/>
    <w:link w:val="Kop4Char"/>
    <w:qFormat/>
    <w:rsid w:val="00C80C02"/>
    <w:pPr>
      <w:numPr>
        <w:ilvl w:val="3"/>
      </w:numPr>
      <w:outlineLvl w:val="3"/>
    </w:pPr>
    <w:rPr>
      <w:sz w:val="24"/>
    </w:rPr>
  </w:style>
  <w:style w:type="paragraph" w:styleId="Kop5">
    <w:name w:val="heading 5"/>
    <w:basedOn w:val="Kop4"/>
    <w:next w:val="Standaardinspringing"/>
    <w:link w:val="Kop5Char"/>
    <w:qFormat/>
    <w:rsid w:val="00C80C02"/>
    <w:pPr>
      <w:numPr>
        <w:ilvl w:val="4"/>
      </w:numPr>
      <w:outlineLvl w:val="4"/>
    </w:pPr>
  </w:style>
  <w:style w:type="paragraph" w:styleId="Kop6">
    <w:name w:val="heading 6"/>
    <w:basedOn w:val="Kop4"/>
    <w:next w:val="Standaardinspringing"/>
    <w:link w:val="Kop6Char"/>
    <w:qFormat/>
    <w:rsid w:val="00C80C02"/>
    <w:pPr>
      <w:numPr>
        <w:ilvl w:val="5"/>
      </w:numPr>
      <w:outlineLvl w:val="5"/>
    </w:pPr>
  </w:style>
  <w:style w:type="paragraph" w:styleId="Kop7">
    <w:name w:val="heading 7"/>
    <w:basedOn w:val="Kop4"/>
    <w:next w:val="Standaardinspringing"/>
    <w:link w:val="Kop7Char"/>
    <w:qFormat/>
    <w:rsid w:val="00C80C02"/>
    <w:pPr>
      <w:numPr>
        <w:ilvl w:val="6"/>
      </w:numPr>
      <w:outlineLvl w:val="6"/>
    </w:pPr>
  </w:style>
  <w:style w:type="paragraph" w:styleId="Kop8">
    <w:name w:val="heading 8"/>
    <w:basedOn w:val="Kop4"/>
    <w:next w:val="Standaardinspringing"/>
    <w:link w:val="Kop8Char"/>
    <w:qFormat/>
    <w:rsid w:val="00C80C02"/>
    <w:pPr>
      <w:numPr>
        <w:ilvl w:val="7"/>
      </w:numPr>
      <w:outlineLvl w:val="7"/>
    </w:pPr>
  </w:style>
  <w:style w:type="paragraph" w:styleId="Kop9">
    <w:name w:val="heading 9"/>
    <w:basedOn w:val="Kop4"/>
    <w:next w:val="Standaardinspringing"/>
    <w:link w:val="Kop9Char"/>
    <w:qFormat/>
    <w:rsid w:val="00C80C02"/>
    <w:pPr>
      <w:numPr>
        <w:ilvl w:val="8"/>
      </w:numPr>
      <w:tabs>
        <w:tab w:val="num" w:pos="360"/>
      </w:tabs>
      <w:outlineLvl w:val="8"/>
    </w:p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qFormat/>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99"/>
    <w:qFormat/>
    <w:rsid w:val="00284296"/>
    <w:pPr>
      <w:ind w:left="720"/>
      <w:contextualSpacing/>
    </w:pPr>
  </w:style>
  <w:style w:type="paragraph" w:styleId="Inhopg2">
    <w:name w:val="toc 2"/>
    <w:basedOn w:val="Standaard"/>
    <w:next w:val="Standaard"/>
    <w:uiPriority w:val="39"/>
    <w:qFormat/>
    <w:rsid w:val="00D85599"/>
    <w:pPr>
      <w:spacing w:after="0"/>
      <w:ind w:left="220"/>
    </w:pPr>
    <w:rPr>
      <w:rFonts w:asciiTheme="minorHAnsi" w:hAnsiTheme="minorHAnsi"/>
      <w:smallCaps/>
      <w:sz w:val="20"/>
      <w:szCs w:val="20"/>
    </w:rPr>
  </w:style>
  <w:style w:type="paragraph" w:styleId="Standaardinspringing">
    <w:name w:val="Normal Indent"/>
    <w:basedOn w:val="Standaard"/>
    <w:qFormat/>
    <w:rsid w:val="00C80C02"/>
    <w:pPr>
      <w:spacing w:before="240" w:after="0" w:line="240" w:lineRule="auto"/>
      <w:ind w:left="851"/>
    </w:pPr>
    <w:rPr>
      <w:rFonts w:ascii="Times New Roman" w:eastAsia="Times New Roman" w:hAnsi="Times New Roman"/>
      <w:sz w:val="24"/>
      <w:szCs w:val="20"/>
    </w:rPr>
  </w:style>
  <w:style w:type="character" w:customStyle="1" w:styleId="Kop1Char">
    <w:name w:val="Kop 1 Char"/>
    <w:basedOn w:val="Standaardalinea-lettertype"/>
    <w:link w:val="Kop1"/>
    <w:rsid w:val="00C80C02"/>
    <w:rPr>
      <w:rFonts w:ascii="Times New Roman" w:eastAsia="Times New Roman" w:hAnsi="Times New Roman"/>
      <w:b/>
      <w:sz w:val="28"/>
      <w:lang w:eastAsia="en-US"/>
    </w:rPr>
  </w:style>
  <w:style w:type="character" w:customStyle="1" w:styleId="Kop2Char">
    <w:name w:val="Kop 2 Char"/>
    <w:basedOn w:val="Standaardalinea-lettertype"/>
    <w:link w:val="Kop2"/>
    <w:rsid w:val="00C80C02"/>
    <w:rPr>
      <w:rFonts w:ascii="Times New Roman" w:eastAsia="Times New Roman" w:hAnsi="Times New Roman"/>
      <w:b/>
      <w:sz w:val="26"/>
      <w:lang w:eastAsia="en-US"/>
    </w:rPr>
  </w:style>
  <w:style w:type="character" w:customStyle="1" w:styleId="Kop3Char">
    <w:name w:val="Kop 3 Char"/>
    <w:basedOn w:val="Standaardalinea-lettertype"/>
    <w:link w:val="Kop3"/>
    <w:rsid w:val="00C80C02"/>
    <w:rPr>
      <w:rFonts w:ascii="Times New Roman" w:eastAsia="Times New Roman" w:hAnsi="Times New Roman"/>
      <w:b/>
      <w:sz w:val="24"/>
      <w:lang w:eastAsia="en-US"/>
    </w:rPr>
  </w:style>
  <w:style w:type="character" w:customStyle="1" w:styleId="Kop4Char">
    <w:name w:val="Kop 4 Char"/>
    <w:basedOn w:val="Standaardalinea-lettertype"/>
    <w:link w:val="Kop4"/>
    <w:rsid w:val="00C80C02"/>
    <w:rPr>
      <w:rFonts w:ascii="Times New Roman" w:eastAsia="Times New Roman" w:hAnsi="Times New Roman"/>
      <w:b/>
      <w:sz w:val="24"/>
      <w:lang w:eastAsia="en-US"/>
    </w:rPr>
  </w:style>
  <w:style w:type="character" w:customStyle="1" w:styleId="Kop5Char">
    <w:name w:val="Kop 5 Char"/>
    <w:basedOn w:val="Standaardalinea-lettertype"/>
    <w:link w:val="Kop5"/>
    <w:rsid w:val="00C80C02"/>
    <w:rPr>
      <w:rFonts w:ascii="Times New Roman" w:eastAsia="Times New Roman" w:hAnsi="Times New Roman"/>
      <w:b/>
      <w:sz w:val="24"/>
      <w:lang w:eastAsia="en-US"/>
    </w:rPr>
  </w:style>
  <w:style w:type="character" w:customStyle="1" w:styleId="Kop6Char">
    <w:name w:val="Kop 6 Char"/>
    <w:basedOn w:val="Standaardalinea-lettertype"/>
    <w:link w:val="Kop6"/>
    <w:rsid w:val="00C80C02"/>
    <w:rPr>
      <w:rFonts w:ascii="Times New Roman" w:eastAsia="Times New Roman" w:hAnsi="Times New Roman"/>
      <w:b/>
      <w:sz w:val="24"/>
      <w:lang w:eastAsia="en-US"/>
    </w:rPr>
  </w:style>
  <w:style w:type="character" w:customStyle="1" w:styleId="Kop7Char">
    <w:name w:val="Kop 7 Char"/>
    <w:basedOn w:val="Standaardalinea-lettertype"/>
    <w:link w:val="Kop7"/>
    <w:rsid w:val="00C80C02"/>
    <w:rPr>
      <w:rFonts w:ascii="Times New Roman" w:eastAsia="Times New Roman" w:hAnsi="Times New Roman"/>
      <w:b/>
      <w:sz w:val="24"/>
      <w:lang w:eastAsia="en-US"/>
    </w:rPr>
  </w:style>
  <w:style w:type="character" w:customStyle="1" w:styleId="Kop8Char">
    <w:name w:val="Kop 8 Char"/>
    <w:basedOn w:val="Standaardalinea-lettertype"/>
    <w:link w:val="Kop8"/>
    <w:rsid w:val="00C80C02"/>
    <w:rPr>
      <w:rFonts w:ascii="Times New Roman" w:eastAsia="Times New Roman" w:hAnsi="Times New Roman"/>
      <w:b/>
      <w:sz w:val="24"/>
      <w:lang w:eastAsia="en-US"/>
    </w:rPr>
  </w:style>
  <w:style w:type="character" w:customStyle="1" w:styleId="Kop9Char">
    <w:name w:val="Kop 9 Char"/>
    <w:basedOn w:val="Standaardalinea-lettertype"/>
    <w:link w:val="Kop9"/>
    <w:rsid w:val="00C80C02"/>
    <w:rPr>
      <w:rFonts w:ascii="Times New Roman" w:eastAsia="Times New Roman" w:hAnsi="Times New Roman"/>
      <w:b/>
      <w:sz w:val="24"/>
      <w:lang w:eastAsia="en-US"/>
    </w:rPr>
  </w:style>
  <w:style w:type="paragraph" w:styleId="Voetnoottekst">
    <w:name w:val="footnote text"/>
    <w:basedOn w:val="Standaard"/>
    <w:link w:val="VoetnoottekstChar"/>
    <w:uiPriority w:val="99"/>
    <w:semiHidden/>
    <w:rsid w:val="003B75A3"/>
    <w:pPr>
      <w:spacing w:after="0" w:line="240" w:lineRule="auto"/>
    </w:pPr>
    <w:rPr>
      <w:rFonts w:ascii="Arial" w:eastAsia="Times New Roman" w:hAnsi="Arial" w:cs="Arial"/>
      <w:sz w:val="20"/>
      <w:szCs w:val="20"/>
      <w:lang w:eastAsia="nl-NL"/>
    </w:rPr>
  </w:style>
  <w:style w:type="character" w:customStyle="1" w:styleId="VoetnoottekstChar">
    <w:name w:val="Voetnoottekst Char"/>
    <w:basedOn w:val="Standaardalinea-lettertype"/>
    <w:link w:val="Voetnoottekst"/>
    <w:uiPriority w:val="99"/>
    <w:semiHidden/>
    <w:rsid w:val="003B75A3"/>
    <w:rPr>
      <w:rFonts w:ascii="Arial" w:eastAsia="Times New Roman" w:hAnsi="Arial" w:cs="Arial"/>
      <w:sz w:val="20"/>
      <w:szCs w:val="20"/>
      <w:lang w:eastAsia="nl-NL"/>
    </w:rPr>
  </w:style>
  <w:style w:type="character" w:styleId="Voetnootmarkering">
    <w:name w:val="footnote reference"/>
    <w:basedOn w:val="Standaardalinea-lettertype"/>
    <w:uiPriority w:val="99"/>
    <w:semiHidden/>
    <w:rsid w:val="003B75A3"/>
    <w:rPr>
      <w:vertAlign w:val="superscript"/>
    </w:rPr>
  </w:style>
  <w:style w:type="paragraph" w:styleId="Inhopg4">
    <w:name w:val="toc 4"/>
    <w:basedOn w:val="Standaard"/>
    <w:next w:val="Standaard"/>
    <w:autoRedefine/>
    <w:uiPriority w:val="39"/>
    <w:unhideWhenUsed/>
    <w:rsid w:val="00D20F50"/>
    <w:pPr>
      <w:spacing w:after="0"/>
      <w:ind w:left="660"/>
    </w:pPr>
    <w:rPr>
      <w:rFonts w:asciiTheme="minorHAnsi" w:hAnsiTheme="minorHAnsi"/>
      <w:sz w:val="18"/>
      <w:szCs w:val="18"/>
    </w:rPr>
  </w:style>
  <w:style w:type="paragraph" w:styleId="Koptekst">
    <w:name w:val="header"/>
    <w:basedOn w:val="Standaard"/>
    <w:link w:val="KoptekstChar"/>
    <w:uiPriority w:val="99"/>
    <w:unhideWhenUsed/>
    <w:rsid w:val="00CA548B"/>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CA548B"/>
  </w:style>
  <w:style w:type="paragraph" w:styleId="Voettekst">
    <w:name w:val="footer"/>
    <w:basedOn w:val="Standaard"/>
    <w:link w:val="VoettekstChar"/>
    <w:uiPriority w:val="99"/>
    <w:unhideWhenUsed/>
    <w:rsid w:val="00CA548B"/>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CA548B"/>
  </w:style>
  <w:style w:type="paragraph" w:styleId="Ballontekst">
    <w:name w:val="Balloon Text"/>
    <w:basedOn w:val="Standaard"/>
    <w:link w:val="BallontekstChar"/>
    <w:uiPriority w:val="99"/>
    <w:semiHidden/>
    <w:unhideWhenUsed/>
    <w:rsid w:val="00CA548B"/>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CA548B"/>
    <w:rPr>
      <w:rFonts w:ascii="Tahoma" w:hAnsi="Tahoma" w:cs="Tahoma"/>
      <w:sz w:val="16"/>
      <w:szCs w:val="16"/>
    </w:rPr>
  </w:style>
  <w:style w:type="paragraph" w:styleId="Inhopg3">
    <w:name w:val="toc 3"/>
    <w:basedOn w:val="Standaard"/>
    <w:next w:val="Standaard"/>
    <w:autoRedefine/>
    <w:uiPriority w:val="39"/>
    <w:unhideWhenUsed/>
    <w:qFormat/>
    <w:rsid w:val="00B52926"/>
    <w:pPr>
      <w:spacing w:after="0"/>
      <w:ind w:left="440"/>
    </w:pPr>
    <w:rPr>
      <w:rFonts w:asciiTheme="minorHAnsi" w:hAnsiTheme="minorHAnsi"/>
      <w:i/>
      <w:iCs/>
      <w:sz w:val="20"/>
      <w:szCs w:val="20"/>
    </w:rPr>
  </w:style>
  <w:style w:type="character" w:styleId="Verwijzingopmerking">
    <w:name w:val="annotation reference"/>
    <w:basedOn w:val="Standaardalinea-lettertype"/>
    <w:rsid w:val="00B52926"/>
    <w:rPr>
      <w:sz w:val="16"/>
      <w:szCs w:val="16"/>
    </w:rPr>
  </w:style>
  <w:style w:type="paragraph" w:styleId="Tekstopmerking">
    <w:name w:val="annotation text"/>
    <w:basedOn w:val="Standaard"/>
    <w:link w:val="TekstopmerkingChar"/>
    <w:rsid w:val="00B52926"/>
    <w:pPr>
      <w:spacing w:before="240" w:after="0" w:line="240" w:lineRule="auto"/>
    </w:pPr>
    <w:rPr>
      <w:rFonts w:ascii="Times New Roman" w:eastAsia="Times New Roman" w:hAnsi="Times New Roman"/>
      <w:sz w:val="20"/>
      <w:szCs w:val="20"/>
    </w:rPr>
  </w:style>
  <w:style w:type="character" w:customStyle="1" w:styleId="TekstopmerkingChar">
    <w:name w:val="Tekst opmerking Char"/>
    <w:basedOn w:val="Standaardalinea-lettertype"/>
    <w:link w:val="Tekstopmerking"/>
    <w:rsid w:val="00B52926"/>
    <w:rPr>
      <w:rFonts w:ascii="Times New Roman" w:eastAsia="Times New Roman" w:hAnsi="Times New Roman" w:cs="Times New Roman"/>
      <w:sz w:val="20"/>
      <w:szCs w:val="20"/>
    </w:rPr>
  </w:style>
  <w:style w:type="character" w:customStyle="1" w:styleId="nobreak1">
    <w:name w:val="nobreak1"/>
    <w:basedOn w:val="Standaardalinea-lettertype"/>
    <w:rsid w:val="00D7698D"/>
  </w:style>
  <w:style w:type="character" w:styleId="Hyperlink">
    <w:name w:val="Hyperlink"/>
    <w:basedOn w:val="Standaardalinea-lettertype"/>
    <w:uiPriority w:val="99"/>
    <w:unhideWhenUsed/>
    <w:rsid w:val="00D7698D"/>
    <w:rPr>
      <w:color w:val="005883"/>
      <w:u w:val="single"/>
    </w:rPr>
  </w:style>
  <w:style w:type="paragraph" w:styleId="Normaalweb">
    <w:name w:val="Normal (Web)"/>
    <w:basedOn w:val="Standaard"/>
    <w:semiHidden/>
    <w:unhideWhenUsed/>
    <w:rsid w:val="001D2773"/>
    <w:pPr>
      <w:spacing w:before="100" w:beforeAutospacing="1" w:after="100" w:afterAutospacing="1" w:line="240" w:lineRule="auto"/>
    </w:pPr>
    <w:rPr>
      <w:rFonts w:ascii="Verdana" w:eastAsia="Times New Roman" w:hAnsi="Verdana"/>
      <w:color w:val="000040"/>
      <w:sz w:val="24"/>
      <w:szCs w:val="24"/>
      <w:lang w:eastAsia="nl-NL"/>
    </w:rPr>
  </w:style>
  <w:style w:type="paragraph" w:customStyle="1" w:styleId="Normaalweb8">
    <w:name w:val="Normaal (web)8"/>
    <w:basedOn w:val="Standaard"/>
    <w:rsid w:val="001D2773"/>
    <w:pPr>
      <w:spacing w:before="75" w:after="75" w:line="240" w:lineRule="auto"/>
      <w:ind w:left="225" w:right="225"/>
    </w:pPr>
    <w:rPr>
      <w:rFonts w:ascii="Times New Roman" w:eastAsia="Times New Roman" w:hAnsi="Times New Roman"/>
      <w:lang w:eastAsia="nl-NL"/>
    </w:rPr>
  </w:style>
  <w:style w:type="paragraph" w:customStyle="1" w:styleId="Lijstalinea1">
    <w:name w:val="Lijstalinea1"/>
    <w:basedOn w:val="Standaard"/>
    <w:rsid w:val="00BE1C46"/>
    <w:pPr>
      <w:ind w:left="720"/>
      <w:contextualSpacing/>
    </w:pPr>
  </w:style>
  <w:style w:type="character" w:customStyle="1" w:styleId="FootnoteTextChar">
    <w:name w:val="Footnote Text Char"/>
    <w:basedOn w:val="Standaardalinea-lettertype"/>
    <w:semiHidden/>
    <w:rsid w:val="00BE1C46"/>
    <w:rPr>
      <w:rFonts w:ascii="Arial" w:hAnsi="Arial" w:cs="Arial"/>
      <w:sz w:val="20"/>
      <w:szCs w:val="20"/>
      <w:lang w:eastAsia="nl-NL"/>
    </w:rPr>
  </w:style>
  <w:style w:type="paragraph" w:customStyle="1" w:styleId="ListParagraph1">
    <w:name w:val="List Paragraph1"/>
    <w:basedOn w:val="Standaard"/>
    <w:uiPriority w:val="99"/>
    <w:rsid w:val="000A3F31"/>
    <w:pPr>
      <w:ind w:left="720"/>
      <w:contextualSpacing/>
    </w:pPr>
    <w:rPr>
      <w:rFonts w:cs="Calibri"/>
    </w:rPr>
  </w:style>
  <w:style w:type="paragraph" w:styleId="Kopvaninhoudsopgave">
    <w:name w:val="TOC Heading"/>
    <w:basedOn w:val="Kop1"/>
    <w:next w:val="Standaard"/>
    <w:uiPriority w:val="39"/>
    <w:unhideWhenUsed/>
    <w:qFormat/>
    <w:rsid w:val="00846648"/>
    <w:pPr>
      <w:keepLines/>
      <w:numPr>
        <w:numId w:val="0"/>
      </w:numPr>
      <w:spacing w:before="480" w:line="276" w:lineRule="auto"/>
      <w:outlineLvl w:val="9"/>
    </w:pPr>
    <w:rPr>
      <w:rFonts w:asciiTheme="majorHAnsi" w:eastAsiaTheme="majorEastAsia" w:hAnsiTheme="majorHAnsi" w:cstheme="majorBidi"/>
      <w:bCs/>
      <w:color w:val="365F91" w:themeColor="accent1" w:themeShade="BF"/>
      <w:szCs w:val="28"/>
    </w:rPr>
  </w:style>
  <w:style w:type="paragraph" w:styleId="Inhopg1">
    <w:name w:val="toc 1"/>
    <w:basedOn w:val="Standaard"/>
    <w:next w:val="Standaard"/>
    <w:autoRedefine/>
    <w:uiPriority w:val="39"/>
    <w:unhideWhenUsed/>
    <w:qFormat/>
    <w:rsid w:val="00B13496"/>
    <w:pPr>
      <w:spacing w:before="120" w:after="120"/>
    </w:pPr>
    <w:rPr>
      <w:rFonts w:asciiTheme="minorHAnsi" w:hAnsiTheme="minorHAnsi"/>
      <w:b/>
      <w:bCs/>
      <w:caps/>
      <w:sz w:val="20"/>
      <w:szCs w:val="20"/>
    </w:rPr>
  </w:style>
  <w:style w:type="paragraph" w:styleId="Geenafstand">
    <w:name w:val="No Spacing"/>
    <w:link w:val="GeenafstandChar"/>
    <w:uiPriority w:val="1"/>
    <w:qFormat/>
    <w:rsid w:val="00BA2CFA"/>
    <w:rPr>
      <w:rFonts w:asciiTheme="minorHAnsi" w:eastAsiaTheme="minorEastAsia" w:hAnsiTheme="minorHAnsi" w:cstheme="minorBidi"/>
      <w:sz w:val="22"/>
      <w:szCs w:val="22"/>
      <w:lang w:eastAsia="en-US"/>
    </w:rPr>
  </w:style>
  <w:style w:type="character" w:customStyle="1" w:styleId="GeenafstandChar">
    <w:name w:val="Geen afstand Char"/>
    <w:basedOn w:val="Standaardalinea-lettertype"/>
    <w:link w:val="Geenafstand"/>
    <w:uiPriority w:val="1"/>
    <w:rsid w:val="00BA2CFA"/>
    <w:rPr>
      <w:rFonts w:asciiTheme="minorHAnsi" w:eastAsiaTheme="minorEastAsia" w:hAnsiTheme="minorHAnsi" w:cstheme="minorBidi"/>
      <w:sz w:val="22"/>
      <w:szCs w:val="22"/>
      <w:lang w:eastAsia="en-US"/>
    </w:rPr>
  </w:style>
  <w:style w:type="character" w:styleId="Zwaar">
    <w:name w:val="Strong"/>
    <w:basedOn w:val="Standaardalinea-lettertype"/>
    <w:uiPriority w:val="22"/>
    <w:qFormat/>
    <w:rsid w:val="008455E5"/>
    <w:rPr>
      <w:b/>
      <w:bCs/>
    </w:rPr>
  </w:style>
  <w:style w:type="paragraph" w:styleId="Titel">
    <w:name w:val="Title"/>
    <w:basedOn w:val="Standaard"/>
    <w:next w:val="Standaard"/>
    <w:link w:val="TitelChar"/>
    <w:uiPriority w:val="10"/>
    <w:qFormat/>
    <w:rsid w:val="00261E80"/>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elChar">
    <w:name w:val="Titel Char"/>
    <w:basedOn w:val="Standaardalinea-lettertype"/>
    <w:link w:val="Titel"/>
    <w:uiPriority w:val="10"/>
    <w:rsid w:val="00261E80"/>
    <w:rPr>
      <w:rFonts w:asciiTheme="majorHAnsi" w:eastAsiaTheme="majorEastAsia" w:hAnsiTheme="majorHAnsi" w:cstheme="majorBidi"/>
      <w:color w:val="17365D" w:themeColor="text2" w:themeShade="BF"/>
      <w:spacing w:val="5"/>
      <w:kern w:val="28"/>
      <w:sz w:val="52"/>
      <w:szCs w:val="52"/>
      <w:lang w:eastAsia="en-US"/>
    </w:rPr>
  </w:style>
  <w:style w:type="character" w:styleId="Titelvanboek">
    <w:name w:val="Book Title"/>
    <w:basedOn w:val="Standaardalinea-lettertype"/>
    <w:uiPriority w:val="33"/>
    <w:qFormat/>
    <w:rsid w:val="00884620"/>
    <w:rPr>
      <w:b/>
      <w:bCs/>
      <w:smallCaps/>
      <w:spacing w:val="5"/>
    </w:rPr>
  </w:style>
  <w:style w:type="character" w:styleId="Nadruk">
    <w:name w:val="Emphasis"/>
    <w:basedOn w:val="Standaardalinea-lettertype"/>
    <w:uiPriority w:val="20"/>
    <w:qFormat/>
    <w:rsid w:val="00884620"/>
    <w:rPr>
      <w:i/>
      <w:iCs/>
    </w:rPr>
  </w:style>
  <w:style w:type="character" w:styleId="Intensievebenadrukking">
    <w:name w:val="Intense Emphasis"/>
    <w:basedOn w:val="Standaardalinea-lettertype"/>
    <w:uiPriority w:val="21"/>
    <w:qFormat/>
    <w:rsid w:val="00884620"/>
    <w:rPr>
      <w:b/>
      <w:bCs/>
      <w:i/>
      <w:iCs/>
      <w:color w:val="4F81BD" w:themeColor="accent1"/>
    </w:rPr>
  </w:style>
  <w:style w:type="character" w:styleId="Subtielebenadrukking">
    <w:name w:val="Subtle Emphasis"/>
    <w:basedOn w:val="Standaardalinea-lettertype"/>
    <w:uiPriority w:val="19"/>
    <w:qFormat/>
    <w:rsid w:val="00884620"/>
    <w:rPr>
      <w:i/>
      <w:iCs/>
      <w:color w:val="808080" w:themeColor="text1" w:themeTint="7F"/>
    </w:rPr>
  </w:style>
  <w:style w:type="character" w:styleId="Regelnummer">
    <w:name w:val="line number"/>
    <w:basedOn w:val="Standaardalinea-lettertype"/>
    <w:uiPriority w:val="99"/>
    <w:semiHidden/>
    <w:unhideWhenUsed/>
    <w:rsid w:val="0017336F"/>
  </w:style>
  <w:style w:type="character" w:styleId="Intensieveverwijzing">
    <w:name w:val="Intense Reference"/>
    <w:basedOn w:val="Standaardalinea-lettertype"/>
    <w:uiPriority w:val="32"/>
    <w:qFormat/>
    <w:rsid w:val="00A854B0"/>
    <w:rPr>
      <w:b/>
      <w:bCs/>
      <w:smallCaps/>
      <w:color w:val="C0504D" w:themeColor="accent2"/>
      <w:spacing w:val="5"/>
      <w:u w:val="single"/>
    </w:rPr>
  </w:style>
  <w:style w:type="character" w:styleId="Subtieleverwijzing">
    <w:name w:val="Subtle Reference"/>
    <w:basedOn w:val="Standaardalinea-lettertype"/>
    <w:uiPriority w:val="31"/>
    <w:qFormat/>
    <w:rsid w:val="00A854B0"/>
    <w:rPr>
      <w:smallCaps/>
      <w:color w:val="C0504D" w:themeColor="accent2"/>
      <w:u w:val="single"/>
    </w:rPr>
  </w:style>
  <w:style w:type="paragraph" w:styleId="Inhopg5">
    <w:name w:val="toc 5"/>
    <w:basedOn w:val="Standaard"/>
    <w:next w:val="Standaard"/>
    <w:autoRedefine/>
    <w:uiPriority w:val="39"/>
    <w:unhideWhenUsed/>
    <w:rsid w:val="003570BF"/>
    <w:pPr>
      <w:spacing w:after="0"/>
      <w:ind w:left="880"/>
    </w:pPr>
    <w:rPr>
      <w:rFonts w:asciiTheme="minorHAnsi" w:hAnsiTheme="minorHAnsi"/>
      <w:sz w:val="18"/>
      <w:szCs w:val="18"/>
    </w:rPr>
  </w:style>
  <w:style w:type="paragraph" w:styleId="Inhopg6">
    <w:name w:val="toc 6"/>
    <w:basedOn w:val="Standaard"/>
    <w:next w:val="Standaard"/>
    <w:autoRedefine/>
    <w:uiPriority w:val="39"/>
    <w:unhideWhenUsed/>
    <w:rsid w:val="003570BF"/>
    <w:pPr>
      <w:spacing w:after="0"/>
      <w:ind w:left="1100"/>
    </w:pPr>
    <w:rPr>
      <w:rFonts w:asciiTheme="minorHAnsi" w:hAnsiTheme="minorHAnsi"/>
      <w:sz w:val="18"/>
      <w:szCs w:val="18"/>
    </w:rPr>
  </w:style>
  <w:style w:type="paragraph" w:styleId="Inhopg7">
    <w:name w:val="toc 7"/>
    <w:basedOn w:val="Standaard"/>
    <w:next w:val="Standaard"/>
    <w:autoRedefine/>
    <w:uiPriority w:val="39"/>
    <w:unhideWhenUsed/>
    <w:rsid w:val="003570BF"/>
    <w:pPr>
      <w:spacing w:after="0"/>
      <w:ind w:left="1320"/>
    </w:pPr>
    <w:rPr>
      <w:rFonts w:asciiTheme="minorHAnsi" w:hAnsiTheme="minorHAnsi"/>
      <w:sz w:val="18"/>
      <w:szCs w:val="18"/>
    </w:rPr>
  </w:style>
  <w:style w:type="paragraph" w:styleId="Inhopg8">
    <w:name w:val="toc 8"/>
    <w:basedOn w:val="Standaard"/>
    <w:next w:val="Standaard"/>
    <w:autoRedefine/>
    <w:uiPriority w:val="39"/>
    <w:unhideWhenUsed/>
    <w:rsid w:val="003570BF"/>
    <w:pPr>
      <w:spacing w:after="0"/>
      <w:ind w:left="1540"/>
    </w:pPr>
    <w:rPr>
      <w:rFonts w:asciiTheme="minorHAnsi" w:hAnsiTheme="minorHAnsi"/>
      <w:sz w:val="18"/>
      <w:szCs w:val="18"/>
    </w:rPr>
  </w:style>
  <w:style w:type="paragraph" w:styleId="Inhopg9">
    <w:name w:val="toc 9"/>
    <w:basedOn w:val="Standaard"/>
    <w:next w:val="Standaard"/>
    <w:autoRedefine/>
    <w:uiPriority w:val="39"/>
    <w:unhideWhenUsed/>
    <w:rsid w:val="003570BF"/>
    <w:pPr>
      <w:spacing w:after="0"/>
      <w:ind w:left="1760"/>
    </w:pPr>
    <w:rPr>
      <w:rFonts w:asciiTheme="minorHAnsi" w:hAnsiTheme="minorHAnsi"/>
      <w:sz w:val="18"/>
      <w:szCs w:val="18"/>
    </w:rPr>
  </w:style>
</w:styles>
</file>

<file path=word/webSettings.xml><?xml version="1.0" encoding="utf-8"?>
<w:webSettings xmlns:r="http://schemas.openxmlformats.org/officeDocument/2006/relationships" xmlns:w="http://schemas.openxmlformats.org/wordprocessingml/2006/main">
  <w:divs>
    <w:div w:id="30112521">
      <w:bodyDiv w:val="1"/>
      <w:marLeft w:val="0"/>
      <w:marRight w:val="0"/>
      <w:marTop w:val="0"/>
      <w:marBottom w:val="0"/>
      <w:divBdr>
        <w:top w:val="none" w:sz="0" w:space="0" w:color="auto"/>
        <w:left w:val="none" w:sz="0" w:space="0" w:color="auto"/>
        <w:bottom w:val="none" w:sz="0" w:space="0" w:color="auto"/>
        <w:right w:val="none" w:sz="0" w:space="0" w:color="auto"/>
      </w:divBdr>
      <w:divsChild>
        <w:div w:id="796070620">
          <w:marLeft w:val="0"/>
          <w:marRight w:val="0"/>
          <w:marTop w:val="6000"/>
          <w:marBottom w:val="0"/>
          <w:divBdr>
            <w:top w:val="none" w:sz="0" w:space="0" w:color="auto"/>
            <w:left w:val="none" w:sz="0" w:space="0" w:color="auto"/>
            <w:bottom w:val="none" w:sz="0" w:space="0" w:color="auto"/>
            <w:right w:val="none" w:sz="0" w:space="0" w:color="auto"/>
          </w:divBdr>
          <w:divsChild>
            <w:div w:id="1906454035">
              <w:marLeft w:val="0"/>
              <w:marRight w:val="0"/>
              <w:marTop w:val="0"/>
              <w:marBottom w:val="0"/>
              <w:divBdr>
                <w:top w:val="none" w:sz="0" w:space="0" w:color="auto"/>
                <w:left w:val="none" w:sz="0" w:space="0" w:color="auto"/>
                <w:bottom w:val="none" w:sz="0" w:space="0" w:color="auto"/>
                <w:right w:val="none" w:sz="0" w:space="0" w:color="auto"/>
              </w:divBdr>
              <w:divsChild>
                <w:div w:id="1450666458">
                  <w:marLeft w:val="0"/>
                  <w:marRight w:val="0"/>
                  <w:marTop w:val="0"/>
                  <w:marBottom w:val="0"/>
                  <w:divBdr>
                    <w:top w:val="none" w:sz="0" w:space="0" w:color="auto"/>
                    <w:left w:val="none" w:sz="0" w:space="0" w:color="auto"/>
                    <w:bottom w:val="none" w:sz="0" w:space="0" w:color="auto"/>
                    <w:right w:val="none" w:sz="0" w:space="0" w:color="auto"/>
                  </w:divBdr>
                  <w:divsChild>
                    <w:div w:id="1569996733">
                      <w:marLeft w:val="3015"/>
                      <w:marRight w:val="0"/>
                      <w:marTop w:val="552"/>
                      <w:marBottom w:val="0"/>
                      <w:divBdr>
                        <w:top w:val="none" w:sz="0" w:space="0" w:color="auto"/>
                        <w:left w:val="none" w:sz="0" w:space="0" w:color="auto"/>
                        <w:bottom w:val="none" w:sz="0" w:space="0" w:color="auto"/>
                        <w:right w:val="none" w:sz="0" w:space="0" w:color="auto"/>
                      </w:divBdr>
                      <w:divsChild>
                        <w:div w:id="440149991">
                          <w:marLeft w:val="0"/>
                          <w:marRight w:val="0"/>
                          <w:marTop w:val="0"/>
                          <w:marBottom w:val="0"/>
                          <w:divBdr>
                            <w:top w:val="single" w:sz="6" w:space="20" w:color="E7E7E7"/>
                            <w:left w:val="single" w:sz="6" w:space="0" w:color="E7E7E7"/>
                            <w:bottom w:val="single" w:sz="6" w:space="0" w:color="E7E7E7"/>
                            <w:right w:val="single" w:sz="6" w:space="0" w:color="E7E7E7"/>
                          </w:divBdr>
                          <w:divsChild>
                            <w:div w:id="753820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51912763">
      <w:bodyDiv w:val="1"/>
      <w:marLeft w:val="0"/>
      <w:marRight w:val="0"/>
      <w:marTop w:val="0"/>
      <w:marBottom w:val="0"/>
      <w:divBdr>
        <w:top w:val="none" w:sz="0" w:space="0" w:color="auto"/>
        <w:left w:val="none" w:sz="0" w:space="0" w:color="auto"/>
        <w:bottom w:val="none" w:sz="0" w:space="0" w:color="auto"/>
        <w:right w:val="none" w:sz="0" w:space="0" w:color="auto"/>
      </w:divBdr>
      <w:divsChild>
        <w:div w:id="1165314671">
          <w:marLeft w:val="0"/>
          <w:marRight w:val="0"/>
          <w:marTop w:val="6000"/>
          <w:marBottom w:val="0"/>
          <w:divBdr>
            <w:top w:val="none" w:sz="0" w:space="0" w:color="auto"/>
            <w:left w:val="none" w:sz="0" w:space="0" w:color="auto"/>
            <w:bottom w:val="none" w:sz="0" w:space="0" w:color="auto"/>
            <w:right w:val="none" w:sz="0" w:space="0" w:color="auto"/>
          </w:divBdr>
          <w:divsChild>
            <w:div w:id="1334648269">
              <w:marLeft w:val="0"/>
              <w:marRight w:val="0"/>
              <w:marTop w:val="0"/>
              <w:marBottom w:val="0"/>
              <w:divBdr>
                <w:top w:val="none" w:sz="0" w:space="0" w:color="auto"/>
                <w:left w:val="none" w:sz="0" w:space="0" w:color="auto"/>
                <w:bottom w:val="none" w:sz="0" w:space="0" w:color="auto"/>
                <w:right w:val="none" w:sz="0" w:space="0" w:color="auto"/>
              </w:divBdr>
              <w:divsChild>
                <w:div w:id="1637224184">
                  <w:marLeft w:val="0"/>
                  <w:marRight w:val="0"/>
                  <w:marTop w:val="0"/>
                  <w:marBottom w:val="0"/>
                  <w:divBdr>
                    <w:top w:val="none" w:sz="0" w:space="0" w:color="auto"/>
                    <w:left w:val="none" w:sz="0" w:space="0" w:color="auto"/>
                    <w:bottom w:val="none" w:sz="0" w:space="0" w:color="auto"/>
                    <w:right w:val="none" w:sz="0" w:space="0" w:color="auto"/>
                  </w:divBdr>
                  <w:divsChild>
                    <w:div w:id="1346132070">
                      <w:marLeft w:val="3015"/>
                      <w:marRight w:val="0"/>
                      <w:marTop w:val="552"/>
                      <w:marBottom w:val="0"/>
                      <w:divBdr>
                        <w:top w:val="none" w:sz="0" w:space="0" w:color="auto"/>
                        <w:left w:val="none" w:sz="0" w:space="0" w:color="auto"/>
                        <w:bottom w:val="none" w:sz="0" w:space="0" w:color="auto"/>
                        <w:right w:val="none" w:sz="0" w:space="0" w:color="auto"/>
                      </w:divBdr>
                      <w:divsChild>
                        <w:div w:id="1280646315">
                          <w:marLeft w:val="0"/>
                          <w:marRight w:val="0"/>
                          <w:marTop w:val="0"/>
                          <w:marBottom w:val="0"/>
                          <w:divBdr>
                            <w:top w:val="single" w:sz="6" w:space="20" w:color="E7E7E7"/>
                            <w:left w:val="single" w:sz="6" w:space="0" w:color="E7E7E7"/>
                            <w:bottom w:val="single" w:sz="6" w:space="0" w:color="E7E7E7"/>
                            <w:right w:val="single" w:sz="6" w:space="0" w:color="E7E7E7"/>
                          </w:divBdr>
                          <w:divsChild>
                            <w:div w:id="1589730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14888782">
      <w:bodyDiv w:val="1"/>
      <w:marLeft w:val="0"/>
      <w:marRight w:val="0"/>
      <w:marTop w:val="0"/>
      <w:marBottom w:val="0"/>
      <w:divBdr>
        <w:top w:val="none" w:sz="0" w:space="0" w:color="auto"/>
        <w:left w:val="none" w:sz="0" w:space="0" w:color="auto"/>
        <w:bottom w:val="none" w:sz="0" w:space="0" w:color="auto"/>
        <w:right w:val="none" w:sz="0" w:space="0" w:color="auto"/>
      </w:divBdr>
      <w:divsChild>
        <w:div w:id="1202209769">
          <w:marLeft w:val="0"/>
          <w:marRight w:val="0"/>
          <w:marTop w:val="6000"/>
          <w:marBottom w:val="0"/>
          <w:divBdr>
            <w:top w:val="none" w:sz="0" w:space="0" w:color="auto"/>
            <w:left w:val="none" w:sz="0" w:space="0" w:color="auto"/>
            <w:bottom w:val="none" w:sz="0" w:space="0" w:color="auto"/>
            <w:right w:val="none" w:sz="0" w:space="0" w:color="auto"/>
          </w:divBdr>
          <w:divsChild>
            <w:div w:id="1526208609">
              <w:marLeft w:val="0"/>
              <w:marRight w:val="0"/>
              <w:marTop w:val="0"/>
              <w:marBottom w:val="0"/>
              <w:divBdr>
                <w:top w:val="none" w:sz="0" w:space="0" w:color="auto"/>
                <w:left w:val="none" w:sz="0" w:space="0" w:color="auto"/>
                <w:bottom w:val="none" w:sz="0" w:space="0" w:color="auto"/>
                <w:right w:val="none" w:sz="0" w:space="0" w:color="auto"/>
              </w:divBdr>
              <w:divsChild>
                <w:div w:id="406077917">
                  <w:marLeft w:val="0"/>
                  <w:marRight w:val="0"/>
                  <w:marTop w:val="0"/>
                  <w:marBottom w:val="0"/>
                  <w:divBdr>
                    <w:top w:val="none" w:sz="0" w:space="0" w:color="auto"/>
                    <w:left w:val="none" w:sz="0" w:space="0" w:color="auto"/>
                    <w:bottom w:val="none" w:sz="0" w:space="0" w:color="auto"/>
                    <w:right w:val="none" w:sz="0" w:space="0" w:color="auto"/>
                  </w:divBdr>
                  <w:divsChild>
                    <w:div w:id="1324548677">
                      <w:marLeft w:val="3015"/>
                      <w:marRight w:val="0"/>
                      <w:marTop w:val="552"/>
                      <w:marBottom w:val="0"/>
                      <w:divBdr>
                        <w:top w:val="none" w:sz="0" w:space="0" w:color="auto"/>
                        <w:left w:val="none" w:sz="0" w:space="0" w:color="auto"/>
                        <w:bottom w:val="none" w:sz="0" w:space="0" w:color="auto"/>
                        <w:right w:val="none" w:sz="0" w:space="0" w:color="auto"/>
                      </w:divBdr>
                      <w:divsChild>
                        <w:div w:id="511724818">
                          <w:marLeft w:val="0"/>
                          <w:marRight w:val="0"/>
                          <w:marTop w:val="0"/>
                          <w:marBottom w:val="0"/>
                          <w:divBdr>
                            <w:top w:val="single" w:sz="6" w:space="20" w:color="E7E7E7"/>
                            <w:left w:val="single" w:sz="6" w:space="0" w:color="E7E7E7"/>
                            <w:bottom w:val="single" w:sz="6" w:space="0" w:color="E7E7E7"/>
                            <w:right w:val="single" w:sz="6" w:space="0" w:color="E7E7E7"/>
                          </w:divBdr>
                          <w:divsChild>
                            <w:div w:id="1890338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469221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http://www.cbs.nl/nl-NL/menu/themas/macro-economie/publicaties/artikelen/archief/2008/2008-2475-wm.htm"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1.png"/><Relationship Id="rId4" Type="http://schemas.openxmlformats.org/officeDocument/2006/relationships/styles" Target="styles.xml"/><Relationship Id="rId9" Type="http://schemas.openxmlformats.org/officeDocument/2006/relationships/hyperlink" Target="mailto:aventiro@hotmail.com" TargetMode="External"/><Relationship Id="rId14"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footnotes.xml.rels><?xml version="1.0" encoding="UTF-8" standalone="yes"?>
<Relationships xmlns="http://schemas.openxmlformats.org/package/2006/relationships"><Relationship Id="rId1" Type="http://schemas.openxmlformats.org/officeDocument/2006/relationships/hyperlink" Target="http://www.cbs.nl/NR/rdonlyres/B6411BE3-55DA-4377-9706-" TargetMode="Externa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8088F5DA-4350-4427-BBED-F620FD4E88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1283</TotalTime>
  <Pages>59</Pages>
  <Words>19858</Words>
  <Characters>109220</Characters>
  <Application>Microsoft Office Word</Application>
  <DocSecurity>0</DocSecurity>
  <Lines>910</Lines>
  <Paragraphs>257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128821</CharactersWithSpaces>
  <SharedDoc>false</SharedDoc>
  <HLinks>
    <vt:vector size="6" baseType="variant">
      <vt:variant>
        <vt:i4>3604588</vt:i4>
      </vt:variant>
      <vt:variant>
        <vt:i4>0</vt:i4>
      </vt:variant>
      <vt:variant>
        <vt:i4>0</vt:i4>
      </vt:variant>
      <vt:variant>
        <vt:i4>5</vt:i4>
      </vt:variant>
      <vt:variant>
        <vt:lpwstr>http://www.cbs.nl/nl-NL/menu/themas/macro-economie/publicaties/artikelen/archief/2008/2008-2475-wm.htm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dc:creator>
  <cp:keywords/>
  <dc:description/>
  <cp:lastModifiedBy>Anna</cp:lastModifiedBy>
  <cp:revision>110</cp:revision>
  <cp:lastPrinted>2001-12-31T23:13:00Z</cp:lastPrinted>
  <dcterms:created xsi:type="dcterms:W3CDTF">2009-12-22T16:09:00Z</dcterms:created>
  <dcterms:modified xsi:type="dcterms:W3CDTF">2001-12-31T23:16:00Z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-1534006294</vt:i4>
  </property>
  <property fmtid="{D5CDD505-2E9C-101B-9397-08002B2CF9AE}" pid="3" name="_EmailSubject">
    <vt:lpwstr/>
  </property>
  <property fmtid="{D5CDD505-2E9C-101B-9397-08002B2CF9AE}" pid="4" name="_AuthorEmail">
    <vt:lpwstr>a.de.baas@capelleaandenijssel.nl</vt:lpwstr>
  </property>
  <property fmtid="{D5CDD505-2E9C-101B-9397-08002B2CF9AE}" pid="5" name="_AuthorEmailDisplayName">
    <vt:lpwstr>Baas, A. de</vt:lpwstr>
  </property>
  <property fmtid="{D5CDD505-2E9C-101B-9397-08002B2CF9AE}" pid="6" name="_PreviousAdHocReviewCycleID">
    <vt:i4>-1534006294</vt:i4>
  </property>
  <property fmtid="{D5CDD505-2E9C-101B-9397-08002B2CF9AE}" pid="7" name="_ReviewingToolsShownOnce">
    <vt:lpwstr/>
  </property>
</Properties>
</file>