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theme/theme1.xml" ContentType="application/vnd.openxmlformats-officedocument.theme+xml"/>
  <Override PartName="/word/footer2.xml" ContentType="application/vnd.openxmlformats-officedocument.wordprocessingml.footer+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E3F" w:rsidRPr="00725F79" w:rsidRDefault="00897E3F" w:rsidP="00456925">
      <w:pPr>
        <w:spacing w:line="360" w:lineRule="auto"/>
        <w:jc w:val="both"/>
        <w:rPr>
          <w:lang w:val="nl-NL"/>
        </w:rPr>
      </w:pPr>
    </w:p>
    <w:p w:rsidR="00EC4551" w:rsidRPr="006070E0" w:rsidRDefault="00897E3F" w:rsidP="00456925">
      <w:pPr>
        <w:spacing w:line="360" w:lineRule="auto"/>
        <w:jc w:val="both"/>
        <w:rPr>
          <w:u w:val="single"/>
        </w:rPr>
      </w:pPr>
      <w:r w:rsidRPr="006070E0">
        <w:rPr>
          <w:u w:val="single"/>
        </w:rPr>
        <w:t>Index</w:t>
      </w:r>
    </w:p>
    <w:p w:rsidR="00897E3F" w:rsidRDefault="00897E3F" w:rsidP="00456925">
      <w:pPr>
        <w:spacing w:line="360" w:lineRule="auto"/>
        <w:jc w:val="both"/>
      </w:pPr>
    </w:p>
    <w:p w:rsidR="005159CA" w:rsidRPr="006070E0" w:rsidRDefault="006070E0" w:rsidP="00456925">
      <w:pPr>
        <w:spacing w:line="360" w:lineRule="auto"/>
        <w:jc w:val="both"/>
        <w:rPr>
          <w:b/>
        </w:rPr>
      </w:pPr>
      <w:r w:rsidRPr="006070E0">
        <w:rPr>
          <w:b/>
        </w:rPr>
        <w:t>INTRODUCTION</w:t>
      </w:r>
    </w:p>
    <w:p w:rsidR="006D034B" w:rsidRPr="00D73EA5" w:rsidRDefault="006D034B" w:rsidP="00456925">
      <w:pPr>
        <w:spacing w:line="360" w:lineRule="auto"/>
        <w:jc w:val="both"/>
        <w:rPr>
          <w:b/>
        </w:rPr>
      </w:pPr>
    </w:p>
    <w:p w:rsidR="000A75E8" w:rsidRDefault="00D73EA5" w:rsidP="00456925">
      <w:pPr>
        <w:spacing w:line="360" w:lineRule="auto"/>
        <w:jc w:val="both"/>
        <w:rPr>
          <w:b/>
        </w:rPr>
      </w:pPr>
      <w:r w:rsidRPr="00D73EA5">
        <w:rPr>
          <w:b/>
        </w:rPr>
        <w:t>PART ONE: LITERATURE REVIEW</w:t>
      </w:r>
    </w:p>
    <w:p w:rsidR="000A75E8" w:rsidRDefault="000A75E8" w:rsidP="00456925">
      <w:pPr>
        <w:spacing w:line="360" w:lineRule="auto"/>
        <w:jc w:val="both"/>
        <w:rPr>
          <w:b/>
        </w:rPr>
      </w:pPr>
    </w:p>
    <w:p w:rsidR="000A75E8" w:rsidRDefault="000A75E8" w:rsidP="00456925">
      <w:pPr>
        <w:spacing w:line="360" w:lineRule="auto"/>
        <w:jc w:val="both"/>
        <w:rPr>
          <w:b/>
        </w:rPr>
      </w:pPr>
      <w:r>
        <w:rPr>
          <w:b/>
        </w:rPr>
        <w:t>Chapter one: women in the labor market</w:t>
      </w:r>
    </w:p>
    <w:p w:rsidR="004B64DE" w:rsidRDefault="000A75E8" w:rsidP="00456925">
      <w:pPr>
        <w:spacing w:line="360" w:lineRule="auto"/>
        <w:jc w:val="both"/>
      </w:pPr>
      <w:r>
        <w:t xml:space="preserve">- </w:t>
      </w:r>
      <w:r w:rsidR="004B64DE">
        <w:t>Women’s participation in the labor market</w:t>
      </w:r>
    </w:p>
    <w:p w:rsidR="004B64DE" w:rsidRDefault="004B64DE" w:rsidP="00456925">
      <w:pPr>
        <w:spacing w:line="360" w:lineRule="auto"/>
        <w:jc w:val="both"/>
      </w:pPr>
      <w:r>
        <w:t>- Level of women’s pay</w:t>
      </w:r>
    </w:p>
    <w:p w:rsidR="004B64DE" w:rsidRDefault="004B64DE" w:rsidP="00456925">
      <w:pPr>
        <w:spacing w:line="360" w:lineRule="auto"/>
        <w:jc w:val="both"/>
      </w:pPr>
      <w:r>
        <w:t>- Gender segregation</w:t>
      </w:r>
    </w:p>
    <w:p w:rsidR="004B64DE" w:rsidRDefault="004B64DE" w:rsidP="00456925">
      <w:pPr>
        <w:spacing w:line="360" w:lineRule="auto"/>
        <w:jc w:val="both"/>
      </w:pPr>
      <w:r>
        <w:t>- Feminization</w:t>
      </w:r>
    </w:p>
    <w:p w:rsidR="004B64DE" w:rsidRDefault="004B64DE" w:rsidP="00456925">
      <w:pPr>
        <w:spacing w:line="360" w:lineRule="auto"/>
        <w:jc w:val="both"/>
      </w:pPr>
      <w:r>
        <w:t>- Women in decision-making positions</w:t>
      </w:r>
    </w:p>
    <w:p w:rsidR="004B64DE" w:rsidRDefault="004B64DE" w:rsidP="00456925">
      <w:pPr>
        <w:spacing w:line="360" w:lineRule="auto"/>
        <w:jc w:val="both"/>
      </w:pPr>
    </w:p>
    <w:p w:rsidR="004B64DE" w:rsidRPr="004B64DE" w:rsidRDefault="004B64DE" w:rsidP="00456925">
      <w:pPr>
        <w:spacing w:line="360" w:lineRule="auto"/>
        <w:jc w:val="both"/>
        <w:rPr>
          <w:b/>
        </w:rPr>
      </w:pPr>
      <w:r w:rsidRPr="004B64DE">
        <w:rPr>
          <w:b/>
        </w:rPr>
        <w:t>Chapter two: the metaphor of the ‘glass ceiling’</w:t>
      </w:r>
    </w:p>
    <w:p w:rsidR="004B64DE" w:rsidRDefault="004B64DE" w:rsidP="00456925">
      <w:pPr>
        <w:spacing w:line="360" w:lineRule="auto"/>
        <w:jc w:val="both"/>
      </w:pPr>
      <w:r>
        <w:t>- The origin of the metaphor</w:t>
      </w:r>
    </w:p>
    <w:p w:rsidR="004B64DE" w:rsidRDefault="004B64DE" w:rsidP="00456925">
      <w:pPr>
        <w:spacing w:line="360" w:lineRule="auto"/>
        <w:jc w:val="both"/>
      </w:pPr>
      <w:r>
        <w:t>- Is the metaphor of the ‘glass ceiling’ still relevant in the 21</w:t>
      </w:r>
      <w:r w:rsidRPr="004B64DE">
        <w:rPr>
          <w:vertAlign w:val="superscript"/>
        </w:rPr>
        <w:t>st</w:t>
      </w:r>
      <w:r>
        <w:t xml:space="preserve"> century?</w:t>
      </w:r>
    </w:p>
    <w:p w:rsidR="00D73EA5" w:rsidRDefault="00D73EA5" w:rsidP="00456925">
      <w:pPr>
        <w:spacing w:line="360" w:lineRule="auto"/>
        <w:jc w:val="both"/>
      </w:pPr>
    </w:p>
    <w:p w:rsidR="004B64DE" w:rsidRPr="004B64DE" w:rsidRDefault="004B64DE" w:rsidP="00456925">
      <w:pPr>
        <w:spacing w:line="360" w:lineRule="auto"/>
        <w:jc w:val="both"/>
        <w:rPr>
          <w:b/>
        </w:rPr>
      </w:pPr>
      <w:r w:rsidRPr="004B64DE">
        <w:rPr>
          <w:b/>
        </w:rPr>
        <w:t>Chapter three</w:t>
      </w:r>
      <w:r w:rsidR="00D73EA5" w:rsidRPr="004B64DE">
        <w:rPr>
          <w:b/>
        </w:rPr>
        <w:t>:</w:t>
      </w:r>
      <w:r>
        <w:rPr>
          <w:b/>
        </w:rPr>
        <w:t xml:space="preserve"> d</w:t>
      </w:r>
      <w:r w:rsidR="000A75E8" w:rsidRPr="004B64DE">
        <w:rPr>
          <w:b/>
        </w:rPr>
        <w:t>iversity in the workspace</w:t>
      </w:r>
    </w:p>
    <w:p w:rsidR="004B64DE" w:rsidRDefault="004B64DE" w:rsidP="00456925">
      <w:pPr>
        <w:spacing w:line="360" w:lineRule="auto"/>
        <w:jc w:val="both"/>
      </w:pPr>
      <w:r>
        <w:t>- Research on diversity in the workspace</w:t>
      </w:r>
    </w:p>
    <w:p w:rsidR="000A75E8" w:rsidRDefault="004B64DE" w:rsidP="00456925">
      <w:pPr>
        <w:spacing w:line="360" w:lineRule="auto"/>
        <w:jc w:val="both"/>
      </w:pPr>
      <w:r>
        <w:t xml:space="preserve">- Is gender diversity </w:t>
      </w:r>
      <w:r w:rsidR="00232CFB">
        <w:t>in the workspace related to</w:t>
      </w:r>
      <w:r>
        <w:t xml:space="preserve"> organizational performance?</w:t>
      </w:r>
    </w:p>
    <w:p w:rsidR="000A75E8" w:rsidRDefault="000A75E8" w:rsidP="00456925">
      <w:pPr>
        <w:spacing w:line="360" w:lineRule="auto"/>
        <w:jc w:val="both"/>
      </w:pPr>
    </w:p>
    <w:p w:rsidR="00D73EA5" w:rsidRPr="004B64DE" w:rsidRDefault="004B64DE" w:rsidP="00456925">
      <w:pPr>
        <w:spacing w:line="360" w:lineRule="auto"/>
        <w:jc w:val="both"/>
        <w:rPr>
          <w:b/>
        </w:rPr>
      </w:pPr>
      <w:r w:rsidRPr="004B64DE">
        <w:rPr>
          <w:b/>
        </w:rPr>
        <w:t>Chapter four</w:t>
      </w:r>
      <w:r>
        <w:rPr>
          <w:b/>
        </w:rPr>
        <w:t>: p</w:t>
      </w:r>
      <w:r w:rsidR="000A75E8" w:rsidRPr="004B64DE">
        <w:rPr>
          <w:b/>
        </w:rPr>
        <w:t>romoting women in management</w:t>
      </w:r>
    </w:p>
    <w:p w:rsidR="00D73EA5" w:rsidRDefault="00D73EA5" w:rsidP="00456925">
      <w:pPr>
        <w:spacing w:line="360" w:lineRule="auto"/>
        <w:jc w:val="both"/>
      </w:pPr>
      <w:r>
        <w:t>- Affirmative action programs: quotas</w:t>
      </w:r>
    </w:p>
    <w:p w:rsidR="00D73EA5" w:rsidRDefault="00D73EA5" w:rsidP="00456925">
      <w:pPr>
        <w:spacing w:line="360" w:lineRule="auto"/>
        <w:jc w:val="both"/>
      </w:pPr>
      <w:r>
        <w:t>- Coaching</w:t>
      </w:r>
    </w:p>
    <w:p w:rsidR="00D73EA5" w:rsidRDefault="00D73EA5" w:rsidP="00456925">
      <w:pPr>
        <w:spacing w:line="360" w:lineRule="auto"/>
        <w:jc w:val="both"/>
      </w:pPr>
      <w:r>
        <w:t>- Networking</w:t>
      </w:r>
    </w:p>
    <w:p w:rsidR="00D73EA5" w:rsidRDefault="00D73EA5" w:rsidP="00456925">
      <w:pPr>
        <w:spacing w:line="360" w:lineRule="auto"/>
        <w:jc w:val="both"/>
      </w:pPr>
    </w:p>
    <w:p w:rsidR="00D73EA5" w:rsidRPr="00232CFB" w:rsidRDefault="004B64DE" w:rsidP="00456925">
      <w:pPr>
        <w:spacing w:line="360" w:lineRule="auto"/>
        <w:jc w:val="both"/>
        <w:rPr>
          <w:b/>
        </w:rPr>
      </w:pPr>
      <w:r w:rsidRPr="00232CFB">
        <w:rPr>
          <w:b/>
        </w:rPr>
        <w:t>Chapter five</w:t>
      </w:r>
      <w:r w:rsidR="00D73EA5" w:rsidRPr="00232CFB">
        <w:rPr>
          <w:b/>
        </w:rPr>
        <w:t xml:space="preserve">: </w:t>
      </w:r>
      <w:r w:rsidRPr="00232CFB">
        <w:rPr>
          <w:b/>
        </w:rPr>
        <w:t xml:space="preserve">women in </w:t>
      </w:r>
      <w:r w:rsidR="00D73EA5" w:rsidRPr="00232CFB">
        <w:rPr>
          <w:b/>
        </w:rPr>
        <w:t>the museum sector</w:t>
      </w:r>
    </w:p>
    <w:p w:rsidR="00D73EA5" w:rsidRDefault="00D73EA5" w:rsidP="00456925">
      <w:pPr>
        <w:spacing w:line="360" w:lineRule="auto"/>
        <w:jc w:val="both"/>
      </w:pPr>
      <w:r>
        <w:t>- What are the differences between the cultural sector and other sectors?</w:t>
      </w:r>
    </w:p>
    <w:p w:rsidR="00D73EA5" w:rsidRDefault="00D73EA5" w:rsidP="00456925">
      <w:pPr>
        <w:spacing w:line="360" w:lineRule="auto"/>
        <w:jc w:val="both"/>
      </w:pPr>
      <w:r>
        <w:t>- Women and museums: a historical overview</w:t>
      </w:r>
    </w:p>
    <w:p w:rsidR="00772FF6" w:rsidRDefault="00D73EA5" w:rsidP="00456925">
      <w:pPr>
        <w:spacing w:line="360" w:lineRule="auto"/>
        <w:jc w:val="both"/>
      </w:pPr>
      <w:r>
        <w:t>- Feminization of the museum field?</w:t>
      </w:r>
    </w:p>
    <w:p w:rsidR="006D034B" w:rsidRDefault="006D034B" w:rsidP="00456925">
      <w:pPr>
        <w:spacing w:line="360" w:lineRule="auto"/>
        <w:jc w:val="both"/>
      </w:pPr>
    </w:p>
    <w:p w:rsidR="00D73EA5" w:rsidRDefault="00D73EA5" w:rsidP="00456925">
      <w:pPr>
        <w:spacing w:line="360" w:lineRule="auto"/>
        <w:jc w:val="both"/>
        <w:rPr>
          <w:b/>
        </w:rPr>
      </w:pPr>
      <w:r w:rsidRPr="00D73EA5">
        <w:rPr>
          <w:b/>
        </w:rPr>
        <w:t>PART TWO: RESEARCH</w:t>
      </w:r>
    </w:p>
    <w:p w:rsidR="00D73EA5" w:rsidRDefault="00D73EA5" w:rsidP="00456925">
      <w:pPr>
        <w:spacing w:line="360" w:lineRule="auto"/>
        <w:jc w:val="both"/>
      </w:pPr>
      <w:r>
        <w:t>Chapter one: quantitative research</w:t>
      </w:r>
    </w:p>
    <w:p w:rsidR="00D73EA5" w:rsidRDefault="006D034B" w:rsidP="00456925">
      <w:pPr>
        <w:spacing w:line="360" w:lineRule="auto"/>
        <w:jc w:val="both"/>
      </w:pPr>
      <w:r>
        <w:t>- How is the gender balance in the top of the Dutch museums?</w:t>
      </w:r>
    </w:p>
    <w:p w:rsidR="00D73EA5" w:rsidRDefault="00D73EA5" w:rsidP="00456925">
      <w:pPr>
        <w:spacing w:line="360" w:lineRule="auto"/>
        <w:jc w:val="both"/>
      </w:pPr>
    </w:p>
    <w:p w:rsidR="006D034B" w:rsidRDefault="00D73EA5" w:rsidP="00456925">
      <w:pPr>
        <w:spacing w:line="360" w:lineRule="auto"/>
        <w:jc w:val="both"/>
      </w:pPr>
      <w:r>
        <w:t>Chapter two: qualitative research</w:t>
      </w:r>
    </w:p>
    <w:p w:rsidR="006D034B" w:rsidRDefault="006D034B" w:rsidP="00456925">
      <w:pPr>
        <w:spacing w:line="360" w:lineRule="auto"/>
        <w:jc w:val="both"/>
      </w:pPr>
      <w:r>
        <w:t>- What is the experience of women in the top of the Dutch museums?</w:t>
      </w:r>
    </w:p>
    <w:p w:rsidR="00D73EA5" w:rsidRPr="00D73EA5" w:rsidRDefault="00D73EA5" w:rsidP="00456925">
      <w:pPr>
        <w:spacing w:line="360" w:lineRule="auto"/>
        <w:jc w:val="both"/>
        <w:rPr>
          <w:b/>
        </w:rPr>
      </w:pPr>
    </w:p>
    <w:p w:rsidR="006D034B" w:rsidRPr="00D73EA5" w:rsidRDefault="00D73EA5" w:rsidP="00456925">
      <w:pPr>
        <w:spacing w:line="360" w:lineRule="auto"/>
        <w:jc w:val="both"/>
        <w:rPr>
          <w:b/>
        </w:rPr>
      </w:pPr>
      <w:r w:rsidRPr="00D73EA5">
        <w:rPr>
          <w:b/>
        </w:rPr>
        <w:t>PART THREE: CONCLUSIONS</w:t>
      </w:r>
    </w:p>
    <w:p w:rsidR="00EC5C4A" w:rsidRDefault="00EC5C4A" w:rsidP="00456925">
      <w:pPr>
        <w:spacing w:line="360" w:lineRule="auto"/>
        <w:jc w:val="both"/>
        <w:rPr>
          <w:sz w:val="18"/>
        </w:rPr>
      </w:pPr>
    </w:p>
    <w:p w:rsidR="00D73EA5" w:rsidRPr="006070E0" w:rsidRDefault="00D73EA5" w:rsidP="00456925">
      <w:pPr>
        <w:spacing w:line="360" w:lineRule="auto"/>
        <w:jc w:val="both"/>
        <w:rPr>
          <w:sz w:val="18"/>
        </w:rPr>
      </w:pPr>
      <w:r w:rsidRPr="006070E0">
        <w:rPr>
          <w:sz w:val="18"/>
        </w:rPr>
        <w:t xml:space="preserve">Chapter ??: </w:t>
      </w:r>
    </w:p>
    <w:p w:rsidR="00D73EA5" w:rsidRPr="006070E0" w:rsidRDefault="00D73EA5" w:rsidP="00456925">
      <w:pPr>
        <w:spacing w:line="360" w:lineRule="auto"/>
        <w:jc w:val="both"/>
        <w:rPr>
          <w:sz w:val="18"/>
        </w:rPr>
      </w:pPr>
      <w:r w:rsidRPr="006070E0">
        <w:rPr>
          <w:sz w:val="18"/>
        </w:rPr>
        <w:t>diversity</w:t>
      </w:r>
    </w:p>
    <w:p w:rsidR="00D73EA5" w:rsidRPr="006070E0" w:rsidRDefault="00D73EA5" w:rsidP="00456925">
      <w:pPr>
        <w:spacing w:line="360" w:lineRule="auto"/>
        <w:jc w:val="both"/>
        <w:rPr>
          <w:sz w:val="18"/>
        </w:rPr>
      </w:pPr>
      <w:r w:rsidRPr="006070E0">
        <w:rPr>
          <w:sz w:val="18"/>
        </w:rPr>
        <w:t>Gender segregation in sectors</w:t>
      </w:r>
    </w:p>
    <w:p w:rsidR="00D73EA5" w:rsidRPr="006070E0" w:rsidRDefault="00D73EA5" w:rsidP="00456925">
      <w:pPr>
        <w:spacing w:line="360" w:lineRule="auto"/>
        <w:jc w:val="both"/>
        <w:rPr>
          <w:sz w:val="18"/>
        </w:rPr>
      </w:pPr>
      <w:r w:rsidRPr="006070E0">
        <w:rPr>
          <w:sz w:val="18"/>
        </w:rPr>
        <w:t>Feminization</w:t>
      </w:r>
    </w:p>
    <w:p w:rsidR="00EC5C4A" w:rsidRDefault="00D73EA5" w:rsidP="00456925">
      <w:pPr>
        <w:spacing w:line="360" w:lineRule="auto"/>
        <w:jc w:val="both"/>
        <w:rPr>
          <w:sz w:val="18"/>
        </w:rPr>
      </w:pPr>
      <w:r w:rsidRPr="006070E0">
        <w:rPr>
          <w:sz w:val="18"/>
        </w:rPr>
        <w:t>Pipeline theory</w:t>
      </w:r>
    </w:p>
    <w:p w:rsidR="00036647" w:rsidRPr="00EC5C4A" w:rsidRDefault="00EC4551" w:rsidP="00456925">
      <w:pPr>
        <w:spacing w:line="360" w:lineRule="auto"/>
        <w:jc w:val="both"/>
        <w:rPr>
          <w:sz w:val="18"/>
        </w:rPr>
      </w:pPr>
      <w:r>
        <w:rPr>
          <w:i/>
        </w:rPr>
        <w:br w:type="page"/>
      </w:r>
      <w:r w:rsidR="00036647">
        <w:t>Introduction</w:t>
      </w:r>
    </w:p>
    <w:p w:rsidR="00AD0650" w:rsidRDefault="00AD0650" w:rsidP="00456925">
      <w:pPr>
        <w:spacing w:line="360" w:lineRule="auto"/>
        <w:jc w:val="both"/>
      </w:pPr>
    </w:p>
    <w:p w:rsidR="00AD0650" w:rsidRPr="00AD0650" w:rsidRDefault="00AD0650" w:rsidP="00456925">
      <w:pPr>
        <w:spacing w:line="360" w:lineRule="auto"/>
        <w:jc w:val="both"/>
      </w:pPr>
      <w:r w:rsidRPr="00AD0650">
        <w:rPr>
          <w:i/>
          <w:lang w:val="nl-NL"/>
        </w:rPr>
        <w:t xml:space="preserve">“De meeste feministes zijn halve kerels en zeuren eindeloos door over ingebeelde problemen. Vooral types die de term ‘het glazen plafond’ nog steeds gebruiken zou ik wel op de beha-brandstapel willen gooien.” </w:t>
      </w:r>
      <w:r w:rsidRPr="00AD0650">
        <w:t>(Most feminists are half chaps who linger continuously about imaginary problems. Especially the types that still use the term ‘the glass ceiling’ I would like to throw on the bra-stake.) I noticed this quote at the start of January 2010 in the column of Hadjar Benmiloud in the daily free newspaper ‘M</w:t>
      </w:r>
      <w:r>
        <w:t xml:space="preserve">etro’. </w:t>
      </w:r>
    </w:p>
    <w:p w:rsidR="00AD0650" w:rsidRDefault="00AD0650" w:rsidP="00456925">
      <w:pPr>
        <w:spacing w:line="360" w:lineRule="auto"/>
        <w:jc w:val="both"/>
        <w:rPr>
          <w:lang w:val="en-GB"/>
        </w:rPr>
      </w:pPr>
      <w:r>
        <w:tab/>
      </w:r>
      <w:r w:rsidR="00036647">
        <w:t xml:space="preserve">As some argue, the metaphor of the glass ceiling might be the most familiar metaphor to emerge from the previous century. The term ‘glass ceiling’ is defined </w:t>
      </w:r>
      <w:r>
        <w:t xml:space="preserve">in 1991 </w:t>
      </w:r>
      <w:r w:rsidR="00036647">
        <w:t>by the U.S. Department of Labor as ‘</w:t>
      </w:r>
      <w:r w:rsidR="00036647">
        <w:rPr>
          <w:lang w:val="en-GB"/>
        </w:rPr>
        <w:t xml:space="preserve">artificial barriers based on attitudinal or organizational bias that prevent qualified individuals from advancing upward in their organization into management-level positions’. </w:t>
      </w:r>
      <w:r>
        <w:rPr>
          <w:lang w:val="en-GB"/>
        </w:rPr>
        <w:t xml:space="preserve">The ‘ceiling’ refers to a barrier that makes it difficult to climb up the organizational ladder. The ‘glass’ refers to the transparency of this barrier; this barrier is not necessarily visible to the observer. </w:t>
      </w:r>
    </w:p>
    <w:p w:rsidR="00947141" w:rsidRDefault="00AD0650" w:rsidP="00456925">
      <w:pPr>
        <w:spacing w:line="360" w:lineRule="auto"/>
        <w:jc w:val="both"/>
        <w:rPr>
          <w:lang w:val="en-GB"/>
        </w:rPr>
      </w:pPr>
      <w:r>
        <w:rPr>
          <w:lang w:val="en-GB"/>
        </w:rPr>
        <w:tab/>
        <w:t xml:space="preserve">The columnist Benmiloud is obviously not a big fan of the term ‘the glass ceiling’. She implies that the term is old fashioned and not valid anymore in our current society. </w:t>
      </w:r>
      <w:r w:rsidR="00C0673C">
        <w:rPr>
          <w:lang w:val="en-GB"/>
        </w:rPr>
        <w:t>Is she right? Fact is that the number of women in the workplace has never been as extensive as it is today. Also the percentages of women in leading positions are ever growing. But are we there yet? Has the glass ceiling been scattered? In their book ‘The Glass Ceiling in the 21</w:t>
      </w:r>
      <w:r w:rsidR="00C0673C" w:rsidRPr="00C0673C">
        <w:rPr>
          <w:vertAlign w:val="superscript"/>
          <w:lang w:val="en-GB"/>
        </w:rPr>
        <w:t>st</w:t>
      </w:r>
      <w:r w:rsidR="00C0673C">
        <w:rPr>
          <w:lang w:val="en-GB"/>
        </w:rPr>
        <w:t xml:space="preserve"> Century’, researchers from over the world published their research results</w:t>
      </w:r>
      <w:r w:rsidR="00947141">
        <w:rPr>
          <w:lang w:val="en-GB"/>
        </w:rPr>
        <w:t xml:space="preserve"> on this topic</w:t>
      </w:r>
      <w:r w:rsidR="00C0673C">
        <w:rPr>
          <w:lang w:val="en-GB"/>
        </w:rPr>
        <w:t>. The question raised in the introduction is if the glass ceiling is still relevant in the 21</w:t>
      </w:r>
      <w:r w:rsidR="00C0673C" w:rsidRPr="00C0673C">
        <w:rPr>
          <w:vertAlign w:val="superscript"/>
          <w:lang w:val="en-GB"/>
        </w:rPr>
        <w:t>st</w:t>
      </w:r>
      <w:r w:rsidR="00C0673C">
        <w:rPr>
          <w:lang w:val="en-GB"/>
        </w:rPr>
        <w:t xml:space="preserve"> century. </w:t>
      </w:r>
      <w:r w:rsidR="00947141">
        <w:rPr>
          <w:lang w:val="en-GB"/>
        </w:rPr>
        <w:t xml:space="preserve">As they argue, the public opinion about the advancement of women in the work place is mixed. A striking example that demonstrates the mixed opinion about the existence or absence of the glass ceiling, are articles published by the U.K. newspaper the Guardian. In one week time, the Guardian published three articles on the glass ceiling: the first one claimed that the glass ceiling was still ‘firmly in place’, the second stated that ‘Britain leads glass ceiling breakers’ and the third one argued that ‘women struggle to shatter glass ceiling’ (Barreto, M. 2009).  </w:t>
      </w:r>
    </w:p>
    <w:p w:rsidR="006A6BB2" w:rsidRDefault="006A6BB2" w:rsidP="00456925">
      <w:pPr>
        <w:spacing w:line="360" w:lineRule="auto"/>
        <w:jc w:val="both"/>
        <w:rPr>
          <w:lang w:val="en-GB"/>
        </w:rPr>
      </w:pPr>
    </w:p>
    <w:p w:rsidR="006A6BB2" w:rsidRPr="003A609F" w:rsidRDefault="006A6BB2" w:rsidP="00456925">
      <w:pPr>
        <w:spacing w:line="360" w:lineRule="auto"/>
        <w:jc w:val="both"/>
        <w:rPr>
          <w:i/>
          <w:lang w:val="en-GB"/>
        </w:rPr>
      </w:pPr>
      <w:r w:rsidRPr="003A609F">
        <w:rPr>
          <w:i/>
          <w:lang w:val="en-GB"/>
        </w:rPr>
        <w:t>The museum sector</w:t>
      </w:r>
    </w:p>
    <w:p w:rsidR="008A3ECB" w:rsidRDefault="006A6BB2" w:rsidP="00456925">
      <w:pPr>
        <w:spacing w:line="360" w:lineRule="auto"/>
        <w:jc w:val="both"/>
        <w:rPr>
          <w:lang w:val="en-GB"/>
        </w:rPr>
      </w:pPr>
      <w:r>
        <w:rPr>
          <w:lang w:val="en-GB"/>
        </w:rPr>
        <w:t xml:space="preserve">As a student in cultural studies I’ve always been fascinated by the gender balance in my classes. </w:t>
      </w:r>
      <w:r w:rsidR="00924CA8">
        <w:rPr>
          <w:lang w:val="en-GB"/>
        </w:rPr>
        <w:t>Without a doubt I can say that during my years at the University of Amsterdam and the Erasmus Uni</w:t>
      </w:r>
      <w:r w:rsidR="00992020">
        <w:rPr>
          <w:lang w:val="en-GB"/>
        </w:rPr>
        <w:t>versity, I never sat in a class</w:t>
      </w:r>
      <w:r w:rsidR="00924CA8">
        <w:rPr>
          <w:lang w:val="en-GB"/>
        </w:rPr>
        <w:t>room with more male than female students. The number of female students has always exceeded the number of male students. Official numbers confirm my exp</w:t>
      </w:r>
      <w:r w:rsidR="00E718FA">
        <w:rPr>
          <w:lang w:val="en-GB"/>
        </w:rPr>
        <w:t>erience: more than 55</w:t>
      </w:r>
      <w:r w:rsidR="00924CA8">
        <w:rPr>
          <w:lang w:val="en-GB"/>
        </w:rPr>
        <w:t>% of the university stud</w:t>
      </w:r>
      <w:r w:rsidR="00E718FA">
        <w:rPr>
          <w:lang w:val="en-GB"/>
        </w:rPr>
        <w:t>ents of language, history and art-education is female (emancipatiemonitor, 2008).</w:t>
      </w:r>
      <w:r w:rsidR="003A609F">
        <w:rPr>
          <w:lang w:val="en-GB"/>
        </w:rPr>
        <w:t xml:space="preserve"> </w:t>
      </w:r>
      <w:r w:rsidR="003A609F" w:rsidRPr="003A609F">
        <w:rPr>
          <w:color w:val="FF0000"/>
          <w:lang w:val="en-GB"/>
        </w:rPr>
        <w:t>(WHAT NUMBERS FOR ART RELATED STUDIES ALONE??? MUST BE HIGHER..)</w:t>
      </w:r>
      <w:r w:rsidR="00992020" w:rsidRPr="003A609F">
        <w:rPr>
          <w:color w:val="FF0000"/>
          <w:lang w:val="en-GB"/>
        </w:rPr>
        <w:t xml:space="preserve"> </w:t>
      </w:r>
      <w:r w:rsidR="002B2056">
        <w:rPr>
          <w:lang w:val="en-GB"/>
        </w:rPr>
        <w:t>(NEEDS MORE….)</w:t>
      </w:r>
    </w:p>
    <w:p w:rsidR="002B2056" w:rsidRDefault="008A3ECB" w:rsidP="00456925">
      <w:pPr>
        <w:spacing w:line="360" w:lineRule="auto"/>
        <w:jc w:val="both"/>
      </w:pPr>
      <w:r>
        <w:rPr>
          <w:lang w:val="en-GB"/>
        </w:rPr>
        <w:tab/>
        <w:t xml:space="preserve">Therefore, my research question is: </w:t>
      </w:r>
      <w:r w:rsidRPr="008A3ECB">
        <w:rPr>
          <w:i/>
        </w:rPr>
        <w:t>Is the metaphor of the glass ceiling (still) relevant in the museum sector in the Netherlands, and if yes, would a quota be a good solution to break this glass ceiling?</w:t>
      </w:r>
      <w:r>
        <w:rPr>
          <w:i/>
        </w:rPr>
        <w:t xml:space="preserve"> </w:t>
      </w:r>
      <w:r>
        <w:t xml:space="preserve">To get a good insight in the </w:t>
      </w:r>
      <w:r w:rsidR="00100C39">
        <w:t xml:space="preserve">‘status quo’ and also because literature </w:t>
      </w:r>
      <w:r w:rsidR="002B2056">
        <w:t xml:space="preserve">on the cultural sector specifically </w:t>
      </w:r>
      <w:r w:rsidR="00100C39">
        <w:t xml:space="preserve">is </w:t>
      </w:r>
      <w:r w:rsidR="002B2056">
        <w:t xml:space="preserve">limited, I </w:t>
      </w:r>
      <w:r w:rsidR="00100C39">
        <w:t xml:space="preserve">will have to </w:t>
      </w:r>
      <w:r>
        <w:t xml:space="preserve">draw from literature </w:t>
      </w:r>
      <w:r w:rsidR="00100C39">
        <w:t xml:space="preserve">on the overall labor market. </w:t>
      </w:r>
      <w:r w:rsidR="002B2056">
        <w:t xml:space="preserve">Furthermore, my research is limited to the museum sector in the Netherlands, however, also literature that is not (primarily) focused on the Netherlands will be used for the literature review. Especially in the United States and the United Kingdom a lot of research has been conducted in this research field. </w:t>
      </w:r>
    </w:p>
    <w:p w:rsidR="006A6BB2" w:rsidRPr="00B44625" w:rsidRDefault="002B2056" w:rsidP="00456925">
      <w:pPr>
        <w:spacing w:line="360" w:lineRule="auto"/>
        <w:jc w:val="both"/>
      </w:pPr>
      <w:r>
        <w:tab/>
        <w:t>Even though literature on the overall labor market is of great value to this research, there are considerable difference between the cultural sector and other sectors in the labor market. In my research I will devote attention to these differences and similarities</w:t>
      </w:r>
      <w:r w:rsidR="00B44625">
        <w:t>.</w:t>
      </w:r>
      <w:r>
        <w:t xml:space="preserve"> </w:t>
      </w:r>
    </w:p>
    <w:p w:rsidR="006A6BB2" w:rsidRDefault="006A6BB2" w:rsidP="00456925">
      <w:pPr>
        <w:spacing w:line="360" w:lineRule="auto"/>
        <w:jc w:val="both"/>
        <w:rPr>
          <w:lang w:val="en-GB"/>
        </w:rPr>
      </w:pPr>
    </w:p>
    <w:p w:rsidR="006A6BB2" w:rsidRPr="003A609F" w:rsidRDefault="00924CA8" w:rsidP="00456925">
      <w:pPr>
        <w:spacing w:line="360" w:lineRule="auto"/>
        <w:jc w:val="both"/>
        <w:rPr>
          <w:i/>
          <w:lang w:val="en-GB"/>
        </w:rPr>
      </w:pPr>
      <w:r w:rsidRPr="003A609F">
        <w:rPr>
          <w:i/>
          <w:lang w:val="en-GB"/>
        </w:rPr>
        <w:t>Structure of this thesis</w:t>
      </w:r>
    </w:p>
    <w:p w:rsidR="003A609F" w:rsidRDefault="00947141" w:rsidP="00456925">
      <w:pPr>
        <w:spacing w:line="360" w:lineRule="auto"/>
        <w:jc w:val="both"/>
        <w:rPr>
          <w:lang w:val="en-GB"/>
        </w:rPr>
      </w:pPr>
      <w:r>
        <w:rPr>
          <w:lang w:val="en-GB"/>
        </w:rPr>
        <w:t xml:space="preserve">In </w:t>
      </w:r>
      <w:r w:rsidR="006A6BB2">
        <w:rPr>
          <w:lang w:val="en-GB"/>
        </w:rPr>
        <w:t>the first part of this thesis I will reflect on the existing literature on this topic</w:t>
      </w:r>
      <w:r w:rsidR="00992020">
        <w:rPr>
          <w:lang w:val="en-GB"/>
        </w:rPr>
        <w:t>.</w:t>
      </w:r>
      <w:r w:rsidR="006A6BB2">
        <w:rPr>
          <w:lang w:val="en-GB"/>
        </w:rPr>
        <w:t xml:space="preserve"> </w:t>
      </w:r>
      <w:r w:rsidR="00992020">
        <w:rPr>
          <w:lang w:val="en-GB"/>
        </w:rPr>
        <w:t xml:space="preserve">In </w:t>
      </w:r>
      <w:r>
        <w:rPr>
          <w:lang w:val="en-GB"/>
        </w:rPr>
        <w:t>the fir</w:t>
      </w:r>
      <w:r w:rsidR="002658BD">
        <w:rPr>
          <w:lang w:val="en-GB"/>
        </w:rPr>
        <w:t xml:space="preserve">st chapter </w:t>
      </w:r>
      <w:r w:rsidR="000E39F0">
        <w:rPr>
          <w:lang w:val="en-GB"/>
        </w:rPr>
        <w:t xml:space="preserve">of part one, </w:t>
      </w:r>
      <w:r w:rsidR="002658BD">
        <w:rPr>
          <w:lang w:val="en-GB"/>
        </w:rPr>
        <w:t xml:space="preserve">I </w:t>
      </w:r>
      <w:r w:rsidR="00FE7530">
        <w:rPr>
          <w:lang w:val="en-GB"/>
        </w:rPr>
        <w:t>reflect on</w:t>
      </w:r>
      <w:r w:rsidR="002658BD">
        <w:rPr>
          <w:lang w:val="en-GB"/>
        </w:rPr>
        <w:t xml:space="preserve"> the</w:t>
      </w:r>
      <w:r>
        <w:rPr>
          <w:lang w:val="en-GB"/>
        </w:rPr>
        <w:t xml:space="preserve"> discussion </w:t>
      </w:r>
      <w:r w:rsidR="002658BD">
        <w:rPr>
          <w:lang w:val="en-GB"/>
        </w:rPr>
        <w:t>whether the metaphor of the glass ceiling is still valid in the 21</w:t>
      </w:r>
      <w:r w:rsidR="002658BD" w:rsidRPr="002658BD">
        <w:rPr>
          <w:vertAlign w:val="superscript"/>
          <w:lang w:val="en-GB"/>
        </w:rPr>
        <w:t>st</w:t>
      </w:r>
      <w:r w:rsidR="002658BD">
        <w:rPr>
          <w:lang w:val="en-GB"/>
        </w:rPr>
        <w:t xml:space="preserve"> century. I will combine literature from the U.S. and U.K., where gender studies remain high on the research agenda, with literature from the Netherlands. </w:t>
      </w:r>
      <w:r w:rsidR="00E37BC2">
        <w:rPr>
          <w:lang w:val="en-GB"/>
        </w:rPr>
        <w:t>One of the Dutch sources that I will include in the discussion is the book ‘De Mythe van het Glazen Plafond’ (the Myth of the Glass Ceiling) by Marike Stellinga. In her book, which is published only last autumn, Stellinga declares that in the Netherlands there is no such thing as a glass ceiling. With her blunt statement, Stellinga kicked some dust in the debate on the advancement of women in the labor market in the Netherlands.</w:t>
      </w:r>
    </w:p>
    <w:p w:rsidR="00FE7530" w:rsidRDefault="003A609F" w:rsidP="00456925">
      <w:pPr>
        <w:spacing w:line="360" w:lineRule="auto"/>
        <w:jc w:val="both"/>
        <w:rPr>
          <w:lang w:val="en-GB"/>
        </w:rPr>
      </w:pPr>
      <w:r>
        <w:rPr>
          <w:lang w:val="en-GB"/>
        </w:rPr>
        <w:tab/>
        <w:t>Furthermore</w:t>
      </w:r>
      <w:r w:rsidR="00A15C17">
        <w:rPr>
          <w:lang w:val="en-GB"/>
        </w:rPr>
        <w:t>,</w:t>
      </w:r>
      <w:r>
        <w:rPr>
          <w:lang w:val="en-GB"/>
        </w:rPr>
        <w:t xml:space="preserve"> I will devote a chapter </w:t>
      </w:r>
      <w:r w:rsidR="00A15C17">
        <w:rPr>
          <w:lang w:val="en-GB"/>
        </w:rPr>
        <w:t xml:space="preserve">on affirmative action programs. Firstly I will explain what the purpose of affirmative action programs are and in what way they are different from equal opportunity policies. </w:t>
      </w:r>
      <w:r w:rsidR="009E7172">
        <w:rPr>
          <w:lang w:val="en-GB"/>
        </w:rPr>
        <w:t xml:space="preserve">Then I will reflect on research that has been conducted on the effectiveness of affirmative action programs: in what ways have affirmative action programs been effective and in what ways did it shortfall? In close relation to the effectiveness of the programs, I will conclude this chapter with the arguments of advocates and opponents on the implementation of affirmative action programs. </w:t>
      </w:r>
    </w:p>
    <w:p w:rsidR="003A609F" w:rsidRDefault="000E39F0" w:rsidP="00456925">
      <w:pPr>
        <w:spacing w:line="360" w:lineRule="auto"/>
        <w:jc w:val="both"/>
        <w:rPr>
          <w:lang w:val="en-GB"/>
        </w:rPr>
      </w:pPr>
      <w:r>
        <w:rPr>
          <w:lang w:val="en-GB"/>
        </w:rPr>
        <w:tab/>
        <w:t>In the second part of this thesis I will present the results of my research on the position of women in the top of Dutch museums. The research is a combination of both quantitative as well as qualitative research. In the quantitative part I will collect numbers on the percentage of female directors in Dutch museums. As previous research has shown that the size of the museum is related to the amount of women in top positions (Fischer, 2002), I will make a distinction between small, middle and large museums.</w:t>
      </w:r>
      <w:r w:rsidR="003A609F">
        <w:rPr>
          <w:lang w:val="en-GB"/>
        </w:rPr>
        <w:t xml:space="preserve"> In the qualitative part of the research I will present the results of several interviews with experts in the museum field. </w:t>
      </w:r>
    </w:p>
    <w:p w:rsidR="003A609F" w:rsidRDefault="003A609F" w:rsidP="00456925">
      <w:pPr>
        <w:spacing w:line="360" w:lineRule="auto"/>
        <w:jc w:val="both"/>
      </w:pPr>
      <w:r>
        <w:rPr>
          <w:lang w:val="en-GB"/>
        </w:rPr>
        <w:tab/>
        <w:t xml:space="preserve">Finally, in the last part of this thesis I will come to a conclusion on my research question: </w:t>
      </w:r>
      <w:r w:rsidRPr="003A609F">
        <w:rPr>
          <w:i/>
        </w:rPr>
        <w:t>is the metaphor of the glass ceiling (still) relevant in the museum sector in the Netherlands, and if yes, would a quota be a good solution to break this glass ceiling?</w:t>
      </w:r>
    </w:p>
    <w:p w:rsidR="000E39F0" w:rsidRDefault="000E39F0" w:rsidP="00456925">
      <w:pPr>
        <w:spacing w:line="360" w:lineRule="auto"/>
        <w:jc w:val="both"/>
        <w:rPr>
          <w:lang w:val="en-GB"/>
        </w:rPr>
      </w:pPr>
    </w:p>
    <w:p w:rsidR="000E39F0" w:rsidRDefault="000E39F0" w:rsidP="00456925">
      <w:pPr>
        <w:spacing w:line="360" w:lineRule="auto"/>
        <w:jc w:val="both"/>
        <w:rPr>
          <w:lang w:val="en-GB"/>
        </w:rPr>
      </w:pPr>
    </w:p>
    <w:p w:rsidR="00D73EA5" w:rsidRPr="00D73EA5" w:rsidRDefault="00D73EA5" w:rsidP="00456925">
      <w:pPr>
        <w:spacing w:line="360" w:lineRule="auto"/>
        <w:jc w:val="both"/>
        <w:rPr>
          <w:b/>
        </w:rPr>
      </w:pPr>
    </w:p>
    <w:p w:rsidR="00B66C6A" w:rsidRPr="00232CFB" w:rsidRDefault="00F07F02" w:rsidP="00456925">
      <w:pPr>
        <w:spacing w:line="360" w:lineRule="auto"/>
        <w:jc w:val="both"/>
        <w:rPr>
          <w:b/>
          <w:sz w:val="28"/>
        </w:rPr>
      </w:pPr>
      <w:r w:rsidRPr="00232CFB">
        <w:rPr>
          <w:b/>
          <w:sz w:val="28"/>
        </w:rPr>
        <w:br w:type="page"/>
      </w:r>
      <w:r w:rsidR="00F21803" w:rsidRPr="00232CFB">
        <w:rPr>
          <w:b/>
          <w:sz w:val="28"/>
        </w:rPr>
        <w:t xml:space="preserve">Chapter one: </w:t>
      </w:r>
      <w:r w:rsidR="00B66C6A" w:rsidRPr="00232CFB">
        <w:rPr>
          <w:b/>
          <w:sz w:val="28"/>
        </w:rPr>
        <w:t>Women in the labor market</w:t>
      </w:r>
    </w:p>
    <w:p w:rsidR="003C5BBF" w:rsidRDefault="003C5BBF" w:rsidP="00456925">
      <w:pPr>
        <w:spacing w:line="360" w:lineRule="auto"/>
        <w:jc w:val="both"/>
      </w:pPr>
    </w:p>
    <w:p w:rsidR="004B64DE" w:rsidRDefault="004B64DE" w:rsidP="00456925">
      <w:pPr>
        <w:spacing w:line="360" w:lineRule="auto"/>
        <w:jc w:val="both"/>
      </w:pPr>
      <w:r>
        <w:t>-</w:t>
      </w:r>
      <w:r w:rsidR="003C5BBF">
        <w:t>Women’s participation in the labor market</w:t>
      </w:r>
    </w:p>
    <w:p w:rsidR="003C5BBF" w:rsidRDefault="004B64DE" w:rsidP="00456925">
      <w:pPr>
        <w:spacing w:line="360" w:lineRule="auto"/>
        <w:jc w:val="both"/>
      </w:pPr>
      <w:r>
        <w:t>-</w:t>
      </w:r>
      <w:r w:rsidR="003C5BBF">
        <w:t>Gender segregation</w:t>
      </w:r>
    </w:p>
    <w:p w:rsidR="00A43802" w:rsidRDefault="004B64DE" w:rsidP="00456925">
      <w:pPr>
        <w:spacing w:line="360" w:lineRule="auto"/>
        <w:jc w:val="both"/>
      </w:pPr>
      <w:r>
        <w:t>-</w:t>
      </w:r>
      <w:r w:rsidR="003C5BBF">
        <w:t>Feminization</w:t>
      </w:r>
    </w:p>
    <w:p w:rsidR="004B64DE" w:rsidRDefault="00A43802" w:rsidP="00456925">
      <w:pPr>
        <w:spacing w:line="360" w:lineRule="auto"/>
        <w:jc w:val="both"/>
      </w:pPr>
      <w:r>
        <w:t>-Level of women’s pay</w:t>
      </w:r>
    </w:p>
    <w:p w:rsidR="003C5BBF" w:rsidRDefault="004B64DE" w:rsidP="00456925">
      <w:pPr>
        <w:spacing w:line="360" w:lineRule="auto"/>
        <w:jc w:val="both"/>
      </w:pPr>
      <w:r>
        <w:t>-</w:t>
      </w:r>
      <w:r w:rsidR="003C5BBF">
        <w:t>Women in decision-making positions</w:t>
      </w:r>
    </w:p>
    <w:p w:rsidR="00413384" w:rsidRDefault="00413384" w:rsidP="00456925">
      <w:pPr>
        <w:spacing w:line="360" w:lineRule="auto"/>
        <w:jc w:val="both"/>
      </w:pPr>
    </w:p>
    <w:p w:rsidR="00413384" w:rsidRDefault="00413384" w:rsidP="00456925">
      <w:pPr>
        <w:spacing w:line="360" w:lineRule="auto"/>
        <w:jc w:val="both"/>
        <w:rPr>
          <w:lang w:val="en-GB"/>
        </w:rPr>
      </w:pPr>
      <w:r>
        <w:rPr>
          <w:lang w:val="en-GB"/>
        </w:rPr>
        <w:t>In the last 25 years much has changed to the advantage of women. Discrimination on basis of sex has disappeared, to a large extent, from law and regulations. Women are no longer underrepresented in education, and educational levels have drawn equal.</w:t>
      </w:r>
    </w:p>
    <w:p w:rsidR="00B66C6A" w:rsidRDefault="00B66C6A" w:rsidP="00456925">
      <w:pPr>
        <w:spacing w:line="360" w:lineRule="auto"/>
        <w:jc w:val="both"/>
      </w:pPr>
    </w:p>
    <w:p w:rsidR="003C5BBF" w:rsidRPr="003C5BBF" w:rsidRDefault="00B66C6A" w:rsidP="00456925">
      <w:pPr>
        <w:spacing w:line="360" w:lineRule="auto"/>
        <w:jc w:val="both"/>
        <w:rPr>
          <w:i/>
        </w:rPr>
      </w:pPr>
      <w:r w:rsidRPr="003C5BBF">
        <w:rPr>
          <w:i/>
        </w:rPr>
        <w:t>Women’s participation on the labor market</w:t>
      </w:r>
    </w:p>
    <w:p w:rsidR="00A43802" w:rsidRDefault="003C5BBF" w:rsidP="00456925">
      <w:pPr>
        <w:spacing w:line="360" w:lineRule="auto"/>
        <w:jc w:val="both"/>
      </w:pPr>
      <w:r>
        <w:t xml:space="preserve">Statistics that can be interpreted as showing great gains, are the numbers on female participation on the labor market. Women’s participation on the labor market has risen tremendously in the previous century. From 1900 to 2005, the percentage of women working outside the house rose from 20% to 59% (U.S. Census Bureau, 2007). These numbers are comparable to those in European and other Western nations. In the Netherlands, the percentage of women working outside the house rose from 35% in 1987 to 57% in 2007 (Emancipatiemonitor, 2008). </w:t>
      </w:r>
    </w:p>
    <w:p w:rsidR="00B66C6A" w:rsidRDefault="00B66C6A" w:rsidP="00456925">
      <w:pPr>
        <w:spacing w:line="360" w:lineRule="auto"/>
        <w:jc w:val="both"/>
      </w:pPr>
    </w:p>
    <w:p w:rsidR="00B66C6A" w:rsidRPr="004B64DE" w:rsidRDefault="00B66C6A" w:rsidP="00456925">
      <w:pPr>
        <w:spacing w:line="360" w:lineRule="auto"/>
        <w:jc w:val="both"/>
        <w:rPr>
          <w:i/>
        </w:rPr>
      </w:pPr>
      <w:r w:rsidRPr="004B64DE">
        <w:rPr>
          <w:i/>
        </w:rPr>
        <w:t>Gender segregation</w:t>
      </w:r>
    </w:p>
    <w:p w:rsidR="004B64DE" w:rsidRDefault="004B64DE" w:rsidP="00456925">
      <w:pPr>
        <w:spacing w:line="360" w:lineRule="auto"/>
        <w:jc w:val="both"/>
      </w:pPr>
      <w:r>
        <w:t xml:space="preserve">Besides the metaphor ‘glass ceiling’ also the term ‘glass walls’ is used in the literature to explain the situation of women on the labor market. This metaphor refers to the concentration of women in certain sectors of the labor market. </w:t>
      </w:r>
    </w:p>
    <w:p w:rsidR="004B64DE" w:rsidRDefault="004B64DE" w:rsidP="00456925">
      <w:pPr>
        <w:spacing w:line="360" w:lineRule="auto"/>
        <w:jc w:val="both"/>
        <w:rPr>
          <w:lang w:val="en-GB"/>
        </w:rPr>
      </w:pPr>
      <w:r>
        <w:tab/>
        <w:t xml:space="preserve">Gender segregation is the phenomenon that women and men are not equally divided on both education and related to this in the labor market. </w:t>
      </w:r>
      <w:r>
        <w:rPr>
          <w:lang w:val="en-GB"/>
        </w:rPr>
        <w:t>Some educations and professions are more popular among men; others are more popular among women.</w:t>
      </w:r>
      <w:r>
        <w:t xml:space="preserve"> </w:t>
      </w:r>
      <w:r>
        <w:rPr>
          <w:lang w:val="en-GB"/>
        </w:rPr>
        <w:t>Women are for example outnumbered in the services-industry, such as the health sector or education: in England 86% of primary and nursery teachers were women (EOC 2001a). These percentages from the English labour market are comparable to the Netherlands. In 2007 more than 80% of the employees in the health and welfare sector are female. Also in the educational professions female employees outnumber their male colleagues: in 2007 around 60% of the educational professions was occupied by women In contrary, men dominate the technical, economical and agricultural studies and professions. Women are least represented in the construction industry: in 2007 less than 10% of the employees in this sector was female (emancipatiemonitor 2008).</w:t>
      </w:r>
    </w:p>
    <w:p w:rsidR="004B64DE" w:rsidRDefault="004B64DE" w:rsidP="00456925">
      <w:pPr>
        <w:spacing w:line="360" w:lineRule="auto"/>
        <w:jc w:val="both"/>
        <w:rPr>
          <w:lang w:val="en-GB"/>
        </w:rPr>
      </w:pPr>
      <w:r>
        <w:rPr>
          <w:lang w:val="en-GB"/>
        </w:rPr>
        <w:tab/>
        <w:t>The organization ‘Statistics Netherlands’ (in Dutch: Centraal Bureau voor Statistieken) collects and publishes statistics that can be used for scientific research. Every year ‘Statistics Netherlands’ publishes a segregation-index; a way to measure segregation in different professions, sectors and levels on the labour market. The segregation-index varies from 0 to 1. The index is 0 when women and men are equally divided over the different professions, sectors and levels; the index is 1 when all women are engaged in different professions, sectors and levels than men. ‘Statistics Netherlands’ states that the segregation-index based on profession and sector has risen in the past years. ‘Statistics Netherlands’ states that the increasing number of women entering the labour market from 2001 to 2007 resulted in a further segregation of men and women in the different professions and sectors. The intake of women on the labour market especially took place in the professions and sectors that are traditionally regarded as female jobs and sectors (Emancipatiemonitor, 2008).</w:t>
      </w:r>
    </w:p>
    <w:p w:rsidR="004B64DE" w:rsidRDefault="004B64DE" w:rsidP="00456925">
      <w:pPr>
        <w:spacing w:line="360" w:lineRule="auto"/>
        <w:jc w:val="both"/>
        <w:rPr>
          <w:lang w:val="en-GB"/>
        </w:rPr>
      </w:pPr>
      <w:r>
        <w:rPr>
          <w:lang w:val="en-GB"/>
        </w:rPr>
        <w:tab/>
        <w:t xml:space="preserve">Why does this gender segregation arise? Gender segregation is linked to stereotypical views of the role of women in society. Women are regarded to be more ‘caring’ than men, and this would direct them towards professions such as teaching or nursing. Whether these stereotypical views arise out of genetic differences between men and women, or are imparted by education is a different issue that I prefer to leave untouched. </w:t>
      </w:r>
    </w:p>
    <w:p w:rsidR="004B64DE" w:rsidRDefault="004B64DE" w:rsidP="00456925">
      <w:pPr>
        <w:spacing w:line="360" w:lineRule="auto"/>
        <w:jc w:val="both"/>
        <w:rPr>
          <w:lang w:val="en-GB"/>
        </w:rPr>
      </w:pPr>
      <w:r>
        <w:rPr>
          <w:lang w:val="en-GB"/>
        </w:rPr>
        <w:tab/>
        <w:t xml:space="preserve">Others argue that gender segregation is linked to salary differences in different sectors of the society (Beverung, 2007; Turner, 2001). Women happen to be outnumbered in sectors that are poorly paid. One explanation for this is that traditionally, men are seen as the breadwinner, and the payment of the women’s job is considered as subordinate. Men therefore were more attracted to professions with higher payment, what left the poorly paid jobs for the women. Secondly, research has shown that men and women tend to associate job satisfaction with different things. Men tend to associate job satisfaction with the level of salary and benefits they receive. Women however, tend to attach value to other aspects than level of salary and benefits. They tend to value social interaction and the ability to help people in a job more than its payment (EOC, 2000). </w:t>
      </w:r>
    </w:p>
    <w:p w:rsidR="004B64DE" w:rsidRDefault="004B64DE" w:rsidP="00456925">
      <w:pPr>
        <w:spacing w:line="360" w:lineRule="auto"/>
        <w:jc w:val="both"/>
        <w:rPr>
          <w:lang w:val="en-GB"/>
        </w:rPr>
      </w:pPr>
      <w:r>
        <w:rPr>
          <w:lang w:val="en-GB"/>
        </w:rPr>
        <w:tab/>
        <w:t xml:space="preserve">Others do acknowledge the link between gender segregation and salary differences, but reverses the causal effect. In the explanations above gender segregation is seen as a result of salary differences: because some jobs are poorly paid, men tend to avoid these jobs and left them for the women. Some argue that it is actually the other way around: salary differences are a result of gender segregation. They argue that due to an increasing number of female employees the level of salary for certain jobs decreased. I will examine this matter further in the chapter ‘feminization’ (Beverung, 2007). </w:t>
      </w:r>
    </w:p>
    <w:p w:rsidR="004B64DE" w:rsidRDefault="004B64DE" w:rsidP="00456925">
      <w:pPr>
        <w:spacing w:line="360" w:lineRule="auto"/>
        <w:jc w:val="both"/>
        <w:rPr>
          <w:lang w:val="en-GB"/>
        </w:rPr>
      </w:pPr>
    </w:p>
    <w:p w:rsidR="004B64DE" w:rsidRPr="0044307B" w:rsidRDefault="004B64DE" w:rsidP="00456925">
      <w:pPr>
        <w:spacing w:line="360" w:lineRule="auto"/>
        <w:jc w:val="both"/>
        <w:rPr>
          <w:i/>
        </w:rPr>
      </w:pPr>
      <w:r w:rsidRPr="0044307B">
        <w:rPr>
          <w:i/>
        </w:rPr>
        <w:t>Feminization</w:t>
      </w:r>
    </w:p>
    <w:p w:rsidR="004B64DE" w:rsidRDefault="004B64DE" w:rsidP="00456925">
      <w:pPr>
        <w:spacing w:line="360" w:lineRule="auto"/>
        <w:jc w:val="both"/>
      </w:pPr>
      <w:r>
        <w:t xml:space="preserve">The term ‘feminization’ refers to the concentration of women in certain professions and sectors. When women are highly segregated in a certain sectors, the sector is said to be ‘feminized’. ‘Statistics Netherlands’ argues that the educational professions in the Netherlands are in the process of feminization.  </w:t>
      </w:r>
    </w:p>
    <w:p w:rsidR="004B64DE" w:rsidRDefault="004B64DE" w:rsidP="00456925">
      <w:pPr>
        <w:spacing w:line="360" w:lineRule="auto"/>
        <w:jc w:val="both"/>
      </w:pPr>
      <w:r>
        <w:tab/>
        <w:t>The feminization of professions and sectors is often said to imply negative consequences. It is argued that the feminization of a profession or sector is related to salary stagnation and a general loss of respect for the job. As a result men, who in general tend to associate job satisfaction with the level of salary and benefits, loose their interest in working in the profession or sector. This starts the vicious circle as more women will be employed due to the decreased male interest for the job. (Beverung, 2007).</w:t>
      </w:r>
    </w:p>
    <w:p w:rsidR="00A43802" w:rsidRDefault="00A43802" w:rsidP="00456925">
      <w:pPr>
        <w:spacing w:line="360" w:lineRule="auto"/>
        <w:jc w:val="both"/>
      </w:pPr>
    </w:p>
    <w:p w:rsidR="00A43802" w:rsidRPr="004B64DE" w:rsidRDefault="00A43802" w:rsidP="00456925">
      <w:pPr>
        <w:spacing w:line="360" w:lineRule="auto"/>
        <w:jc w:val="both"/>
        <w:rPr>
          <w:i/>
        </w:rPr>
      </w:pPr>
      <w:r w:rsidRPr="004B64DE">
        <w:rPr>
          <w:i/>
        </w:rPr>
        <w:t>Level of women’s pay</w:t>
      </w:r>
      <w:r w:rsidRPr="004B64DE">
        <w:rPr>
          <w:i/>
        </w:rPr>
        <w:tab/>
      </w:r>
      <w:r w:rsidRPr="004B64DE">
        <w:rPr>
          <w:i/>
        </w:rPr>
        <w:tab/>
      </w:r>
    </w:p>
    <w:p w:rsidR="00A43802" w:rsidRDefault="00A43802" w:rsidP="00456925">
      <w:pPr>
        <w:spacing w:line="360" w:lineRule="auto"/>
        <w:jc w:val="both"/>
      </w:pPr>
      <w:r>
        <w:t xml:space="preserve">More statistics that can be interpreted as showing a ‘frustrating status quo’ are numbers on the level of women’s pay. Although the wage gap between male and female employees became smaller in the past decades, women’s pay level is still below that of men. In the Netherlands, the hourly wage of female employees is on average 18% lower than that of male employees. These wage disparities can be partly explained out of occupational segregation. </w:t>
      </w:r>
    </w:p>
    <w:p w:rsidR="00B66C6A" w:rsidRDefault="00B66C6A" w:rsidP="00456925">
      <w:pPr>
        <w:spacing w:line="360" w:lineRule="auto"/>
        <w:jc w:val="both"/>
      </w:pPr>
    </w:p>
    <w:p w:rsidR="00B66C6A" w:rsidRPr="003C5BBF" w:rsidRDefault="00B66C6A" w:rsidP="00456925">
      <w:pPr>
        <w:spacing w:line="360" w:lineRule="auto"/>
        <w:jc w:val="both"/>
        <w:rPr>
          <w:i/>
        </w:rPr>
      </w:pPr>
      <w:r w:rsidRPr="003C5BBF">
        <w:rPr>
          <w:i/>
        </w:rPr>
        <w:t>Women in decision-making positions</w:t>
      </w:r>
    </w:p>
    <w:p w:rsidR="003C5BBF" w:rsidRDefault="003C5BBF" w:rsidP="00456925">
      <w:pPr>
        <w:spacing w:line="360" w:lineRule="auto"/>
        <w:jc w:val="both"/>
      </w:pPr>
      <w:r>
        <w:t xml:space="preserve">Also the statistics that show a significant rise in female managers look promising: in 1972 only 18% of the managers was female, in 2005 women occupied 42% of the managerial positions (U.S. Bureau of Labor Statistics, 2006). The percentages of female managers in the Netherlands are lower than in the U.S.  In the year 2007 women occupied 26% of the managerial positions in the Netherlands. Although this percentage seems little compared to that of the U.S., statistics show an increase in female managers in the past decades (Emancipatiemonitor, 2008). </w:t>
      </w:r>
    </w:p>
    <w:p w:rsidR="003C5BBF" w:rsidRDefault="003C5BBF" w:rsidP="00456925">
      <w:pPr>
        <w:spacing w:line="360" w:lineRule="auto"/>
        <w:jc w:val="both"/>
      </w:pPr>
      <w:r>
        <w:t xml:space="preserve"> </w:t>
      </w:r>
      <w:r>
        <w:tab/>
        <w:t>However, other statistics can be interpreted as showing a ‘frustrating status quo’ (Barreto, 2009): the representation of women in the most powerful positions of society, such as leading positions in the government or top organizations. In 2008, the European Professional Women’s Network (EPW</w:t>
      </w:r>
      <w:r w:rsidRPr="0001581A">
        <w:t xml:space="preserve">N) conducted research on the gender of the members of boards of the 300 top organizations in Europe. There was no country, either in Europe or outside it, where women occupied at least half of the positions in boards of directors. </w:t>
      </w:r>
      <w:r>
        <w:t xml:space="preserve">In the Netherlands, 12% of the positions within the boards of top organizations was occupied by women (Board Women Monitor, 2008). </w:t>
      </w:r>
    </w:p>
    <w:p w:rsidR="00B66C6A" w:rsidRDefault="00B66C6A" w:rsidP="00456925">
      <w:pPr>
        <w:spacing w:line="360" w:lineRule="auto"/>
        <w:jc w:val="both"/>
      </w:pPr>
    </w:p>
    <w:p w:rsidR="00F21803" w:rsidRDefault="00F21803" w:rsidP="00456925">
      <w:pPr>
        <w:spacing w:line="360" w:lineRule="auto"/>
        <w:jc w:val="both"/>
      </w:pPr>
    </w:p>
    <w:p w:rsidR="004B64DE" w:rsidRPr="004B64DE" w:rsidRDefault="004B64DE" w:rsidP="00456925">
      <w:pPr>
        <w:spacing w:line="360" w:lineRule="auto"/>
        <w:jc w:val="both"/>
        <w:rPr>
          <w:b/>
          <w:sz w:val="28"/>
        </w:rPr>
      </w:pPr>
      <w:r w:rsidRPr="004B64DE">
        <w:rPr>
          <w:b/>
          <w:sz w:val="28"/>
        </w:rPr>
        <w:br w:type="page"/>
        <w:t>Chapter two: the</w:t>
      </w:r>
      <w:r>
        <w:rPr>
          <w:b/>
          <w:sz w:val="28"/>
        </w:rPr>
        <w:t xml:space="preserve"> metaphor of the</w:t>
      </w:r>
      <w:r w:rsidRPr="004B64DE">
        <w:rPr>
          <w:b/>
          <w:sz w:val="28"/>
        </w:rPr>
        <w:t xml:space="preserve"> </w:t>
      </w:r>
      <w:r>
        <w:rPr>
          <w:b/>
          <w:sz w:val="28"/>
        </w:rPr>
        <w:t>‘</w:t>
      </w:r>
      <w:r w:rsidRPr="004B64DE">
        <w:rPr>
          <w:b/>
          <w:sz w:val="28"/>
        </w:rPr>
        <w:t>glass ceiling</w:t>
      </w:r>
      <w:r>
        <w:rPr>
          <w:b/>
          <w:sz w:val="28"/>
        </w:rPr>
        <w:t>’</w:t>
      </w:r>
    </w:p>
    <w:p w:rsidR="004B64DE" w:rsidRDefault="004B64DE" w:rsidP="00456925">
      <w:pPr>
        <w:spacing w:line="360" w:lineRule="auto"/>
        <w:jc w:val="both"/>
      </w:pPr>
    </w:p>
    <w:p w:rsidR="004B64DE" w:rsidRDefault="004B64DE" w:rsidP="00456925">
      <w:pPr>
        <w:spacing w:line="360" w:lineRule="auto"/>
        <w:jc w:val="both"/>
      </w:pPr>
      <w:r>
        <w:t>-Origin of the metaphor</w:t>
      </w:r>
    </w:p>
    <w:p w:rsidR="004B64DE" w:rsidRDefault="004B64DE" w:rsidP="00456925">
      <w:pPr>
        <w:spacing w:line="360" w:lineRule="auto"/>
        <w:jc w:val="both"/>
      </w:pPr>
      <w:r>
        <w:t>-Is the metaphor of the ‘glass ceiling’ still relevant in the 21</w:t>
      </w:r>
      <w:r w:rsidRPr="004B64DE">
        <w:rPr>
          <w:vertAlign w:val="superscript"/>
        </w:rPr>
        <w:t>st</w:t>
      </w:r>
      <w:r>
        <w:t xml:space="preserve"> century?</w:t>
      </w:r>
    </w:p>
    <w:p w:rsidR="00F21803" w:rsidRDefault="00F21803" w:rsidP="00456925">
      <w:pPr>
        <w:spacing w:line="360" w:lineRule="auto"/>
        <w:jc w:val="both"/>
      </w:pPr>
    </w:p>
    <w:p w:rsidR="00F21803" w:rsidRPr="00F21803" w:rsidRDefault="00F21803" w:rsidP="00456925">
      <w:pPr>
        <w:spacing w:line="360" w:lineRule="auto"/>
        <w:jc w:val="both"/>
        <w:rPr>
          <w:i/>
        </w:rPr>
      </w:pPr>
      <w:r w:rsidRPr="00F21803">
        <w:rPr>
          <w:i/>
        </w:rPr>
        <w:t>The origin of the metaphor</w:t>
      </w:r>
    </w:p>
    <w:p w:rsidR="00F21803" w:rsidRDefault="00F21803" w:rsidP="00456925">
      <w:pPr>
        <w:spacing w:line="360" w:lineRule="auto"/>
        <w:jc w:val="both"/>
      </w:pPr>
    </w:p>
    <w:p w:rsidR="00B120F5" w:rsidRDefault="00F21803" w:rsidP="00456925">
      <w:pPr>
        <w:spacing w:line="360" w:lineRule="auto"/>
        <w:jc w:val="both"/>
      </w:pPr>
      <w:r>
        <w:t xml:space="preserve">As mentioned in the introduction, the metaphor of the </w:t>
      </w:r>
      <w:r w:rsidRPr="00B72DAE">
        <w:t>‘glass ceiling’</w:t>
      </w:r>
      <w:r>
        <w:t xml:space="preserve"> is maybe one of the most famous metaphors to emerge from the 20</w:t>
      </w:r>
      <w:r w:rsidRPr="00F21803">
        <w:rPr>
          <w:vertAlign w:val="superscript"/>
        </w:rPr>
        <w:t>th</w:t>
      </w:r>
      <w:r>
        <w:t xml:space="preserve"> century. The term is first</w:t>
      </w:r>
      <w:r w:rsidRPr="00B72DAE">
        <w:t xml:space="preserve"> used in 1979 by two women working for ‘Hewlett-Packard’, the company producing electronic devices. Those women used such term to describe the situation they found themselves in: although it seemed that they had equal changes to get promoted to better positions, they hit a certain point beyond which they seemed to be unable to progress. </w:t>
      </w:r>
      <w:r w:rsidR="00B120F5">
        <w:rPr>
          <w:lang w:val="en-GB"/>
        </w:rPr>
        <w:t>The ‘ceiling’ refers to a barrier that makes it difficult to climb up the organizational ladder. The ‘glass’ refers to the transparency of this barrier; this barrier is not necessarily visible to the observer</w:t>
      </w:r>
      <w:r w:rsidR="00725F79">
        <w:rPr>
          <w:lang w:val="en-GB"/>
        </w:rPr>
        <w:t xml:space="preserve"> (Barreto, 2009; </w:t>
      </w:r>
      <w:r w:rsidR="00B120F5">
        <w:rPr>
          <w:lang w:val="en-GB"/>
        </w:rPr>
        <w:t>.</w:t>
      </w:r>
      <w:r w:rsidR="00B120F5">
        <w:tab/>
      </w:r>
    </w:p>
    <w:p w:rsidR="00F21803" w:rsidRPr="00B120F5" w:rsidRDefault="00B120F5" w:rsidP="00456925">
      <w:pPr>
        <w:spacing w:line="360" w:lineRule="auto"/>
        <w:jc w:val="both"/>
      </w:pPr>
      <w:r>
        <w:tab/>
      </w:r>
      <w:r w:rsidR="00F21803">
        <w:rPr>
          <w:lang w:val="en-GB"/>
        </w:rPr>
        <w:t>Although used earlier, the term ‘glass ceiling’ became popularized in 1986 by an article in the Wall Street Journal</w:t>
      </w:r>
      <w:r>
        <w:rPr>
          <w:lang w:val="en-GB"/>
        </w:rPr>
        <w:t xml:space="preserve"> (Hymowitz, Schellhardt, 1986)</w:t>
      </w:r>
      <w:r w:rsidR="00F21803">
        <w:rPr>
          <w:lang w:val="en-GB"/>
        </w:rPr>
        <w:t>. In 1991, the term is officially acknowledged by the U.S. Department of Labor. They defined the ‘glass ceiling’ as: ‘artificial barriers based on attitudinal or organizational bias that prevent qualified individuals from advancing upward in their organization into management-level positions’</w:t>
      </w:r>
      <w:r>
        <w:rPr>
          <w:lang w:val="en-GB"/>
        </w:rPr>
        <w:t xml:space="preserve"> (U.S. Department of Labor, 1991, p.1.)</w:t>
      </w:r>
      <w:r w:rsidR="00F21803">
        <w:rPr>
          <w:lang w:val="en-GB"/>
        </w:rPr>
        <w:t>. Generally spoken, the glass ceiling refers to the discrepancy of women, but as clearly stated in the definition of the U.S. Department of Labor, the term can also refer to other social groups that might encounter hidden barriers on their way up the organizational ladder. Also disabled people, homosexuals or cultural minorities can be restrained by a glass ceiling. For the hidden barrier that might restrain homosexuals from reaching top positions I encountered the term ‘pink ceiling’, derived from the ‘glass ceiling’ (</w:t>
      </w:r>
      <w:r w:rsidR="00725F79">
        <w:rPr>
          <w:lang w:val="en-GB"/>
        </w:rPr>
        <w:t xml:space="preserve">Barreto, 2009; </w:t>
      </w:r>
      <w:r w:rsidR="00F21803">
        <w:rPr>
          <w:lang w:val="en-GB"/>
        </w:rPr>
        <w:t>Irwin, 1999).</w:t>
      </w:r>
    </w:p>
    <w:p w:rsidR="00B120F5" w:rsidRDefault="00B120F5" w:rsidP="00456925">
      <w:pPr>
        <w:spacing w:line="360" w:lineRule="auto"/>
        <w:jc w:val="both"/>
        <w:rPr>
          <w:lang w:val="en-GB"/>
        </w:rPr>
      </w:pPr>
    </w:p>
    <w:p w:rsidR="00B120F5" w:rsidRPr="00AB2689" w:rsidRDefault="00B120F5" w:rsidP="00456925">
      <w:pPr>
        <w:spacing w:line="360" w:lineRule="auto"/>
        <w:jc w:val="both"/>
        <w:rPr>
          <w:i/>
        </w:rPr>
      </w:pPr>
      <w:r w:rsidRPr="00AB2689">
        <w:rPr>
          <w:i/>
        </w:rPr>
        <w:t>“The house of disparity”</w:t>
      </w:r>
    </w:p>
    <w:p w:rsidR="00B120F5" w:rsidRDefault="00B120F5" w:rsidP="00456925">
      <w:pPr>
        <w:spacing w:line="360" w:lineRule="auto"/>
        <w:jc w:val="both"/>
      </w:pPr>
    </w:p>
    <w:p w:rsidR="00AB2689" w:rsidRDefault="00B120F5" w:rsidP="00456925">
      <w:pPr>
        <w:spacing w:line="360" w:lineRule="auto"/>
        <w:jc w:val="both"/>
        <w:rPr>
          <w:lang w:val="en-GB"/>
        </w:rPr>
      </w:pPr>
      <w:r>
        <w:rPr>
          <w:lang w:val="en-GB"/>
        </w:rPr>
        <w:t xml:space="preserve">Besides the ‘pink ceiling’, I encountered many other metaphors derived from the ‘glass ceiling’. Since the metaphors all refer to parts of a building, I collected them under the heading ‘the house of disparity’; glass walls, sticky floors, </w:t>
      </w:r>
      <w:r w:rsidR="00AB2689">
        <w:rPr>
          <w:lang w:val="en-GB"/>
        </w:rPr>
        <w:t xml:space="preserve">pink- and </w:t>
      </w:r>
      <w:r>
        <w:rPr>
          <w:lang w:val="en-GB"/>
        </w:rPr>
        <w:t>celluloid ceilings, glas</w:t>
      </w:r>
      <w:r w:rsidR="00AB2689">
        <w:rPr>
          <w:lang w:val="en-GB"/>
        </w:rPr>
        <w:t xml:space="preserve">s escalators and glass cliffs. </w:t>
      </w:r>
      <w:r>
        <w:rPr>
          <w:lang w:val="en-GB"/>
        </w:rPr>
        <w:t xml:space="preserve"> </w:t>
      </w:r>
    </w:p>
    <w:p w:rsidR="00AB2689" w:rsidRDefault="00AB2689" w:rsidP="00456925">
      <w:pPr>
        <w:spacing w:line="360" w:lineRule="auto"/>
        <w:jc w:val="both"/>
        <w:rPr>
          <w:lang w:val="en-GB"/>
        </w:rPr>
      </w:pPr>
      <w:r>
        <w:rPr>
          <w:lang w:val="en-GB"/>
        </w:rPr>
        <w:tab/>
        <w:t xml:space="preserve">Glass walls refer to the concentration of women in certain sectors: gender segregation. </w:t>
      </w:r>
      <w:r w:rsidR="00120C62">
        <w:rPr>
          <w:lang w:val="en-GB"/>
        </w:rPr>
        <w:t>For example, s</w:t>
      </w:r>
      <w:r>
        <w:rPr>
          <w:lang w:val="en-GB"/>
        </w:rPr>
        <w:t>tatistics sh</w:t>
      </w:r>
      <w:r w:rsidR="00120C62">
        <w:rPr>
          <w:lang w:val="en-GB"/>
        </w:rPr>
        <w:t>ow that women are</w:t>
      </w:r>
      <w:r>
        <w:rPr>
          <w:lang w:val="en-GB"/>
        </w:rPr>
        <w:t xml:space="preserve"> more pulled towards health- and education professions than men. </w:t>
      </w:r>
      <w:r w:rsidR="00120C62">
        <w:rPr>
          <w:lang w:val="en-GB"/>
        </w:rPr>
        <w:t xml:space="preserve">But gender segregation not only takes places between different sectors; gender segregation also occurs between different functions within the same sector. Women are for example concentrated in functions as marketing or human resources. Thus, the metaphor ‘glass walls’ refers to horizontal, rather than vertical barriers. It refers to the barriers women encounter when they try to work in different sectors or different positions than those that are traditionally occupied by women. </w:t>
      </w:r>
      <w:r>
        <w:rPr>
          <w:lang w:val="en-GB"/>
        </w:rPr>
        <w:t xml:space="preserve">In the following chapter I will go more in depth about gender segregation. </w:t>
      </w:r>
    </w:p>
    <w:p w:rsidR="001358F7" w:rsidRDefault="00AB2689" w:rsidP="00456925">
      <w:pPr>
        <w:spacing w:line="360" w:lineRule="auto"/>
        <w:jc w:val="both"/>
        <w:rPr>
          <w:lang w:val="en-GB"/>
        </w:rPr>
      </w:pPr>
      <w:r>
        <w:rPr>
          <w:lang w:val="en-GB"/>
        </w:rPr>
        <w:tab/>
        <w:t xml:space="preserve">The metaphor of the ‘sticky floor’ </w:t>
      </w:r>
      <w:r w:rsidR="00117E3F">
        <w:rPr>
          <w:lang w:val="en-GB"/>
        </w:rPr>
        <w:t>refers to another barrier that women might encounter on their wa</w:t>
      </w:r>
      <w:r w:rsidR="001358F7">
        <w:rPr>
          <w:lang w:val="en-GB"/>
        </w:rPr>
        <w:t xml:space="preserve">y up the organizational ladder. A power that makes them ‘stick’ to the floor and hinders them in their way to top positions. This power is the care of children or a household. </w:t>
      </w:r>
    </w:p>
    <w:p w:rsidR="001358F7" w:rsidRDefault="001358F7" w:rsidP="00456925">
      <w:pPr>
        <w:spacing w:line="360" w:lineRule="auto"/>
        <w:jc w:val="both"/>
        <w:rPr>
          <w:lang w:val="en-GB"/>
        </w:rPr>
      </w:pPr>
      <w:r>
        <w:rPr>
          <w:lang w:val="en-GB"/>
        </w:rPr>
        <w:tab/>
        <w:t>The metaphor of the pink- and the celluloid ceiling are also variation on the ‘glass ceiling’. As mentioned earlier, the ‘pink ceiling’ refers to difficulties encountered by homosexuals while climbing up he organizational ladder. The ‘celluloid ceiling’, first used by sociologist Martha Lauzen, is specialized on barriers encountered by women who wish to promote to top positions in the creative professions in Hollywood.</w:t>
      </w:r>
    </w:p>
    <w:p w:rsidR="00B120F5" w:rsidRDefault="001358F7" w:rsidP="00456925">
      <w:pPr>
        <w:spacing w:line="360" w:lineRule="auto"/>
        <w:jc w:val="both"/>
        <w:rPr>
          <w:lang w:val="en-GB"/>
        </w:rPr>
      </w:pPr>
      <w:r>
        <w:rPr>
          <w:lang w:val="en-GB"/>
        </w:rPr>
        <w:tab/>
        <w:t>I also encountered the metaphor of the ‘glass escalator’,</w:t>
      </w:r>
      <w:r w:rsidR="00B120F5">
        <w:rPr>
          <w:lang w:val="en-GB"/>
        </w:rPr>
        <w:t xml:space="preserve"> which refers to the accelerated process of men to top positions in especially female-dominated </w:t>
      </w:r>
      <w:r>
        <w:rPr>
          <w:lang w:val="en-GB"/>
        </w:rPr>
        <w:t>sectors such as the health- or educational sector</w:t>
      </w:r>
      <w:r w:rsidR="00B120F5">
        <w:rPr>
          <w:lang w:val="en-GB"/>
        </w:rPr>
        <w:t>.</w:t>
      </w:r>
    </w:p>
    <w:p w:rsidR="00F21803" w:rsidRDefault="001358F7" w:rsidP="00456925">
      <w:pPr>
        <w:spacing w:line="360" w:lineRule="auto"/>
        <w:jc w:val="both"/>
        <w:rPr>
          <w:lang w:val="en-GB"/>
        </w:rPr>
      </w:pPr>
      <w:r>
        <w:rPr>
          <w:lang w:val="en-GB"/>
        </w:rPr>
        <w:tab/>
      </w:r>
      <w:r w:rsidR="005C25EC">
        <w:rPr>
          <w:lang w:val="en-GB"/>
        </w:rPr>
        <w:t>Finally the metaphor of the ‘glass cliff’ refers to the phenomenon that women are more likely to be recruited than men for leadership positions that imply a high risk of criticism and failure.</w:t>
      </w:r>
      <w:r w:rsidR="00B120F5">
        <w:rPr>
          <w:lang w:val="en-GB"/>
        </w:rPr>
        <w:t xml:space="preserve"> </w:t>
      </w:r>
    </w:p>
    <w:p w:rsidR="00F21803" w:rsidRDefault="00F21803" w:rsidP="00456925">
      <w:pPr>
        <w:spacing w:line="360" w:lineRule="auto"/>
        <w:jc w:val="both"/>
      </w:pPr>
    </w:p>
    <w:p w:rsidR="00F21803" w:rsidRPr="005C25EC" w:rsidRDefault="00F21803" w:rsidP="00456925">
      <w:pPr>
        <w:spacing w:line="360" w:lineRule="auto"/>
        <w:jc w:val="both"/>
        <w:rPr>
          <w:i/>
        </w:rPr>
      </w:pPr>
      <w:r w:rsidRPr="005C25EC">
        <w:rPr>
          <w:i/>
        </w:rPr>
        <w:t>Is the metaphor</w:t>
      </w:r>
      <w:r w:rsidR="00090551">
        <w:rPr>
          <w:i/>
        </w:rPr>
        <w:t xml:space="preserve"> of the ‘glass ceiling’</w:t>
      </w:r>
      <w:r w:rsidRPr="005C25EC">
        <w:rPr>
          <w:i/>
        </w:rPr>
        <w:t xml:space="preserve"> still relevant in the 21</w:t>
      </w:r>
      <w:r w:rsidRPr="005C25EC">
        <w:rPr>
          <w:i/>
          <w:vertAlign w:val="superscript"/>
        </w:rPr>
        <w:t>st</w:t>
      </w:r>
      <w:r w:rsidRPr="005C25EC">
        <w:rPr>
          <w:i/>
        </w:rPr>
        <w:t xml:space="preserve"> century?</w:t>
      </w:r>
    </w:p>
    <w:p w:rsidR="00562E52" w:rsidRDefault="00562E52" w:rsidP="00456925">
      <w:pPr>
        <w:spacing w:line="360" w:lineRule="auto"/>
        <w:jc w:val="both"/>
        <w:rPr>
          <w:b/>
          <w:lang w:val="en-GB"/>
        </w:rPr>
      </w:pPr>
    </w:p>
    <w:p w:rsidR="00F21803" w:rsidRDefault="00F21803" w:rsidP="00456925">
      <w:pPr>
        <w:spacing w:line="360" w:lineRule="auto"/>
        <w:jc w:val="both"/>
      </w:pPr>
      <w:r>
        <w:rPr>
          <w:lang w:val="en-GB"/>
        </w:rPr>
        <w:t xml:space="preserve">In the meantime the </w:t>
      </w:r>
      <w:r w:rsidR="00562E52">
        <w:rPr>
          <w:lang w:val="en-GB"/>
        </w:rPr>
        <w:t>metaphor of the ‘glass ceiling’ exists more than 3</w:t>
      </w:r>
      <w:r>
        <w:rPr>
          <w:lang w:val="en-GB"/>
        </w:rPr>
        <w:t xml:space="preserve">0 years and is introduced into other sectors than the business sector where the term originated. </w:t>
      </w:r>
      <w:r w:rsidR="00090551">
        <w:rPr>
          <w:lang w:val="en-GB"/>
        </w:rPr>
        <w:t>The rise of t</w:t>
      </w:r>
    </w:p>
    <w:p w:rsidR="0000776E" w:rsidRDefault="00562E52" w:rsidP="00456925">
      <w:pPr>
        <w:spacing w:line="360" w:lineRule="auto"/>
        <w:jc w:val="both"/>
      </w:pPr>
      <w:r>
        <w:t>‘However, despite continued political lobbying, legislative reform, and the almost 50 years that have passed since the second wave of the feminist social and political movement, the extend of women’s advancement is unclear.’ Media and public opinion is mixed about the question whether or not the ‘glass ceiling’ is still in place.</w:t>
      </w:r>
      <w:r w:rsidR="0000776E">
        <w:t xml:space="preserve"> ‘Such uncertainty also resonates in the available statistics on women’s representation in the workplace. Indeed, as many of the chapters in this volume attest, the statistics may be interpreted as showing great gains or a frustrating status quo’.</w:t>
      </w:r>
    </w:p>
    <w:p w:rsidR="00562E52" w:rsidRDefault="00562E52" w:rsidP="00456925">
      <w:pPr>
        <w:spacing w:line="360" w:lineRule="auto"/>
        <w:jc w:val="both"/>
      </w:pPr>
    </w:p>
    <w:p w:rsidR="00562E52" w:rsidRDefault="00562E52" w:rsidP="00456925">
      <w:pPr>
        <w:spacing w:line="360" w:lineRule="auto"/>
        <w:jc w:val="both"/>
      </w:pPr>
    </w:p>
    <w:p w:rsidR="00F21803" w:rsidRPr="00582632" w:rsidRDefault="00F21803" w:rsidP="00456925">
      <w:pPr>
        <w:spacing w:line="360" w:lineRule="auto"/>
        <w:jc w:val="both"/>
        <w:rPr>
          <w:lang w:val="en-GB"/>
        </w:rPr>
      </w:pPr>
      <w:r w:rsidRPr="00B72DAE">
        <w:t>The</w:t>
      </w:r>
      <w:r>
        <w:t xml:space="preserve"> existence of the ‘glass ce</w:t>
      </w:r>
      <w:r w:rsidRPr="0001581A">
        <w:t>iling’ has always been debatable. Recently</w:t>
      </w:r>
      <w:r>
        <w:t xml:space="preserve">, the Dutch journalist Stellinga argued that the ‘glass ceiling’ is a myth and she blamed women for lacking in ambition to </w:t>
      </w:r>
      <w:r w:rsidRPr="0001581A">
        <w:t>reach top positions</w:t>
      </w:r>
    </w:p>
    <w:p w:rsidR="00B71155" w:rsidRDefault="00B71155" w:rsidP="00456925">
      <w:pPr>
        <w:spacing w:line="360" w:lineRule="auto"/>
        <w:jc w:val="both"/>
        <w:rPr>
          <w:lang w:val="en-GB"/>
        </w:rPr>
      </w:pPr>
    </w:p>
    <w:p w:rsidR="00F21803" w:rsidRDefault="00447CF3" w:rsidP="00456925">
      <w:pPr>
        <w:spacing w:line="360" w:lineRule="auto"/>
        <w:jc w:val="both"/>
        <w:rPr>
          <w:lang w:val="en-GB"/>
        </w:rPr>
      </w:pPr>
      <w:r>
        <w:rPr>
          <w:lang w:val="en-GB"/>
        </w:rPr>
        <w:t xml:space="preserve"> </w:t>
      </w:r>
    </w:p>
    <w:p w:rsidR="004B64DE" w:rsidRPr="004B64DE" w:rsidRDefault="0005196C" w:rsidP="00456925">
      <w:pPr>
        <w:tabs>
          <w:tab w:val="left" w:pos="2893"/>
        </w:tabs>
        <w:spacing w:line="360" w:lineRule="auto"/>
        <w:jc w:val="both"/>
        <w:rPr>
          <w:b/>
          <w:sz w:val="28"/>
          <w:lang w:val="en-GB"/>
        </w:rPr>
      </w:pPr>
      <w:r>
        <w:br w:type="page"/>
      </w:r>
      <w:r w:rsidR="004B64DE" w:rsidRPr="004B64DE">
        <w:rPr>
          <w:b/>
          <w:sz w:val="28"/>
          <w:lang w:val="en-GB"/>
        </w:rPr>
        <w:t>Chapter three: Gender diversity in the workspace</w:t>
      </w:r>
      <w:r w:rsidR="004B64DE" w:rsidRPr="004B64DE">
        <w:rPr>
          <w:b/>
          <w:sz w:val="28"/>
          <w:lang w:val="en-GB"/>
        </w:rPr>
        <w:tab/>
      </w:r>
    </w:p>
    <w:p w:rsidR="00232CFB" w:rsidRPr="00456925" w:rsidRDefault="00232CFB" w:rsidP="00456925">
      <w:pPr>
        <w:spacing w:line="360" w:lineRule="auto"/>
        <w:jc w:val="both"/>
        <w:rPr>
          <w:i/>
          <w:lang w:val="en-GB"/>
        </w:rPr>
      </w:pPr>
    </w:p>
    <w:p w:rsidR="00232CFB" w:rsidRPr="00456925" w:rsidRDefault="00232CFB" w:rsidP="00456925">
      <w:pPr>
        <w:spacing w:line="360" w:lineRule="auto"/>
        <w:jc w:val="both"/>
        <w:rPr>
          <w:i/>
          <w:lang w:val="en-GB"/>
        </w:rPr>
      </w:pPr>
      <w:r w:rsidRPr="00456925">
        <w:rPr>
          <w:i/>
          <w:lang w:val="en-GB"/>
        </w:rPr>
        <w:t>-Research on diversity in the workspace</w:t>
      </w:r>
    </w:p>
    <w:p w:rsidR="00232CFB" w:rsidRPr="00456925" w:rsidRDefault="00232CFB" w:rsidP="00456925">
      <w:pPr>
        <w:spacing w:line="360" w:lineRule="auto"/>
        <w:jc w:val="both"/>
        <w:rPr>
          <w:i/>
          <w:lang w:val="en-GB"/>
        </w:rPr>
      </w:pPr>
      <w:r w:rsidRPr="00456925">
        <w:rPr>
          <w:i/>
          <w:lang w:val="en-GB"/>
        </w:rPr>
        <w:t>-Is gender diversity in the workspace related to organizational performance?</w:t>
      </w:r>
    </w:p>
    <w:p w:rsidR="004B64DE" w:rsidRDefault="004B64DE" w:rsidP="00456925">
      <w:pPr>
        <w:spacing w:line="360" w:lineRule="auto"/>
        <w:jc w:val="both"/>
        <w:rPr>
          <w:lang w:val="en-GB"/>
        </w:rPr>
      </w:pPr>
    </w:p>
    <w:p w:rsidR="004B64DE" w:rsidRPr="00EB5DBA" w:rsidRDefault="004B64DE" w:rsidP="00456925">
      <w:pPr>
        <w:spacing w:line="360" w:lineRule="auto"/>
        <w:jc w:val="both"/>
        <w:rPr>
          <w:i/>
          <w:lang w:val="en-GB"/>
        </w:rPr>
      </w:pPr>
      <w:r w:rsidRPr="00EB5DBA">
        <w:rPr>
          <w:i/>
          <w:lang w:val="en-GB"/>
        </w:rPr>
        <w:t>Research on diversity in the workspace</w:t>
      </w:r>
    </w:p>
    <w:p w:rsidR="004B64DE" w:rsidRDefault="004B64DE" w:rsidP="00456925">
      <w:pPr>
        <w:spacing w:line="360" w:lineRule="auto"/>
        <w:jc w:val="both"/>
        <w:rPr>
          <w:lang w:val="en-GB"/>
        </w:rPr>
      </w:pPr>
      <w:r>
        <w:rPr>
          <w:lang w:val="en-GB"/>
        </w:rPr>
        <w:t xml:space="preserve">The first research on diversity at work was conducted in the 1960’s. In the past 50 years research on this topic became more and more popular due to changes in the labor market. Originally research on diversity was focussed on the way organizations deal with differences in ethnic background, race, gender and age. In the last decade however, research on diversity also included differences with respect to their skills, beliefs, attitudes, values and knowledge. We can say that the concept of diversity has broadened out from demographic differences such as ethnic background, race, age and gender, to ‘acquired’ characteristics such as skills, beliefs, attitudes, values and knowledge. In the literature these two levels of diversity are often classified as ‘surface-level’ and ‘deep-level’ diversity. Demographic differences, as they can be seen on first sight are classified as ‘surface-level’ diversity; characteristics as skills, values and knowledge are classified as ‘deep-level’ diversity as they can not be detected on first sight (Harrison, 2002; Rink, 2009).  </w:t>
      </w:r>
    </w:p>
    <w:p w:rsidR="004B64DE" w:rsidRDefault="004B64DE" w:rsidP="00456925">
      <w:pPr>
        <w:spacing w:line="360" w:lineRule="auto"/>
        <w:jc w:val="both"/>
        <w:rPr>
          <w:lang w:val="en-GB"/>
        </w:rPr>
      </w:pPr>
      <w:r>
        <w:rPr>
          <w:lang w:val="en-GB"/>
        </w:rPr>
        <w:tab/>
        <w:t xml:space="preserve">This division in the concept of diversity is closely related to a second division that is often used in research on diversity: less job-related and highly job-related diversity (Pelled, 1996; Simons, Pelled &amp; Smith, 1999). Highly job-related diversity is based on attributes such as education, captured experiences, and skills. Less job-related diversity is based on attributes such age, gender and race. The latter therefore finds more interface with ‘surface-level’ diversity whereas highly job-related diversity is more related to ‘deep-level’ diversity. As research on diversity is broad and my time limited, I will only focus on research on gender diversity and will therefore leave ‘deep-level’ diversity and highly job-related diversity aside. </w:t>
      </w:r>
    </w:p>
    <w:p w:rsidR="004B64DE" w:rsidRDefault="004B64DE" w:rsidP="00456925">
      <w:pPr>
        <w:spacing w:line="360" w:lineRule="auto"/>
        <w:jc w:val="both"/>
        <w:rPr>
          <w:lang w:val="en-GB"/>
        </w:rPr>
      </w:pPr>
      <w:r>
        <w:rPr>
          <w:lang w:val="en-GB"/>
        </w:rPr>
        <w:tab/>
      </w:r>
    </w:p>
    <w:p w:rsidR="004B64DE" w:rsidRPr="00EB5DBA" w:rsidRDefault="004B64DE" w:rsidP="00456925">
      <w:pPr>
        <w:spacing w:line="360" w:lineRule="auto"/>
        <w:jc w:val="both"/>
        <w:rPr>
          <w:i/>
          <w:lang w:val="en-GB"/>
        </w:rPr>
      </w:pPr>
      <w:r w:rsidRPr="00EB5DBA">
        <w:rPr>
          <w:i/>
          <w:lang w:val="en-GB"/>
        </w:rPr>
        <w:t xml:space="preserve">Is gender diversity in the workspace </w:t>
      </w:r>
      <w:r>
        <w:rPr>
          <w:i/>
          <w:lang w:val="en-GB"/>
        </w:rPr>
        <w:t>related to organizational performance</w:t>
      </w:r>
      <w:r w:rsidRPr="00EB5DBA">
        <w:rPr>
          <w:i/>
          <w:lang w:val="en-GB"/>
        </w:rPr>
        <w:t>?</w:t>
      </w:r>
    </w:p>
    <w:p w:rsidR="004B64DE" w:rsidRDefault="004B64DE" w:rsidP="00456925">
      <w:pPr>
        <w:spacing w:line="360" w:lineRule="auto"/>
        <w:jc w:val="both"/>
        <w:rPr>
          <w:lang w:val="en-GB"/>
        </w:rPr>
      </w:pPr>
      <w:r>
        <w:rPr>
          <w:lang w:val="en-GB"/>
        </w:rPr>
        <w:t xml:space="preserve">One of the main questions raised in research on diversity is whether diversity is beneficial for the functioning of the organization. Advocates of diversity in the workplace promote the positive effect that diversity will have on the functioning of the organization. Slogans as ‘Diversity Works’ and ‘It’s all in the Mix’ contribute to this idea (Memory Magazine, 2010). However, research has mixed outcomes whether diversity is beneficial for the functioning of organizations: some research results suggest that diversity has a positive influence on the organizational performance; other research results suggest the opposite. Therefore, diversity in the workspace has often been referred to as the ‘double-edged’ sword (Milliken &amp; Martins, 1996). To give an insight in the unsettled debate what the relationship is of diversity and organizational performance, I will discuss some results of previous research. </w:t>
      </w:r>
    </w:p>
    <w:p w:rsidR="004B64DE" w:rsidRDefault="004B64DE" w:rsidP="00456925">
      <w:pPr>
        <w:spacing w:line="360" w:lineRule="auto"/>
        <w:jc w:val="both"/>
        <w:rPr>
          <w:lang w:val="en-GB"/>
        </w:rPr>
      </w:pPr>
      <w:r>
        <w:rPr>
          <w:lang w:val="en-GB"/>
        </w:rPr>
        <w:tab/>
        <w:t xml:space="preserve">Numerous studies found that there is a positive relation between high proportions of female board members and superior organizational performance.  So bringing more women in top positions is ‘not just the right thing, but also the bright thing’, as advocates of women in top positions state (Women on Boards, report May 2002). Literature discusses many arguments why it beneficial for the organizational performance to have more women in top positions. Rosener divides these arguments in the labor pool argument, the market argument and the governance argument (Rosener, 2009). </w:t>
      </w:r>
    </w:p>
    <w:p w:rsidR="004B64DE" w:rsidRDefault="004B64DE" w:rsidP="00456925">
      <w:pPr>
        <w:spacing w:line="360" w:lineRule="auto"/>
        <w:jc w:val="both"/>
        <w:rPr>
          <w:lang w:val="en-GB"/>
        </w:rPr>
      </w:pPr>
      <w:r>
        <w:rPr>
          <w:lang w:val="en-GB"/>
        </w:rPr>
        <w:tab/>
        <w:t>The labor pool argument argues that women are in the workplace to stay. Many women are well educated and talented, and ‘looking for careers instead of jobs’ as Rosener names their ambition. Companies want to attract talented employees on all levels of their organization. An equal percentage of women in boards positions sends out a message to all women employed or the women interested in working in that organization, that this company values diversity. In contrary, Rosener suggests that: ‘When potential female employees and key existing employees see no women on a board, it raises questions about the corporate culture and a woman’s chances for advancement’ (Rosener, 2009). McKinsey suggests that the image that an organization values diversity can have an even further spread effect: a corporate culture that values diversity can also appeal to (female) investors and customers (McKinsey, 2008).</w:t>
      </w:r>
    </w:p>
    <w:p w:rsidR="004B64DE" w:rsidRDefault="004B64DE" w:rsidP="00456925">
      <w:pPr>
        <w:spacing w:line="360" w:lineRule="auto"/>
        <w:jc w:val="both"/>
        <w:rPr>
          <w:lang w:val="en-GB"/>
        </w:rPr>
      </w:pPr>
      <w:r>
        <w:rPr>
          <w:lang w:val="en-GB"/>
        </w:rPr>
        <w:tab/>
        <w:t>The market argument is based on the increasing power of the female consumers: research shows that women are the driving force behind more than 70% of the household purchases. The car producer Nissan argued that even for traditionally male-orientated products as cars, women now have a major influence on purchase decisions: in Japan, women influence 60% of new car purchases. As a successful company knows how to tune its products to its consumers, the diversity within the board of an organization should be a reflection of the consumer base (McKinsey, 2008; Rosener, 2009).</w:t>
      </w:r>
    </w:p>
    <w:p w:rsidR="004B64DE" w:rsidRDefault="004B64DE" w:rsidP="00456925">
      <w:pPr>
        <w:spacing w:line="360" w:lineRule="auto"/>
        <w:jc w:val="both"/>
        <w:rPr>
          <w:lang w:val="en-GB"/>
        </w:rPr>
      </w:pPr>
      <w:r>
        <w:rPr>
          <w:lang w:val="en-GB"/>
        </w:rPr>
        <w:tab/>
        <w:t xml:space="preserve">The third argument mentioned by Rosener is the governance argument. This is based on the idea that diversity can boost creativity. Within a workgroup, demographic differences such as gender, leads to a larger variety in knowledge, values and beliefs that the workgroup possesses together. This can lead to unique insights that could have been overlooked by more heterogeneous workgroups (Rink and Ellemers, 2009). As Rosener puts it, ‘Women tend to ask different questions than men because they come from a completely different environment and vantage point’ (Rosener, 2009). </w:t>
      </w:r>
    </w:p>
    <w:p w:rsidR="004B64DE" w:rsidRDefault="004B64DE" w:rsidP="00456925">
      <w:pPr>
        <w:spacing w:line="360" w:lineRule="auto"/>
        <w:jc w:val="both"/>
        <w:rPr>
          <w:lang w:val="en-GB"/>
        </w:rPr>
      </w:pPr>
      <w:r>
        <w:rPr>
          <w:lang w:val="en-GB"/>
        </w:rPr>
        <w:tab/>
        <w:t xml:space="preserve">Numerous studies support the above-mentioned theories with concrete numbers. For example in 2001, the scientist Adler conducted research on the relationship between women in senior positions and the performance of the organization. To compare performance of the organization, he used the Fortune 500. This is a ranking list published annually by the American magazine Fortune of the 500 American organizations with the highest revenue. Adler concluded that the 25 firms with the highest number of women in senior positions listed on the Fortune 500, were highly positioned on the ranking in terms of return on assets and return on investments (Adler, 2001). </w:t>
      </w:r>
    </w:p>
    <w:p w:rsidR="004B64DE" w:rsidRDefault="004B64DE" w:rsidP="00456925">
      <w:pPr>
        <w:spacing w:line="360" w:lineRule="auto"/>
        <w:jc w:val="both"/>
        <w:rPr>
          <w:lang w:val="en-GB"/>
        </w:rPr>
      </w:pPr>
      <w:r>
        <w:rPr>
          <w:lang w:val="en-GB"/>
        </w:rPr>
        <w:tab/>
        <w:t xml:space="preserve">More recent studies confirm Adler’s research results. In 2007, the international consultancy agency McKinsey conducted research on the impact of gender diversity on the performance of organizations. In their research rapport ‘Women Matter’, McKinsey stated that organizations with three or more women in senior management positions, outperformed companies with no women in top positions on several organizational criteria such as innovation, motivation, vision and coordination and control.  Also studies on financial performance show that organizations with more women in top positions outperform other companies in their sector: the 89 companies in Europe with the most gender-diverse management teams performed financially better than their industry average (McKinsey, 2007). </w:t>
      </w:r>
    </w:p>
    <w:p w:rsidR="004B64DE" w:rsidRDefault="004B64DE" w:rsidP="00456925">
      <w:pPr>
        <w:spacing w:line="360" w:lineRule="auto"/>
        <w:jc w:val="both"/>
        <w:rPr>
          <w:lang w:val="en-GB"/>
        </w:rPr>
      </w:pPr>
      <w:r>
        <w:rPr>
          <w:lang w:val="en-GB"/>
        </w:rPr>
        <w:tab/>
        <w:t>These research results are positive for the promoting of more women in management positions. However, the causal relationship between women in top positions and organizational performance is often questioned. Do more women in top positions lead to better organizational performance, or do organizations that perform well “allow themselves the luxury of attending to social issues such as board diversity”? (Schumpeter, 2010).</w:t>
      </w:r>
      <w:r>
        <w:rPr>
          <w:lang w:val="en-GB"/>
        </w:rPr>
        <w:tab/>
      </w:r>
    </w:p>
    <w:p w:rsidR="004B64DE" w:rsidRDefault="004B64DE" w:rsidP="00456925">
      <w:pPr>
        <w:spacing w:line="360" w:lineRule="auto"/>
        <w:jc w:val="both"/>
        <w:rPr>
          <w:lang w:val="en-GB"/>
        </w:rPr>
      </w:pPr>
      <w:r>
        <w:rPr>
          <w:lang w:val="en-GB"/>
        </w:rPr>
        <w:tab/>
        <w:t>Other research provides contradictory results by arguing that board and workgroup diversity can also have a negative influence on the organizational performance. In his research on social categorization and the self-concept, Turner forms the social identity theory. This theory suggests that people categorise themselves into social groups with whom they share relevant features. Members of highly diverse work groups, share less relevant features together (Turner, 1985). Research shows that diversity can threaten the cohesion of work groups. In highly diverse work groups there can be a lower level of group identification, which leads to a lower level of cohesion in the work group. A lower level of cohesion will lead to decreased cooperation within the work group and can result in worse performance of the organization.</w:t>
      </w:r>
    </w:p>
    <w:p w:rsidR="004B64DE" w:rsidRPr="003268F2" w:rsidRDefault="004B64DE" w:rsidP="00456925">
      <w:pPr>
        <w:spacing w:line="360" w:lineRule="auto"/>
        <w:jc w:val="both"/>
      </w:pPr>
      <w:r>
        <w:rPr>
          <w:lang w:val="en-GB"/>
        </w:rPr>
        <w:tab/>
        <w:t xml:space="preserve">There is also research that could support the above-mentioned theory by providing numbers that show that diversity is not always beneficial for the organizational performance. In 1996, Siciliano found that gender diversity in the board of an organization has a positive influence on the social performance of the organization. The social performance of an organization was measured by looking at its social mission and provision of charitable or community services. Contrary, Siciliano argues that gender diversity can have a negative influence on the financial performance of the organization. Siciliano concluded that more women in the board of organizations is related to a lower level of raised funds (Siciliano, 1996).  </w:t>
      </w:r>
    </w:p>
    <w:p w:rsidR="004B64DE" w:rsidRDefault="004B64DE" w:rsidP="00456925">
      <w:pPr>
        <w:spacing w:line="360" w:lineRule="auto"/>
        <w:jc w:val="both"/>
        <w:rPr>
          <w:lang w:val="en-GB"/>
        </w:rPr>
      </w:pPr>
      <w:r>
        <w:rPr>
          <w:lang w:val="en-GB"/>
        </w:rPr>
        <w:tab/>
        <w:t xml:space="preserve">In conclusion, it is not possible to conclude whether gender diversity in the workspace is beneficial or adverse. Research on this topic has contradictory results as organizational performance can be defined in many ways. </w:t>
      </w:r>
    </w:p>
    <w:p w:rsidR="004B64DE" w:rsidRDefault="004B64DE" w:rsidP="00456925">
      <w:pPr>
        <w:spacing w:line="360" w:lineRule="auto"/>
        <w:jc w:val="both"/>
        <w:rPr>
          <w:lang w:val="en-GB"/>
        </w:rPr>
      </w:pPr>
      <w:r>
        <w:rPr>
          <w:lang w:val="en-GB"/>
        </w:rPr>
        <w:tab/>
      </w:r>
    </w:p>
    <w:p w:rsidR="0005196C" w:rsidRPr="004B64DE" w:rsidRDefault="004B64DE" w:rsidP="00456925">
      <w:pPr>
        <w:spacing w:line="360" w:lineRule="auto"/>
        <w:jc w:val="both"/>
        <w:rPr>
          <w:b/>
          <w:sz w:val="28"/>
        </w:rPr>
      </w:pPr>
      <w:r w:rsidRPr="004B64DE">
        <w:rPr>
          <w:b/>
          <w:sz w:val="28"/>
        </w:rPr>
        <w:br w:type="page"/>
      </w:r>
      <w:r w:rsidR="0005196C" w:rsidRPr="004B64DE">
        <w:rPr>
          <w:b/>
          <w:sz w:val="28"/>
        </w:rPr>
        <w:t xml:space="preserve">Chapter </w:t>
      </w:r>
      <w:r w:rsidRPr="004B64DE">
        <w:rPr>
          <w:b/>
          <w:sz w:val="28"/>
        </w:rPr>
        <w:t>four</w:t>
      </w:r>
      <w:r w:rsidR="0005196C" w:rsidRPr="004B64DE">
        <w:rPr>
          <w:b/>
          <w:sz w:val="28"/>
        </w:rPr>
        <w:t>: Promoting women in management</w:t>
      </w:r>
    </w:p>
    <w:p w:rsidR="0005196C" w:rsidRPr="00714B59" w:rsidRDefault="0005196C" w:rsidP="00456925">
      <w:pPr>
        <w:spacing w:line="360" w:lineRule="auto"/>
        <w:jc w:val="both"/>
        <w:rPr>
          <w:i/>
        </w:rPr>
      </w:pPr>
    </w:p>
    <w:p w:rsidR="00714B59" w:rsidRPr="00714B59" w:rsidRDefault="00714B59" w:rsidP="00456925">
      <w:pPr>
        <w:spacing w:line="360" w:lineRule="auto"/>
        <w:jc w:val="both"/>
        <w:rPr>
          <w:i/>
        </w:rPr>
      </w:pPr>
      <w:r>
        <w:rPr>
          <w:i/>
        </w:rPr>
        <w:t>-</w:t>
      </w:r>
      <w:r w:rsidR="0005196C" w:rsidRPr="00714B59">
        <w:rPr>
          <w:i/>
        </w:rPr>
        <w:t>Coaching</w:t>
      </w:r>
    </w:p>
    <w:p w:rsidR="001C1484" w:rsidRPr="00714B59" w:rsidRDefault="00714B59" w:rsidP="00456925">
      <w:pPr>
        <w:spacing w:line="360" w:lineRule="auto"/>
        <w:jc w:val="both"/>
        <w:rPr>
          <w:i/>
        </w:rPr>
      </w:pPr>
      <w:r>
        <w:rPr>
          <w:i/>
        </w:rPr>
        <w:t>-</w:t>
      </w:r>
      <w:r w:rsidRPr="00714B59">
        <w:rPr>
          <w:i/>
        </w:rPr>
        <w:t>N</w:t>
      </w:r>
      <w:r>
        <w:rPr>
          <w:i/>
        </w:rPr>
        <w:t>etworking</w:t>
      </w:r>
    </w:p>
    <w:p w:rsidR="00714B59" w:rsidRDefault="00714B59" w:rsidP="00456925">
      <w:pPr>
        <w:spacing w:line="360" w:lineRule="auto"/>
        <w:jc w:val="both"/>
        <w:rPr>
          <w:i/>
        </w:rPr>
      </w:pPr>
      <w:r>
        <w:rPr>
          <w:i/>
        </w:rPr>
        <w:t>-</w:t>
      </w:r>
      <w:r w:rsidR="00822C96" w:rsidRPr="00714B59">
        <w:rPr>
          <w:i/>
        </w:rPr>
        <w:t>Affirmative action programs</w:t>
      </w:r>
    </w:p>
    <w:p w:rsidR="00714B59" w:rsidRDefault="00714B59" w:rsidP="00456925">
      <w:pPr>
        <w:spacing w:line="360" w:lineRule="auto"/>
        <w:jc w:val="both"/>
        <w:rPr>
          <w:i/>
        </w:rPr>
      </w:pPr>
    </w:p>
    <w:p w:rsidR="0005196C" w:rsidRPr="00714B59" w:rsidRDefault="00B87D2D" w:rsidP="00456925">
      <w:pPr>
        <w:spacing w:line="360" w:lineRule="auto"/>
        <w:jc w:val="both"/>
        <w:rPr>
          <w:i/>
        </w:rPr>
      </w:pPr>
      <w:r>
        <w:rPr>
          <w:i/>
        </w:rPr>
        <w:t>What are a</w:t>
      </w:r>
      <w:r w:rsidR="00714B59">
        <w:rPr>
          <w:i/>
        </w:rPr>
        <w:t>ffirmative action programs</w:t>
      </w:r>
      <w:r>
        <w:rPr>
          <w:i/>
        </w:rPr>
        <w:t>?</w:t>
      </w:r>
    </w:p>
    <w:p w:rsidR="00822C96" w:rsidRPr="00B87D2D" w:rsidRDefault="0005196C" w:rsidP="00456925">
      <w:pPr>
        <w:spacing w:line="360" w:lineRule="auto"/>
        <w:jc w:val="both"/>
      </w:pPr>
      <w:r>
        <w:t>Positive</w:t>
      </w:r>
      <w:r w:rsidR="00822C96">
        <w:t xml:space="preserve"> or affirmative action programs </w:t>
      </w:r>
      <w:r>
        <w:t xml:space="preserve">are developed to increase the proportion of women </w:t>
      </w:r>
      <w:r w:rsidR="0002413C">
        <w:t>in certain sectors,</w:t>
      </w:r>
      <w:r w:rsidR="00822C96">
        <w:t xml:space="preserve"> functions or training program</w:t>
      </w:r>
      <w:r w:rsidR="0002413C">
        <w:t>s.</w:t>
      </w:r>
      <w:r w:rsidR="00822C96">
        <w:t xml:space="preserve"> </w:t>
      </w:r>
      <w:r w:rsidR="000827E9">
        <w:t xml:space="preserve">Affirmative action programs are different from policies that try to achieve equal opportunities for every individual. </w:t>
      </w:r>
      <w:r w:rsidR="00AC2CAB">
        <w:t>This is because these e</w:t>
      </w:r>
      <w:r w:rsidR="000827E9">
        <w:t xml:space="preserve">qual opportunity policies </w:t>
      </w:r>
      <w:r w:rsidR="00AC2CAB">
        <w:t xml:space="preserve">depart from the notion that fairness has achieved once intentional discrimination has been prohibited. Affirmative action programs however, go one step further and assume that it is not sufficient if intentional discrimination is fought. Affirmative action programs assume that </w:t>
      </w:r>
      <w:r w:rsidR="000465F1">
        <w:t xml:space="preserve">there </w:t>
      </w:r>
      <w:r w:rsidR="00AC2CAB">
        <w:t xml:space="preserve">also </w:t>
      </w:r>
      <w:r w:rsidR="000465F1">
        <w:t xml:space="preserve">such thing as </w:t>
      </w:r>
      <w:r w:rsidR="00AC2CAB">
        <w:t>unintentional discrimination</w:t>
      </w:r>
      <w:r w:rsidR="000465F1">
        <w:t>: a set frame of stereotypes and views that are unconsciously contributing</w:t>
      </w:r>
      <w:r w:rsidR="00AC2CAB">
        <w:t xml:space="preserve"> to a system of inequality. </w:t>
      </w:r>
      <w:r w:rsidR="000465F1">
        <w:t>To achieve an equal gender balance on the workplace, also the unintentional discrimination needs to be fought</w:t>
      </w:r>
      <w:r w:rsidR="00B87D2D">
        <w:t xml:space="preserve">: </w:t>
      </w:r>
      <w:r w:rsidR="00B87D2D" w:rsidRPr="00B87D2D">
        <w:rPr>
          <w:rFonts w:cs="Verdana"/>
          <w:bCs/>
        </w:rPr>
        <w:t xml:space="preserve">‘Real equal opportunity does not exist just because formal barriers are removed. Direct discrimination and hidden barriers prevent women from getting their share of </w:t>
      </w:r>
      <w:r w:rsidR="00B87D2D">
        <w:rPr>
          <w:rFonts w:cs="Verdana"/>
          <w:bCs/>
        </w:rPr>
        <w:t>(</w:t>
      </w:r>
      <w:r w:rsidR="00B87D2D" w:rsidRPr="00B87D2D">
        <w:rPr>
          <w:rFonts w:cs="Verdana"/>
          <w:bCs/>
        </w:rPr>
        <w:t>political</w:t>
      </w:r>
      <w:r w:rsidR="00B87D2D">
        <w:rPr>
          <w:rFonts w:cs="Verdana"/>
          <w:bCs/>
        </w:rPr>
        <w:t>)</w:t>
      </w:r>
      <w:r w:rsidR="00B87D2D" w:rsidRPr="00B87D2D">
        <w:rPr>
          <w:rFonts w:cs="Verdana"/>
          <w:bCs/>
        </w:rPr>
        <w:t xml:space="preserve"> influence’ (www.quotaproject.org)</w:t>
      </w:r>
      <w:r w:rsidR="000465F1">
        <w:t xml:space="preserve">. Advocates of affirmative action argue that through the implementation of targets and quotas, the set frame of stereotypes and views </w:t>
      </w:r>
      <w:r w:rsidR="000465F1" w:rsidRPr="00B44625">
        <w:t xml:space="preserve">that endure gender inequality, can be changed. Furthermore affirmative action </w:t>
      </w:r>
      <w:r w:rsidR="000465F1" w:rsidRPr="00B87D2D">
        <w:t>will lead to a direct increase i</w:t>
      </w:r>
      <w:r w:rsidR="006865A8" w:rsidRPr="00B87D2D">
        <w:t xml:space="preserve">n the representation of target groups </w:t>
      </w:r>
      <w:r w:rsidR="00AC2CAB" w:rsidRPr="00B87D2D">
        <w:t>(</w:t>
      </w:r>
      <w:r w:rsidR="00B87D2D">
        <w:t xml:space="preserve">Wirth, 2001; </w:t>
      </w:r>
      <w:r w:rsidR="00AC2CAB" w:rsidRPr="00B87D2D">
        <w:t>Iyer, 2009)</w:t>
      </w:r>
      <w:r w:rsidR="006865A8" w:rsidRPr="00B87D2D">
        <w:t>.</w:t>
      </w:r>
      <w:r w:rsidR="00472B9A" w:rsidRPr="00B87D2D">
        <w:t xml:space="preserve"> </w:t>
      </w:r>
    </w:p>
    <w:p w:rsidR="00822C96" w:rsidRDefault="00822C96" w:rsidP="00456925">
      <w:pPr>
        <w:spacing w:line="360" w:lineRule="auto"/>
        <w:jc w:val="both"/>
      </w:pPr>
      <w:r w:rsidRPr="00B87D2D">
        <w:tab/>
      </w:r>
      <w:r w:rsidR="00B87D2D">
        <w:t>In a</w:t>
      </w:r>
      <w:r w:rsidRPr="00B87D2D">
        <w:t>ffirmation action programs</w:t>
      </w:r>
      <w:r w:rsidR="00B87D2D">
        <w:t>,</w:t>
      </w:r>
      <w:r w:rsidRPr="00B87D2D">
        <w:t xml:space="preserve"> different measures to achieve the goal</w:t>
      </w:r>
      <w:r>
        <w:t xml:space="preserve"> of an equal gender balance on the workplace</w:t>
      </w:r>
      <w:r w:rsidR="00B87D2D">
        <w:t xml:space="preserve"> can be applied</w:t>
      </w:r>
      <w:r>
        <w:t xml:space="preserve">. </w:t>
      </w:r>
      <w:r w:rsidR="00B87D2D">
        <w:t>This</w:t>
      </w:r>
      <w:r>
        <w:t xml:space="preserve"> can be the application of targets or quotas. There is an important difference between targets and quotas. Targets are often set by the employer himself, and therefore offer some degree of flexibility. Quotas, often imposed by a higher body, are less flexible. The higher body, for example the government, can impose a fine if the quota is not met (Wirth, 2001; Iyer, 2009). </w:t>
      </w:r>
    </w:p>
    <w:p w:rsidR="00DE5150" w:rsidRDefault="008242AD" w:rsidP="00456925">
      <w:pPr>
        <w:spacing w:line="360" w:lineRule="auto"/>
        <w:jc w:val="both"/>
      </w:pPr>
      <w:r>
        <w:tab/>
      </w:r>
      <w:r w:rsidR="00F32B03">
        <w:t>Many</w:t>
      </w:r>
      <w:r w:rsidR="002B7ADD">
        <w:t xml:space="preserve"> organizations </w:t>
      </w:r>
      <w:r w:rsidR="001C1484">
        <w:t>across the globe have launc</w:t>
      </w:r>
      <w:r>
        <w:t>hed affirmative action program</w:t>
      </w:r>
      <w:r w:rsidR="001C1484">
        <w:t>s</w:t>
      </w:r>
      <w:r w:rsidR="00F32B03">
        <w:t xml:space="preserve">. </w:t>
      </w:r>
      <w:r w:rsidR="00242AAE">
        <w:t xml:space="preserve">Especially in politics, affirmative action programs are very common: </w:t>
      </w:r>
      <w:r w:rsidR="004C342C">
        <w:t xml:space="preserve">today, </w:t>
      </w:r>
      <w:r w:rsidR="00242AAE">
        <w:t>more than half of the countries of the world</w:t>
      </w:r>
      <w:r w:rsidR="004C342C">
        <w:t xml:space="preserve"> makes use of affirmative action programs to form their parliament. The reason why especially in politics there is such a strong </w:t>
      </w:r>
      <w:r w:rsidR="004C342C" w:rsidRPr="004C342C">
        <w:t>emphasis on an equal gender balance, can be found in the publ</w:t>
      </w:r>
      <w:r w:rsidR="004C342C">
        <w:t>ic char</w:t>
      </w:r>
      <w:r w:rsidR="004C342C" w:rsidRPr="00B87D2D">
        <w:t>acter of the politics. An equal gender balance in politics can have a positive effect on other sectors</w:t>
      </w:r>
      <w:r w:rsidR="00DE5150" w:rsidRPr="00B87D2D">
        <w:t xml:space="preserve"> of society: </w:t>
      </w:r>
      <w:r w:rsidR="004C342C" w:rsidRPr="00B87D2D">
        <w:rPr>
          <w:rFonts w:cs="Verdana"/>
          <w:bCs/>
        </w:rPr>
        <w:t>‘</w:t>
      </w:r>
      <w:r w:rsidR="00DE5150" w:rsidRPr="00B87D2D">
        <w:rPr>
          <w:rFonts w:cs="Verdana"/>
          <w:bCs/>
        </w:rPr>
        <w:t>i</w:t>
      </w:r>
      <w:r w:rsidR="004C342C" w:rsidRPr="00B87D2D">
        <w:rPr>
          <w:rFonts w:cs="Verdana"/>
          <w:bCs/>
        </w:rPr>
        <w:t>f the leading party in a country uses a quota this may have a significant impact on the overall rate of female representation</w:t>
      </w:r>
      <w:r w:rsidR="00DE5150" w:rsidRPr="00B87D2D">
        <w:rPr>
          <w:rFonts w:cs="Verdana"/>
          <w:bCs/>
        </w:rPr>
        <w:t>’ (www.quotaproject.org)</w:t>
      </w:r>
      <w:r w:rsidR="004C342C" w:rsidRPr="00B87D2D">
        <w:rPr>
          <w:rFonts w:cs="Verdana"/>
          <w:bCs/>
        </w:rPr>
        <w:t>.</w:t>
      </w:r>
      <w:r w:rsidR="004C342C" w:rsidRPr="00B87D2D">
        <w:t xml:space="preserve"> </w:t>
      </w:r>
      <w:r w:rsidR="00DE5150" w:rsidRPr="00B87D2D">
        <w:t xml:space="preserve">In this sense, the politics carry the responsibility of having an exemplary role </w:t>
      </w:r>
      <w:r w:rsidR="004C342C" w:rsidRPr="00B87D2D">
        <w:t>(</w:t>
      </w:r>
      <w:hyperlink r:id="rId4" w:history="1">
        <w:r w:rsidR="00DE5150" w:rsidRPr="00B87D2D">
          <w:rPr>
            <w:rStyle w:val="Hyperlink"/>
            <w:color w:val="auto"/>
            <w:u w:val="none"/>
          </w:rPr>
          <w:t>www.quotaproject.org</w:t>
        </w:r>
      </w:hyperlink>
      <w:r w:rsidR="00DE5150" w:rsidRPr="00B87D2D">
        <w:t>; Iyer, 2009</w:t>
      </w:r>
      <w:r w:rsidR="004C342C" w:rsidRPr="00B87D2D">
        <w:t>).</w:t>
      </w:r>
      <w:r w:rsidR="00242AAE">
        <w:t xml:space="preserve"> </w:t>
      </w:r>
    </w:p>
    <w:p w:rsidR="002B7ADD" w:rsidRDefault="00DE5150" w:rsidP="00456925">
      <w:pPr>
        <w:spacing w:line="360" w:lineRule="auto"/>
        <w:jc w:val="both"/>
      </w:pPr>
      <w:r>
        <w:tab/>
        <w:t>But also in other sectors of societies, affirmative action programs are used. In some cases</w:t>
      </w:r>
      <w:r w:rsidR="00F32B03">
        <w:t xml:space="preserve"> government</w:t>
      </w:r>
      <w:r>
        <w:t>s</w:t>
      </w:r>
      <w:r w:rsidR="00F32B03">
        <w:t xml:space="preserve"> </w:t>
      </w:r>
      <w:r>
        <w:t>impose</w:t>
      </w:r>
      <w:r w:rsidR="00F32B03">
        <w:t xml:space="preserve"> these affirmative action measures</w:t>
      </w:r>
      <w:r w:rsidR="000827E9">
        <w:t xml:space="preserve"> by legislation</w:t>
      </w:r>
      <w:r w:rsidR="00F32B03">
        <w:t>; but m</w:t>
      </w:r>
      <w:r w:rsidR="00B87D2D">
        <w:t>ore often the companies underta</w:t>
      </w:r>
      <w:r w:rsidR="00F32B03">
        <w:t>k</w:t>
      </w:r>
      <w:r w:rsidR="00B87D2D">
        <w:t>e</w:t>
      </w:r>
      <w:r w:rsidR="00F32B03">
        <w:t xml:space="preserve"> the measures on voluntary basis. </w:t>
      </w:r>
      <w:r w:rsidR="004567C6">
        <w:t>The United States, Canada, Australia and Norway are some known examples of countries in which the government has been actively involved in the application of affirmative action measures. Examples of large multinational companies that undertook affirmative action measures voluntarily are Xerox, Pepsi-Cola, American Express and Lucent Technologies</w:t>
      </w:r>
      <w:r w:rsidR="002B7ADD">
        <w:t xml:space="preserve"> (Iyer, 2009). </w:t>
      </w:r>
    </w:p>
    <w:p w:rsidR="00BD48E0" w:rsidRDefault="002B7ADD" w:rsidP="00456925">
      <w:pPr>
        <w:spacing w:line="360" w:lineRule="auto"/>
        <w:jc w:val="both"/>
      </w:pPr>
      <w:r>
        <w:tab/>
        <w:t>Although quotas for women in decision-making positions have been around for quite some time, quotas are still a topical subject: last March, Deutsche Telekom, one of Germany’s biggest companies, declared that they will</w:t>
      </w:r>
      <w:r w:rsidR="00B87D2D">
        <w:t xml:space="preserve"> voluntarily</w:t>
      </w:r>
      <w:r>
        <w:t xml:space="preserve"> implement a gender quota for its middle and upper management positions (Moore, 2010). </w:t>
      </w:r>
      <w:r w:rsidR="0061059C">
        <w:t xml:space="preserve">Also in the Netherlands </w:t>
      </w:r>
      <w:r w:rsidR="00BD48E0">
        <w:t xml:space="preserve">the </w:t>
      </w:r>
      <w:r w:rsidR="0061059C">
        <w:t>discussion whether or not</w:t>
      </w:r>
      <w:r w:rsidR="00BD48E0">
        <w:t xml:space="preserve"> to apply</w:t>
      </w:r>
      <w:r w:rsidR="0061059C">
        <w:t xml:space="preserve"> quota</w:t>
      </w:r>
      <w:r w:rsidR="00BD48E0">
        <w:t>s is vivid</w:t>
      </w:r>
      <w:r w:rsidR="0061059C">
        <w:t>.</w:t>
      </w:r>
      <w:r w:rsidR="00541EC5">
        <w:t xml:space="preserve"> </w:t>
      </w:r>
      <w:r w:rsidR="00BD48E0">
        <w:t>An important</w:t>
      </w:r>
      <w:r w:rsidR="00C50567">
        <w:t xml:space="preserve"> event </w:t>
      </w:r>
      <w:r w:rsidR="00BD48E0">
        <w:t xml:space="preserve">that stirred up the </w:t>
      </w:r>
      <w:r w:rsidR="00C50567">
        <w:t>debate, wa</w:t>
      </w:r>
    </w:p>
    <w:p w:rsidR="00BD48E0" w:rsidRDefault="00BD48E0" w:rsidP="00456925">
      <w:pPr>
        <w:spacing w:line="360" w:lineRule="auto"/>
        <w:jc w:val="both"/>
      </w:pPr>
    </w:p>
    <w:p w:rsidR="0061059C" w:rsidRDefault="00541EC5" w:rsidP="00456925">
      <w:pPr>
        <w:spacing w:line="360" w:lineRule="auto"/>
        <w:jc w:val="both"/>
      </w:pPr>
      <w:r>
        <w:t xml:space="preserve">Norway, where quotas for women on boards originated. </w:t>
      </w:r>
      <w:r w:rsidR="00B93BA3">
        <w:t xml:space="preserve">In 2005, Norwegian government gave listed firms two years to put women in 40% of board seats. </w:t>
      </w:r>
    </w:p>
    <w:p w:rsidR="00714B59" w:rsidRDefault="00714B59" w:rsidP="00456925">
      <w:pPr>
        <w:spacing w:line="360" w:lineRule="auto"/>
        <w:jc w:val="both"/>
      </w:pPr>
    </w:p>
    <w:p w:rsidR="00714B59" w:rsidRPr="00C52B3A" w:rsidRDefault="00714B59" w:rsidP="00456925">
      <w:pPr>
        <w:spacing w:line="360" w:lineRule="auto"/>
        <w:jc w:val="both"/>
        <w:rPr>
          <w:i/>
        </w:rPr>
      </w:pPr>
      <w:r w:rsidRPr="00AF161A">
        <w:rPr>
          <w:i/>
        </w:rPr>
        <w:t>The effectiveness of affirmative action</w:t>
      </w:r>
    </w:p>
    <w:p w:rsidR="00714B59" w:rsidRDefault="00714B59" w:rsidP="00456925">
      <w:pPr>
        <w:spacing w:line="360" w:lineRule="auto"/>
        <w:jc w:val="both"/>
      </w:pPr>
      <w:r>
        <w:t xml:space="preserve">An important question is whether or not affirmative action has proved to be an effective measure for increasing the </w:t>
      </w:r>
      <w:r w:rsidR="00AF161A">
        <w:t>representation and status</w:t>
      </w:r>
      <w:r>
        <w:t xml:space="preserve"> of women in certain sectors, functions or training programs. </w:t>
      </w:r>
      <w:r w:rsidR="00C52B3A">
        <w:t xml:space="preserve">Several studies have been conducted to </w:t>
      </w:r>
      <w:r w:rsidR="00EC5BF4">
        <w:t>measure the effectiveness of affirmative action programs. However, the effectiveness of such programs be measured in different ways. Results are therefore contradictory.</w:t>
      </w:r>
    </w:p>
    <w:p w:rsidR="00EC5BF4" w:rsidRDefault="00714B59" w:rsidP="00456925">
      <w:pPr>
        <w:spacing w:line="360" w:lineRule="auto"/>
        <w:jc w:val="both"/>
      </w:pPr>
      <w:r>
        <w:tab/>
      </w:r>
      <w:r w:rsidR="00EC5BF4">
        <w:t xml:space="preserve">One way to measure whether or not affirmative action programs have been effective, is to focus on the representation of women in certain sectors, functions or training programs. </w:t>
      </w:r>
      <w:r>
        <w:t xml:space="preserve">Several studies in the U.S. as well as in other countries where affirmative action measures has been applied, </w:t>
      </w:r>
      <w:r w:rsidR="00D83183">
        <w:t>show that female employment increased at a faster rate in organizations where affirmative action measures where applied than in comparable companies w</w:t>
      </w:r>
      <w:r w:rsidR="0067672C">
        <w:t xml:space="preserve">here </w:t>
      </w:r>
      <w:r w:rsidR="00D83183">
        <w:t>these measures</w:t>
      </w:r>
      <w:r w:rsidR="0067672C">
        <w:t xml:space="preserve"> were not applied. </w:t>
      </w:r>
      <w:r w:rsidR="00EC5BF4">
        <w:t xml:space="preserve">Therefore we can conclude that affirmative action programs are effective in increasing the representation of women in certain positions. </w:t>
      </w:r>
    </w:p>
    <w:p w:rsidR="00AF161A" w:rsidRDefault="00EC5BF4" w:rsidP="00456925">
      <w:pPr>
        <w:spacing w:line="360" w:lineRule="auto"/>
        <w:jc w:val="both"/>
      </w:pPr>
      <w:r>
        <w:tab/>
      </w:r>
      <w:r w:rsidR="0067672C">
        <w:t xml:space="preserve">Another way to measure the effectiveness of affirmative action is to look at the productivity and efficiency of companies that applied affirmative action measures. </w:t>
      </w:r>
      <w:r>
        <w:t xml:space="preserve">How do organizations that apply these programs perform economically? </w:t>
      </w:r>
      <w:r w:rsidR="0067672C">
        <w:t>Various</w:t>
      </w:r>
      <w:r w:rsidR="00AF161A">
        <w:t xml:space="preserve"> studies were conducted on the question whether affirmative action measures effects the productivity and efficiency of the companies that applied them. These studies concluded that the implementation of affirmative action measures did not disadvantage organizations: the studies showed that affirmative action measures do not lead to a decrease in performance or productivity </w:t>
      </w:r>
      <w:r w:rsidR="0067672C">
        <w:t xml:space="preserve"> </w:t>
      </w:r>
      <w:r w:rsidR="00D83183">
        <w:t xml:space="preserve">(Iyer, 2009). </w:t>
      </w:r>
    </w:p>
    <w:p w:rsidR="005A75A7" w:rsidRDefault="00AF161A" w:rsidP="00456925">
      <w:pPr>
        <w:spacing w:line="360" w:lineRule="auto"/>
        <w:jc w:val="both"/>
      </w:pPr>
      <w:r>
        <w:tab/>
      </w:r>
      <w:r w:rsidR="00EC5BF4">
        <w:t>A third way to measure the effectiveness of the programs is to focus</w:t>
      </w:r>
      <w:r w:rsidR="003C4472">
        <w:t xml:space="preserve"> more on the experience of affirmative action beneficiaries once they’ve entered an organization. </w:t>
      </w:r>
      <w:r w:rsidR="00EC5BF4">
        <w:t>Studies focused on these aspects</w:t>
      </w:r>
      <w:r w:rsidR="005F37E2">
        <w:t xml:space="preserve"> found </w:t>
      </w:r>
      <w:r w:rsidR="002B3441">
        <w:t xml:space="preserve">that </w:t>
      </w:r>
      <w:r>
        <w:t>affirmative action programs</w:t>
      </w:r>
      <w:r w:rsidR="002B3441">
        <w:t xml:space="preserve"> may ha</w:t>
      </w:r>
      <w:r w:rsidR="005F37E2">
        <w:t xml:space="preserve">rm the </w:t>
      </w:r>
      <w:r w:rsidR="00EC5BF4">
        <w:t>well-being</w:t>
      </w:r>
      <w:r w:rsidR="005F37E2">
        <w:t xml:space="preserve"> and status of female employees after they’ve entered the organization. Women</w:t>
      </w:r>
      <w:r w:rsidR="003C4472">
        <w:t>,</w:t>
      </w:r>
      <w:r w:rsidR="005F37E2">
        <w:t xml:space="preserve"> who believe that they are hired for a certain job only because of the affirmative action, can feel stigmatized by it (Iyer, 2009). Experimental research</w:t>
      </w:r>
      <w:r w:rsidR="007C2F35">
        <w:t xml:space="preserve"> found that</w:t>
      </w:r>
      <w:r w:rsidR="005A75A7">
        <w:t xml:space="preserve"> female leaders who </w:t>
      </w:r>
      <w:r w:rsidR="005F37E2">
        <w:t>believe</w:t>
      </w:r>
      <w:r w:rsidR="005A75A7">
        <w:t xml:space="preserve"> to be selected</w:t>
      </w:r>
      <w:r w:rsidR="005F37E2">
        <w:t xml:space="preserve"> because of</w:t>
      </w:r>
      <w:r w:rsidR="005A75A7">
        <w:t xml:space="preserve"> their gender had a more negative perception</w:t>
      </w:r>
      <w:r w:rsidR="005F37E2">
        <w:t xml:space="preserve"> of their </w:t>
      </w:r>
      <w:r w:rsidR="001D6A26">
        <w:t>own competence</w:t>
      </w:r>
      <w:r w:rsidR="005F37E2">
        <w:t xml:space="preserve">, </w:t>
      </w:r>
      <w:r w:rsidR="001D6A26">
        <w:t xml:space="preserve">selected less challenging tasks and reported higher levels of stress </w:t>
      </w:r>
      <w:r w:rsidR="005A75A7">
        <w:t xml:space="preserve">than </w:t>
      </w:r>
      <w:r w:rsidR="001D6A26">
        <w:t>female leaders</w:t>
      </w:r>
      <w:r w:rsidR="005A75A7">
        <w:t xml:space="preserve"> who </w:t>
      </w:r>
      <w:r w:rsidR="001D6A26">
        <w:t>believe to be selected based on their</w:t>
      </w:r>
      <w:r w:rsidR="005A75A7">
        <w:t xml:space="preserve"> merits</w:t>
      </w:r>
      <w:r w:rsidR="00453350">
        <w:t>. Studies with this focus therefore conclude that affirmative action programs are not effective</w:t>
      </w:r>
      <w:r w:rsidR="00F41A5C">
        <w:t xml:space="preserve"> to improve the status of women in certain positions </w:t>
      </w:r>
      <w:r w:rsidR="001D6A26">
        <w:t>(Heilman, 1987; Iyer, 2009)</w:t>
      </w:r>
      <w:r w:rsidR="005A75A7">
        <w:t xml:space="preserve">. </w:t>
      </w:r>
    </w:p>
    <w:p w:rsidR="005A75A7" w:rsidRDefault="00F41A5C" w:rsidP="00456925">
      <w:pPr>
        <w:spacing w:line="360" w:lineRule="auto"/>
        <w:jc w:val="both"/>
      </w:pPr>
      <w:r>
        <w:tab/>
      </w:r>
      <w:r w:rsidR="005A75A7">
        <w:t>Furthermore, other studies found that women’s feeling of stigmatization by the affirmative action programs is also reflected by</w:t>
      </w:r>
      <w:r w:rsidR="001D6A26">
        <w:t xml:space="preserve"> their external social context:</w:t>
      </w:r>
      <w:r w:rsidR="005A75A7">
        <w:t xml:space="preserve"> </w:t>
      </w:r>
      <w:r w:rsidR="001D6A26">
        <w:t>w</w:t>
      </w:r>
      <w:r w:rsidR="005F37E2">
        <w:t>omen who are believed to have benefited from the affirmative action programs are perceived and treated differently by their social environment.</w:t>
      </w:r>
      <w:r w:rsidR="001D6A26">
        <w:t xml:space="preserve"> Studies </w:t>
      </w:r>
      <w:r w:rsidR="003C4472">
        <w:t>were conducted in which male and female employees of</w:t>
      </w:r>
      <w:r w:rsidR="001D6A26">
        <w:t xml:space="preserve"> organization</w:t>
      </w:r>
      <w:r w:rsidR="003C4472">
        <w:t>s</w:t>
      </w:r>
      <w:r w:rsidR="001D6A26">
        <w:t xml:space="preserve"> had to evaluate </w:t>
      </w:r>
      <w:r w:rsidR="003C4472">
        <w:t>their colleagues. These studies found</w:t>
      </w:r>
      <w:r w:rsidR="001D6A26">
        <w:t xml:space="preserve"> that the evaluation of presumed affirmative action beneficiaries is more negative than the evaluation of men and women who were selected merely because of their merits</w:t>
      </w:r>
      <w:r w:rsidR="003C4472">
        <w:t xml:space="preserve"> (Iyer, 2009)</w:t>
      </w:r>
      <w:r w:rsidR="001D6A26">
        <w:t>.</w:t>
      </w:r>
    </w:p>
    <w:p w:rsidR="002B3441" w:rsidRDefault="007C2F35" w:rsidP="00456925">
      <w:pPr>
        <w:spacing w:line="360" w:lineRule="auto"/>
        <w:jc w:val="both"/>
      </w:pPr>
      <w:r>
        <w:tab/>
      </w:r>
      <w:r w:rsidR="00F41A5C">
        <w:t xml:space="preserve">In conclusion, studies conducted on whether or not affirmative action programs are effective measures for increasing the representation and status of women in certain positions, have mixed outcomes. Affirmative action programs are effective in increasing the representation of women in certain positions. Furthermore, the programs do not have a negative influence on the organizational performance. However, the programs may harm the status of the female employees once they’ve entered the organization. Both their reflection upon themselves can be deteriorated as well as the evaluation of their colleagues. </w:t>
      </w:r>
      <w:r w:rsidR="003C4472" w:rsidRPr="00B7740F">
        <w:rPr>
          <w:i/>
        </w:rPr>
        <w:t>However, I have to place some remarks with the research results presented in the previous paragraphs. The effects reported in the studies are found in experimental lab settings. In reality, the effects seem to be limited.</w:t>
      </w:r>
      <w:r w:rsidR="003C4472">
        <w:t xml:space="preserve"> </w:t>
      </w:r>
    </w:p>
    <w:p w:rsidR="00B93BA3" w:rsidRDefault="00B93BA3" w:rsidP="00456925">
      <w:pPr>
        <w:spacing w:line="360" w:lineRule="auto"/>
        <w:jc w:val="both"/>
      </w:pPr>
    </w:p>
    <w:p w:rsidR="00B47597" w:rsidRPr="00F41A5C" w:rsidRDefault="00B93BA3" w:rsidP="00F41A5C">
      <w:pPr>
        <w:tabs>
          <w:tab w:val="center" w:pos="4533"/>
        </w:tabs>
        <w:spacing w:line="360" w:lineRule="auto"/>
        <w:jc w:val="both"/>
        <w:rPr>
          <w:i/>
        </w:rPr>
      </w:pPr>
      <w:r w:rsidRPr="007E7F4E">
        <w:rPr>
          <w:i/>
        </w:rPr>
        <w:t>Criticism on positive action programs</w:t>
      </w:r>
    </w:p>
    <w:p w:rsidR="002E2282" w:rsidRDefault="00B47597" w:rsidP="00456925">
      <w:pPr>
        <w:spacing w:line="360" w:lineRule="auto"/>
        <w:jc w:val="both"/>
      </w:pPr>
      <w:r>
        <w:t xml:space="preserve">Advocates </w:t>
      </w:r>
      <w:r w:rsidR="002A2C80">
        <w:t>of affirmative action programs argue that the program</w:t>
      </w:r>
      <w:r>
        <w:t xml:space="preserve"> should be seen as a ‘temporary catch-up strategy’. </w:t>
      </w:r>
      <w:r w:rsidR="00F32B03">
        <w:t>A</w:t>
      </w:r>
      <w:r>
        <w:t xml:space="preserve">ffirmative action measures should </w:t>
      </w:r>
      <w:r w:rsidR="00F32B03">
        <w:t xml:space="preserve">therefore </w:t>
      </w:r>
      <w:r>
        <w:t xml:space="preserve">only be applied within a fixed time frame to </w:t>
      </w:r>
      <w:r w:rsidR="001215EC">
        <w:t>correct gender imbalances in certain sectors and professions</w:t>
      </w:r>
      <w:r>
        <w:t xml:space="preserve">. After this balance is achieved, </w:t>
      </w:r>
      <w:r w:rsidR="00F32B03">
        <w:t xml:space="preserve">the measures can be discharged (Wirth, 2001). </w:t>
      </w:r>
    </w:p>
    <w:p w:rsidR="0063691A" w:rsidRDefault="002E2282" w:rsidP="00456925">
      <w:pPr>
        <w:spacing w:line="360" w:lineRule="auto"/>
        <w:jc w:val="both"/>
      </w:pPr>
      <w:r>
        <w:tab/>
        <w:t>Opponents of the affirm</w:t>
      </w:r>
      <w:r w:rsidR="0063691A">
        <w:t xml:space="preserve">ative action programs often argue that the programs are based on reserve discrimination. </w:t>
      </w:r>
    </w:p>
    <w:p w:rsidR="00CC3E92" w:rsidRDefault="0063691A" w:rsidP="00456925">
      <w:pPr>
        <w:spacing w:line="360" w:lineRule="auto"/>
        <w:jc w:val="both"/>
      </w:pPr>
      <w:r>
        <w:tab/>
        <w:t>The economist Schumpeter</w:t>
      </w:r>
      <w:r w:rsidR="00E63FCA">
        <w:t>, argues</w:t>
      </w:r>
      <w:r>
        <w:t xml:space="preserve"> that the quota that the Norwegian government imposed on its listed firms, had leaded to a big loss of  ‘boardroom experience’. The women who benefited from affirmative action programs had, averagely spoken, less experience as the men they replaced</w:t>
      </w:r>
      <w:r w:rsidR="00E63FCA">
        <w:t>: the</w:t>
      </w:r>
      <w:r>
        <w:t xml:space="preserve"> new, younger female directors were less likely to sit on other boards, more likely to come from middle management and had spent less time running companies (Schumpeter, 2010). </w:t>
      </w:r>
    </w:p>
    <w:p w:rsidR="001B2E84" w:rsidRDefault="00CC3E92" w:rsidP="00456925">
      <w:pPr>
        <w:spacing w:line="360" w:lineRule="auto"/>
        <w:jc w:val="both"/>
      </w:pPr>
      <w:r>
        <w:tab/>
        <w:t xml:space="preserve"> According to Schumpeter, the biggest barrier for women to enter the boardroom is a lack of hands-on experience of a firm’s core business. As discussed earlier in the chapter on gender segregation, women are more likely to occupy positions into functional roles such as marketing, human resources and ac</w:t>
      </w:r>
      <w:r w:rsidR="001B2E84">
        <w:t xml:space="preserve">counting. Starting from these positions, it becomes more difficult to advance to the boardroom than for positions in other segments of the organization.  WHY IS THIS SO???? Therefore Schumpeter concludes that imposing a quota for women in boardrooms will only tackle the symptom of discrimination but not the cause. To tackle the cause of the problem, organizations have to ensure that more women gain the right experience before they enter the boardroom: ‘That may be a slower process than imposing a quota, but it is also likely to be a more meaningful and effective one.’ (Schumpter, 2010). </w:t>
      </w:r>
    </w:p>
    <w:p w:rsidR="0061059C" w:rsidRDefault="001B2E84" w:rsidP="00456925">
      <w:pPr>
        <w:spacing w:line="360" w:lineRule="auto"/>
        <w:jc w:val="both"/>
      </w:pPr>
      <w:r>
        <w:tab/>
      </w:r>
    </w:p>
    <w:p w:rsidR="001215EC" w:rsidRDefault="001215EC" w:rsidP="00456925">
      <w:pPr>
        <w:spacing w:line="360" w:lineRule="auto"/>
        <w:jc w:val="both"/>
      </w:pPr>
    </w:p>
    <w:p w:rsidR="001C1484" w:rsidRDefault="001C1484" w:rsidP="00456925">
      <w:pPr>
        <w:spacing w:line="360" w:lineRule="auto"/>
        <w:jc w:val="both"/>
      </w:pPr>
    </w:p>
    <w:p w:rsidR="00B44625" w:rsidRDefault="00B44625" w:rsidP="00456925">
      <w:pPr>
        <w:spacing w:line="360" w:lineRule="auto"/>
        <w:jc w:val="both"/>
      </w:pPr>
    </w:p>
    <w:p w:rsidR="00897E3F" w:rsidRPr="006D5B91" w:rsidRDefault="00897E3F" w:rsidP="00456925">
      <w:pPr>
        <w:tabs>
          <w:tab w:val="left" w:pos="2893"/>
        </w:tabs>
        <w:spacing w:line="360" w:lineRule="auto"/>
        <w:jc w:val="both"/>
        <w:rPr>
          <w:b/>
          <w:sz w:val="28"/>
          <w:lang w:val="en-GB"/>
        </w:rPr>
      </w:pPr>
      <w:r>
        <w:rPr>
          <w:i/>
        </w:rPr>
        <w:br w:type="page"/>
      </w:r>
      <w:r w:rsidR="006D5B91" w:rsidRPr="006D5B91">
        <w:rPr>
          <w:b/>
          <w:sz w:val="28"/>
        </w:rPr>
        <w:t>Chapter five: w</w:t>
      </w:r>
      <w:r w:rsidRPr="006D5B91">
        <w:rPr>
          <w:b/>
          <w:sz w:val="28"/>
        </w:rPr>
        <w:t>omen and museums</w:t>
      </w:r>
    </w:p>
    <w:p w:rsidR="00413384" w:rsidRDefault="00413384" w:rsidP="00456925">
      <w:pPr>
        <w:spacing w:line="360" w:lineRule="auto"/>
        <w:jc w:val="both"/>
        <w:rPr>
          <w:i/>
        </w:rPr>
      </w:pPr>
    </w:p>
    <w:p w:rsidR="004A1335" w:rsidRDefault="00776C32" w:rsidP="00456925">
      <w:pPr>
        <w:spacing w:line="360" w:lineRule="auto"/>
        <w:jc w:val="both"/>
        <w:rPr>
          <w:i/>
        </w:rPr>
      </w:pPr>
      <w:r>
        <w:rPr>
          <w:i/>
        </w:rPr>
        <w:t>- A historical overview</w:t>
      </w:r>
    </w:p>
    <w:p w:rsidR="00776C32" w:rsidRDefault="004A1335" w:rsidP="00456925">
      <w:pPr>
        <w:spacing w:line="360" w:lineRule="auto"/>
        <w:jc w:val="both"/>
        <w:rPr>
          <w:i/>
        </w:rPr>
      </w:pPr>
      <w:r>
        <w:rPr>
          <w:i/>
        </w:rPr>
        <w:t>- Cultural education</w:t>
      </w:r>
    </w:p>
    <w:p w:rsidR="00776C32" w:rsidRDefault="00776C32" w:rsidP="00456925">
      <w:pPr>
        <w:spacing w:line="360" w:lineRule="auto"/>
        <w:jc w:val="both"/>
        <w:rPr>
          <w:i/>
        </w:rPr>
      </w:pPr>
      <w:r>
        <w:rPr>
          <w:i/>
        </w:rPr>
        <w:t>- Women’s participation in the museum sector</w:t>
      </w:r>
    </w:p>
    <w:p w:rsidR="00776C32" w:rsidRDefault="00776C32" w:rsidP="00456925">
      <w:pPr>
        <w:spacing w:line="360" w:lineRule="auto"/>
        <w:jc w:val="both"/>
        <w:rPr>
          <w:i/>
        </w:rPr>
      </w:pPr>
      <w:r>
        <w:rPr>
          <w:i/>
        </w:rPr>
        <w:t>- Women in decision-making positions in the museum sector</w:t>
      </w:r>
    </w:p>
    <w:p w:rsidR="00413384" w:rsidRDefault="00456925" w:rsidP="00456925">
      <w:pPr>
        <w:spacing w:line="360" w:lineRule="auto"/>
        <w:jc w:val="both"/>
        <w:rPr>
          <w:i/>
        </w:rPr>
      </w:pPr>
      <w:r>
        <w:rPr>
          <w:i/>
        </w:rPr>
        <w:t>- Feminization of the museum field?</w:t>
      </w:r>
    </w:p>
    <w:p w:rsidR="00897E3F" w:rsidRDefault="00897E3F" w:rsidP="00456925">
      <w:pPr>
        <w:spacing w:line="360" w:lineRule="auto"/>
        <w:jc w:val="both"/>
        <w:rPr>
          <w:i/>
        </w:rPr>
      </w:pPr>
    </w:p>
    <w:p w:rsidR="005608BE" w:rsidRDefault="00897E3F" w:rsidP="00456925">
      <w:pPr>
        <w:spacing w:line="360" w:lineRule="auto"/>
        <w:jc w:val="both"/>
        <w:rPr>
          <w:i/>
        </w:rPr>
      </w:pPr>
      <w:r>
        <w:rPr>
          <w:i/>
        </w:rPr>
        <w:t>A</w:t>
      </w:r>
      <w:r w:rsidR="005608BE" w:rsidRPr="00686607">
        <w:rPr>
          <w:i/>
        </w:rPr>
        <w:t xml:space="preserve"> historical overview</w:t>
      </w:r>
    </w:p>
    <w:p w:rsidR="005608BE" w:rsidRPr="00686607" w:rsidRDefault="005608BE" w:rsidP="00456925">
      <w:pPr>
        <w:spacing w:line="360" w:lineRule="auto"/>
        <w:jc w:val="both"/>
      </w:pPr>
      <w:r>
        <w:t xml:space="preserve">The connection between women and museums is reverberated in the origin of the word ‘museum’. The term ‘museum’ comes forth from the Greek word ‘mouseion’, where the museum was home to the Muses. The nine Muses were the daughters of Zeus and his mistress Mnemosyne. They are seen as the goddesses of the arts and culture. </w:t>
      </w:r>
    </w:p>
    <w:p w:rsidR="005608BE" w:rsidRDefault="005608BE" w:rsidP="00456925">
      <w:pPr>
        <w:spacing w:line="360" w:lineRule="auto"/>
        <w:jc w:val="both"/>
      </w:pPr>
      <w:r>
        <w:tab/>
        <w:t>Every since the rise of the museums as we know them now, women played a significant role in the museum world. From the 19</w:t>
      </w:r>
      <w:r w:rsidRPr="00444E8B">
        <w:rPr>
          <w:vertAlign w:val="superscript"/>
        </w:rPr>
        <w:t>th</w:t>
      </w:r>
      <w:r>
        <w:t xml:space="preserve"> century there were many women who initiated the founding of major museums. Some examples from the United States are Lizzie Bliss, Mrs. Cornelius J. Sullivan and Abby Aldrich Rockefeller who founded the Museum of Modern Art in New York. Or Gertrude Vanderbilt and Juliana Force who founded the Whitney Museum of American Art. Who were these early women who acted as pioneers in the museum field? Often the women were daughters or wives of rich fathers and husbands. They shared an interest in history and art, and wanted to do something beneficial for the society (Schwarzer, 2007; Taylor, 1994).</w:t>
      </w:r>
    </w:p>
    <w:p w:rsidR="005608BE" w:rsidRDefault="005608BE" w:rsidP="00456925">
      <w:pPr>
        <w:spacing w:line="360" w:lineRule="auto"/>
        <w:jc w:val="both"/>
      </w:pPr>
      <w:r>
        <w:tab/>
        <w:t xml:space="preserve">Before the close of World War II and in the years after that, the power that the early museum women had achieved receded due to an increasing male interest in museum work. As Schwarzer argues ‘many women were pushed to the margins of institutions they had founded and led’. Women stayed involved in the museum field, but this time as volunteers. These volunteer associations organized by women were often reduced to ‘white-glove social clubs’: associations of women from well-established families who sip tea and speak </w:t>
      </w:r>
      <w:r w:rsidR="006D5B91">
        <w:t>‘</w:t>
      </w:r>
      <w:r>
        <w:t>proper</w:t>
      </w:r>
      <w:r w:rsidR="006D5B91">
        <w:t>’</w:t>
      </w:r>
      <w:r>
        <w:t xml:space="preserve"> English. However, these volunteer associations played an important role in the daily operations of the museum and fund-raising.  (Schwarzer, 2007). On a conference on the changing role of women in museums, Weber distinguished four generations of women in the 20</w:t>
      </w:r>
      <w:r w:rsidRPr="0083497A">
        <w:rPr>
          <w:vertAlign w:val="superscript"/>
        </w:rPr>
        <w:t>th</w:t>
      </w:r>
      <w:r>
        <w:t xml:space="preserve"> century who were involved in the museum field. Weber distinguishes the women who organized volunteer associations as the first generation of women in the museum field (Weber, 1994).</w:t>
      </w:r>
    </w:p>
    <w:p w:rsidR="005608BE" w:rsidRDefault="005608BE" w:rsidP="00456925">
      <w:pPr>
        <w:spacing w:line="360" w:lineRule="auto"/>
        <w:jc w:val="both"/>
      </w:pPr>
      <w:r>
        <w:tab/>
        <w:t>At the end of the 1960’s a new generation of women entered the museum field. Growing up in the years leading to the feminist movement, these women had a different attitude as the previous generation. Many of them participated in the feminist movement and were willing to fight for an equal treatment in the workplace. These years were also characterized by a major expansion in museum activity and many women were happy to fill these vacancies. This generation of women was idealistic and dreamed of having it all: education, family and a career. That many of these women suffered from a burn-out therefore doesn’t come as a surprise (Schwarzer, 2007; Weber, 1994).</w:t>
      </w:r>
    </w:p>
    <w:p w:rsidR="005608BE" w:rsidRDefault="005608BE" w:rsidP="00456925">
      <w:pPr>
        <w:spacing w:line="360" w:lineRule="auto"/>
        <w:jc w:val="both"/>
        <w:rPr>
          <w:lang w:val="en-GB"/>
        </w:rPr>
      </w:pPr>
      <w:r>
        <w:tab/>
        <w:t xml:space="preserve">During the 1980’s the third generation of women entered the museum field. This was the first generation </w:t>
      </w:r>
      <w:r>
        <w:rPr>
          <w:lang w:val="en-GB"/>
        </w:rPr>
        <w:t xml:space="preserve">that had advanced academic and professional training. In the year 1982, for the first time in the history of the United States, there were more women than men that graduated with a bachelor degree (Weber, 1994). Unlike the first generation that worked unpaid, or the second generation that fought for acceptance in the workplace, the third generation women regarded the museum work as a professional career. They have had the same education as their male colleagues, and created ‘old-girl networks’ as the counterpart of the existing ‘old-boy networks’ (Schwarzer, 2007; Weber, 1994). </w:t>
      </w:r>
    </w:p>
    <w:p w:rsidR="005608BE" w:rsidRPr="005A0F6B" w:rsidRDefault="005608BE" w:rsidP="00456925">
      <w:pPr>
        <w:spacing w:line="360" w:lineRule="auto"/>
        <w:jc w:val="both"/>
        <w:rPr>
          <w:lang w:val="en-GB"/>
        </w:rPr>
      </w:pPr>
      <w:r>
        <w:rPr>
          <w:lang w:val="en-GB"/>
        </w:rPr>
        <w:tab/>
        <w:t>The fourth and final generation that Weber distinguished are the women that ‘are ‘aware of ‘burnout’ and unrecognized overachievement.’ As Weber argues, this group is increasing in number and these women become just as persistent as men in demanding their basic safety nets such as retirement plans, overtime pay, physical and ethical safeguards in the workplace (Weber, 1994).</w:t>
      </w:r>
    </w:p>
    <w:p w:rsidR="00413384" w:rsidRDefault="00413384" w:rsidP="00456925">
      <w:pPr>
        <w:spacing w:line="360" w:lineRule="auto"/>
        <w:jc w:val="both"/>
      </w:pPr>
    </w:p>
    <w:p w:rsidR="00657A57" w:rsidRPr="00413384" w:rsidRDefault="00413384" w:rsidP="00456925">
      <w:pPr>
        <w:spacing w:line="360" w:lineRule="auto"/>
        <w:jc w:val="both"/>
        <w:rPr>
          <w:i/>
        </w:rPr>
      </w:pPr>
      <w:r w:rsidRPr="00413384">
        <w:rPr>
          <w:i/>
        </w:rPr>
        <w:t>Cultural education</w:t>
      </w:r>
    </w:p>
    <w:p w:rsidR="00767FCE" w:rsidRDefault="00767FCE" w:rsidP="00456925">
      <w:pPr>
        <w:spacing w:line="360" w:lineRule="auto"/>
        <w:jc w:val="both"/>
        <w:rPr>
          <w:lang w:val="en-GB"/>
        </w:rPr>
      </w:pPr>
      <w:r>
        <w:rPr>
          <w:lang w:val="en-GB"/>
        </w:rPr>
        <w:t>In the previous paragraph I mentioned that from the 1980’s an increasing amount of women with academic backgrounds entered the museum field. In the past 40 years, cultural education programs have experienced an impressive increase in female students. At the end of the 1960’s there was still a considerable difference in the Netherlands between the sexes in regard to participation in cultural education: the percentage of women was less than half the percentage of men. During the 70’s, inspired by the feminist movement, Dutch women began ‘playing catch-up’. From 1990 the number of female students even exceeded the number of male students. In 1990 more than 60% of the language, history and art students on both college as well as on university level were female.  (Emancipatiemonitor, 2008; Rengers, 2001).</w:t>
      </w:r>
      <w:r w:rsidR="003A2E2E">
        <w:rPr>
          <w:lang w:val="en-GB"/>
        </w:rPr>
        <w:tab/>
      </w:r>
    </w:p>
    <w:p w:rsidR="009E75CA" w:rsidRDefault="00767FCE" w:rsidP="00456925">
      <w:pPr>
        <w:spacing w:line="360" w:lineRule="auto"/>
        <w:jc w:val="both"/>
        <w:rPr>
          <w:lang w:val="en-GB"/>
        </w:rPr>
      </w:pPr>
      <w:r>
        <w:rPr>
          <w:lang w:val="en-GB"/>
        </w:rPr>
        <w:tab/>
      </w:r>
      <w:r w:rsidR="003A2E2E">
        <w:rPr>
          <w:lang w:val="en-GB"/>
        </w:rPr>
        <w:t xml:space="preserve">These figures of the Netherlands correspond with figures from abroad. In 2001, 59% of the English undergraduate students in the area ‘creative arts and design’ where female. </w:t>
      </w:r>
    </w:p>
    <w:p w:rsidR="00413384" w:rsidRPr="00413384" w:rsidRDefault="00413384" w:rsidP="00456925">
      <w:pPr>
        <w:spacing w:line="360" w:lineRule="auto"/>
        <w:jc w:val="both"/>
      </w:pPr>
    </w:p>
    <w:p w:rsidR="00657A57" w:rsidRPr="00657A57" w:rsidRDefault="00776C32" w:rsidP="00456925">
      <w:pPr>
        <w:spacing w:line="360" w:lineRule="auto"/>
        <w:jc w:val="both"/>
        <w:rPr>
          <w:i/>
        </w:rPr>
      </w:pPr>
      <w:r>
        <w:rPr>
          <w:i/>
        </w:rPr>
        <w:t>Women’s participation</w:t>
      </w:r>
      <w:r w:rsidR="00657A57" w:rsidRPr="00657A57">
        <w:rPr>
          <w:i/>
        </w:rPr>
        <w:t xml:space="preserve"> in the </w:t>
      </w:r>
      <w:r w:rsidR="009C4785">
        <w:rPr>
          <w:i/>
        </w:rPr>
        <w:t xml:space="preserve">museum </w:t>
      </w:r>
      <w:r w:rsidR="006F5A45">
        <w:rPr>
          <w:i/>
        </w:rPr>
        <w:t>sector</w:t>
      </w:r>
    </w:p>
    <w:p w:rsidR="004B4E3C" w:rsidRDefault="006D2A30" w:rsidP="00456925">
      <w:pPr>
        <w:spacing w:line="360" w:lineRule="auto"/>
        <w:jc w:val="both"/>
      </w:pPr>
      <w:r>
        <w:t xml:space="preserve">Is there a </w:t>
      </w:r>
      <w:r w:rsidR="008C2211">
        <w:t>strong gender segr</w:t>
      </w:r>
      <w:r w:rsidR="00F639E0">
        <w:t xml:space="preserve">egation in the cultural sector? ‘Statistics Netherlands’ publishes the percentage of men and women occupied in the cultural sector and remaining services. In 2007, 53% of the employees in the cultural sector and remaining services was female. </w:t>
      </w:r>
      <w:r>
        <w:t xml:space="preserve">However, since the cultural sector and remaining services are joined together in the same category the </w:t>
      </w:r>
      <w:r w:rsidR="00140B3A">
        <w:t>accuracy</w:t>
      </w:r>
      <w:r>
        <w:t xml:space="preserve"> of this number is questionable (emancipatiemonitor, 2008).  </w:t>
      </w:r>
    </w:p>
    <w:p w:rsidR="006F5A45" w:rsidRDefault="004B4E3C" w:rsidP="00456925">
      <w:pPr>
        <w:spacing w:line="360" w:lineRule="auto"/>
        <w:jc w:val="both"/>
      </w:pPr>
      <w:r>
        <w:tab/>
      </w:r>
      <w:r w:rsidR="00DB00D1">
        <w:t>The cultural sector covers different art disciplines.</w:t>
      </w:r>
      <w:r w:rsidR="00DB00D1">
        <w:rPr>
          <w:lang w:val="en-GB"/>
        </w:rPr>
        <w:t xml:space="preserve"> </w:t>
      </w:r>
      <w:r w:rsidR="006F5A45">
        <w:rPr>
          <w:lang w:val="en-GB"/>
        </w:rPr>
        <w:t xml:space="preserve">In her research on the glass ceiling in the cultural sector, Fischer divides the cultural sector in 5 segments: the visual arts, the performing arts, cultural heritage, music and media (Fischer, 2002).  </w:t>
      </w:r>
      <w:r>
        <w:t xml:space="preserve">In </w:t>
      </w:r>
      <w:r w:rsidR="006F5A45">
        <w:t xml:space="preserve">my research I will focus on only segment </w:t>
      </w:r>
      <w:r>
        <w:t xml:space="preserve">of the cultural sector: the </w:t>
      </w:r>
      <w:r w:rsidR="006F5A45">
        <w:t xml:space="preserve">visual arts. </w:t>
      </w:r>
    </w:p>
    <w:p w:rsidR="006B5AF1" w:rsidRPr="00DB00D1" w:rsidRDefault="006F5A45" w:rsidP="00456925">
      <w:pPr>
        <w:spacing w:line="360" w:lineRule="auto"/>
        <w:jc w:val="both"/>
        <w:rPr>
          <w:lang w:val="en-GB"/>
        </w:rPr>
      </w:pPr>
      <w:r>
        <w:tab/>
        <w:t xml:space="preserve">Within a sector there can be gender segregation for different positions. Turner, who conducted research on the position of women in museums in England, found that there is a job segregation in the museum field. Women are highly represented in </w:t>
      </w:r>
      <w:r w:rsidR="007776C2">
        <w:t>the following occupations:</w:t>
      </w:r>
      <w:r>
        <w:t xml:space="preserve"> </w:t>
      </w:r>
      <w:r w:rsidR="007776C2">
        <w:t>office and administration;</w:t>
      </w:r>
      <w:r>
        <w:t xml:space="preserve"> </w:t>
      </w:r>
      <w:r w:rsidR="007776C2">
        <w:t>development and educational</w:t>
      </w:r>
      <w:r>
        <w:t xml:space="preserve">; </w:t>
      </w:r>
      <w:r w:rsidR="007776C2">
        <w:t xml:space="preserve">marketing, PR and fundraising. In contrast, men are better represented in the jobs that are occupied with conservation and technique; and maintenance and security. The situation in England corresponds with the Netherlands: research on the </w:t>
      </w:r>
    </w:p>
    <w:p w:rsidR="005608BE" w:rsidRDefault="005608BE" w:rsidP="00456925">
      <w:pPr>
        <w:spacing w:line="360" w:lineRule="auto"/>
        <w:jc w:val="both"/>
      </w:pPr>
    </w:p>
    <w:p w:rsidR="001B3584" w:rsidRDefault="00776C32" w:rsidP="00456925">
      <w:pPr>
        <w:spacing w:line="360" w:lineRule="auto"/>
        <w:jc w:val="both"/>
        <w:rPr>
          <w:i/>
        </w:rPr>
      </w:pPr>
      <w:r>
        <w:rPr>
          <w:i/>
        </w:rPr>
        <w:t>Women in decision-making positions in the museum sector</w:t>
      </w:r>
    </w:p>
    <w:p w:rsidR="001B3584" w:rsidRDefault="001B3584" w:rsidP="00456925">
      <w:pPr>
        <w:spacing w:line="360" w:lineRule="auto"/>
        <w:jc w:val="both"/>
        <w:rPr>
          <w:lang w:val="en-GB"/>
        </w:rPr>
      </w:pPr>
      <w:r>
        <w:t xml:space="preserve">In 2001 Fischer conducted research on the glass ceiling in de cultural sector in the Netherlands. For her research Fischer divided the cultural sector in 5 subdivisions: the visual arts, performing arts, cultural heritage, music and media. In each of these divisions, she calculated the percentage of women working in decision-making positions. </w:t>
      </w:r>
      <w:r>
        <w:rPr>
          <w:lang w:val="en-GB"/>
        </w:rPr>
        <w:t xml:space="preserve">In all sectors the percentage men exceeded the percentage of women in decision-making positions. In the visual arts sector, it came closest to a balanced situation: 43% of the decision-making positions was occupied by women. </w:t>
      </w:r>
      <w:r w:rsidR="00195A5B">
        <w:rPr>
          <w:lang w:val="en-GB"/>
        </w:rPr>
        <w:t>Out of the 5 subdivisions, t</w:t>
      </w:r>
      <w:r>
        <w:rPr>
          <w:lang w:val="en-GB"/>
        </w:rPr>
        <w:t>he media sector was most distant from a balanced situation: 21% of the decision-making positions was occupied by female employees</w:t>
      </w:r>
      <w:r w:rsidR="00FE20A7">
        <w:rPr>
          <w:lang w:val="en-GB"/>
        </w:rPr>
        <w:t xml:space="preserve"> (Fischer, 2002)</w:t>
      </w:r>
      <w:r>
        <w:rPr>
          <w:lang w:val="en-GB"/>
        </w:rPr>
        <w:t>.</w:t>
      </w:r>
    </w:p>
    <w:p w:rsidR="001B3584" w:rsidRDefault="001B3584" w:rsidP="00456925">
      <w:pPr>
        <w:spacing w:line="360" w:lineRule="auto"/>
        <w:jc w:val="both"/>
      </w:pPr>
      <w:r>
        <w:rPr>
          <w:lang w:val="en-GB"/>
        </w:rPr>
        <w:tab/>
        <w:t xml:space="preserve">Furthermore </w:t>
      </w:r>
      <w:r w:rsidR="00FE20A7">
        <w:rPr>
          <w:lang w:val="en-GB"/>
        </w:rPr>
        <w:t>Fischer divided the cultural organizations according to their size. She concluded that the size of the cultural organization is related to the amount of women in decision-making positions: the larger the cultural organization, the smaller the percentage of female employees in decision-making positions. In small organizations, with less than 10 permanent staff members, Fischer found an almost equal amount of men and women in decision-making positions. In large organizations, with more than 100 permanent staff members, she found less than 20% of the decision-making positions occupied by women</w:t>
      </w:r>
      <w:r w:rsidR="00195A5B">
        <w:rPr>
          <w:lang w:val="en-GB"/>
        </w:rPr>
        <w:t xml:space="preserve"> </w:t>
      </w:r>
      <w:r w:rsidR="00FE20A7">
        <w:rPr>
          <w:lang w:val="en-GB"/>
        </w:rPr>
        <w:t xml:space="preserve">(Fischer, 2002).  </w:t>
      </w:r>
    </w:p>
    <w:p w:rsidR="009E75CA" w:rsidRDefault="009E75CA" w:rsidP="00456925">
      <w:pPr>
        <w:spacing w:line="360" w:lineRule="auto"/>
        <w:jc w:val="both"/>
        <w:rPr>
          <w:lang w:val="en-GB"/>
        </w:rPr>
      </w:pPr>
      <w:r>
        <w:rPr>
          <w:lang w:val="en-GB"/>
        </w:rPr>
        <w:tab/>
      </w:r>
      <w:r w:rsidR="00FE20A7">
        <w:rPr>
          <w:lang w:val="en-GB"/>
        </w:rPr>
        <w:t xml:space="preserve"> </w:t>
      </w:r>
      <w:r w:rsidR="00922963">
        <w:rPr>
          <w:lang w:val="en-GB"/>
        </w:rPr>
        <w:t xml:space="preserve">In the same year, </w:t>
      </w:r>
      <w:r w:rsidR="00555268">
        <w:rPr>
          <w:lang w:val="en-GB"/>
        </w:rPr>
        <w:t xml:space="preserve">Turner conducted research on women’s success in museum careers </w:t>
      </w:r>
      <w:r w:rsidR="00922963">
        <w:rPr>
          <w:lang w:val="en-GB"/>
        </w:rPr>
        <w:t xml:space="preserve">in England </w:t>
      </w:r>
      <w:r w:rsidR="00555268">
        <w:rPr>
          <w:lang w:val="en-GB"/>
        </w:rPr>
        <w:t xml:space="preserve">and found similar </w:t>
      </w:r>
      <w:r w:rsidR="00922963">
        <w:rPr>
          <w:lang w:val="en-GB"/>
        </w:rPr>
        <w:t>results. On average 61% of the museum directors was male. For the national museums, which are usually large organizations 86% of the museum directors was male. Turner concludes that ‘although women are well represented in the profession as a whole, they are not attaining the top jobs in a similar proportion</w:t>
      </w:r>
      <w:r w:rsidR="002B7ADD">
        <w:rPr>
          <w:lang w:val="en-GB"/>
        </w:rPr>
        <w:t>’</w:t>
      </w:r>
      <w:r w:rsidR="00922963">
        <w:rPr>
          <w:lang w:val="en-GB"/>
        </w:rPr>
        <w:t xml:space="preserve"> (Turner, 2002).  </w:t>
      </w:r>
    </w:p>
    <w:p w:rsidR="00A1768D" w:rsidRDefault="00A1768D" w:rsidP="00456925">
      <w:pPr>
        <w:spacing w:line="360" w:lineRule="auto"/>
        <w:jc w:val="both"/>
      </w:pPr>
    </w:p>
    <w:p w:rsidR="00456925" w:rsidRPr="005608BE" w:rsidRDefault="00456925" w:rsidP="00456925">
      <w:pPr>
        <w:spacing w:line="360" w:lineRule="auto"/>
        <w:jc w:val="both"/>
        <w:rPr>
          <w:i/>
        </w:rPr>
      </w:pPr>
      <w:r>
        <w:rPr>
          <w:i/>
        </w:rPr>
        <w:t xml:space="preserve">Feminization of </w:t>
      </w:r>
      <w:r w:rsidR="006C5995">
        <w:rPr>
          <w:i/>
        </w:rPr>
        <w:t>the museum field</w:t>
      </w:r>
      <w:r>
        <w:rPr>
          <w:i/>
        </w:rPr>
        <w:t>?</w:t>
      </w:r>
    </w:p>
    <w:p w:rsidR="00456925" w:rsidRDefault="00456925" w:rsidP="00456925">
      <w:pPr>
        <w:spacing w:line="360" w:lineRule="auto"/>
        <w:jc w:val="both"/>
      </w:pPr>
      <w:r>
        <w:t xml:space="preserve">In her research on the gender representation of museum collection positions in the United States, Beverung observes that there is an increasing number of female curators in the American museums. She argues that: ‘because of changing roles and responsibilities, qualifications, and salaries associated with museum collection positions, the museum community may be experiencing a ‘feminization’ of the profession’. </w:t>
      </w:r>
    </w:p>
    <w:p w:rsidR="00456925" w:rsidRDefault="00456925" w:rsidP="00456925">
      <w:pPr>
        <w:spacing w:line="360" w:lineRule="auto"/>
        <w:jc w:val="both"/>
      </w:pPr>
      <w:r>
        <w:tab/>
        <w:t>According to Beverung this is a cause for concern. Due to feminization, the museum collection positions might experience a further decrease in payment and respect, which might drive away talented male (and female) professions. This might lead to a general decline in quality and prestige of the collection positions in the museum. A second concern is related to the task of museums to reach out for a diverse public audience. The American Association of Museums states that for museums to fulfill its mission: ‘the museum staff, including collections personnel, must be composed of a wide variety of individuals’ (American Association of Museums, 1992). A further feminization of the museum personnel could therefore become a threat for the museum community’s goal (Beverung, 2007).</w:t>
      </w:r>
    </w:p>
    <w:p w:rsidR="00456925" w:rsidRDefault="00456925" w:rsidP="00456925">
      <w:pPr>
        <w:spacing w:line="360" w:lineRule="auto"/>
        <w:jc w:val="both"/>
      </w:pPr>
      <w:r>
        <w:tab/>
        <w:t xml:space="preserve">Richie, who conducted research on gender patterns in art museums, found a relation between the gender of the people working in the museum and its visitors. Richie stated that when male curators at art museums organized exhibitions of cars and motorcycles, the number of male visitors rose significantly. ‘But the art museum world was cynical. Is it so wrong for art museums to admit that certain themes appeal more to one gender than another?’ (Schwarzer, 2007; Beverung, 2007). </w:t>
      </w:r>
    </w:p>
    <w:p w:rsidR="006D7E50" w:rsidRDefault="00456925" w:rsidP="00456925">
      <w:pPr>
        <w:spacing w:line="360" w:lineRule="auto"/>
        <w:jc w:val="both"/>
        <w:rPr>
          <w:lang w:val="en-GB"/>
        </w:rPr>
      </w:pPr>
      <w:r>
        <w:tab/>
        <w:t xml:space="preserve">In earlier research on the Dutch museum field we can not recognize Beverung’s concern. In </w:t>
      </w:r>
      <w:r w:rsidR="006D7E50">
        <w:t xml:space="preserve">her research on the glass ceiling in the Dutch cultural sector, Fischer distinguished 5 decision-making positions: </w:t>
      </w:r>
      <w:r w:rsidR="006D7E50">
        <w:rPr>
          <w:lang w:val="en-GB"/>
        </w:rPr>
        <w:t>business director, general director, artistic director, head artistic department and head organizations and communication. She concluded that women are best represented in the positions of business director and head organization.</w:t>
      </w:r>
      <w:r w:rsidR="007C2FD4">
        <w:rPr>
          <w:lang w:val="en-GB"/>
        </w:rPr>
        <w:t xml:space="preserve"> The positions of business director and head organizations in the cultural sector in the Netherlands are almost equally divided over men and women.</w:t>
      </w:r>
      <w:r w:rsidR="006D7E50">
        <w:rPr>
          <w:lang w:val="en-GB"/>
        </w:rPr>
        <w:t xml:space="preserve">  In contrary, women are not so well represented in the positions as general director, artistic director and head artistic department. Based on Fischer’s research results, we could conclude that in the cultural sector in the Netherlands, the positions that are responsible for the artistic content are still dominated by men. </w:t>
      </w:r>
      <w:r w:rsidR="00592083">
        <w:rPr>
          <w:lang w:val="en-GB"/>
        </w:rPr>
        <w:t xml:space="preserve">This is in contrast to Beverung’s statement that the artistic positions are becoming ‘feminized’. </w:t>
      </w:r>
      <w:r w:rsidR="006D7E50">
        <w:rPr>
          <w:lang w:val="en-GB"/>
        </w:rPr>
        <w:t>An important remark that I have to make, is that Beverung’s research was only focussed on the museum sector while Fischer research covers the whole cultural sector (Fischer, 2002; Beverung, 2009).</w:t>
      </w:r>
    </w:p>
    <w:p w:rsidR="00456925" w:rsidRDefault="007C2FD4" w:rsidP="00456925">
      <w:pPr>
        <w:spacing w:line="360" w:lineRule="auto"/>
        <w:jc w:val="both"/>
      </w:pPr>
      <w:r>
        <w:rPr>
          <w:lang w:val="en-GB"/>
        </w:rPr>
        <w:tab/>
        <w:t xml:space="preserve">In the book ‘Culture Gates’, the research centre ‘ERIC arts’ published the results on their research </w:t>
      </w:r>
      <w:r w:rsidR="00C239D0">
        <w:rPr>
          <w:lang w:val="en-GB"/>
        </w:rPr>
        <w:t xml:space="preserve">on power positions in the cultural sector. The research </w:t>
      </w:r>
      <w:r w:rsidR="00592083">
        <w:rPr>
          <w:lang w:val="en-GB"/>
        </w:rPr>
        <w:t xml:space="preserve">was conducted in several European countries and </w:t>
      </w:r>
      <w:r w:rsidR="00C239D0">
        <w:rPr>
          <w:lang w:val="en-GB"/>
        </w:rPr>
        <w:t>covered</w:t>
      </w:r>
      <w:r w:rsidR="00592083">
        <w:rPr>
          <w:lang w:val="en-GB"/>
        </w:rPr>
        <w:t xml:space="preserve"> the music sector and new media arts</w:t>
      </w:r>
      <w:r w:rsidR="00C239D0">
        <w:rPr>
          <w:lang w:val="en-GB"/>
        </w:rPr>
        <w:t xml:space="preserve">. The researchers of the project distinguished different types of power: economical or political power and symbolic power. </w:t>
      </w:r>
      <w:r w:rsidR="00B64D17">
        <w:rPr>
          <w:lang w:val="en-GB"/>
        </w:rPr>
        <w:t xml:space="preserve">With economic or political power they referred to positions as CEO’s of broadcasting companies, directors of national opera houses and museums or heads of city cultural departments. </w:t>
      </w:r>
      <w:r w:rsidR="001B6864">
        <w:rPr>
          <w:lang w:val="en-GB"/>
        </w:rPr>
        <w:t>With symbolic power they re</w:t>
      </w:r>
      <w:r w:rsidR="00B64D17">
        <w:rPr>
          <w:lang w:val="en-GB"/>
        </w:rPr>
        <w:t>ferred to positions that can define the content and can control the gates that guard a diversity of ideas, styles and information. These people are often referred to as ‘gatekeepers’ (Alexander, 2003) and include positions as art critics, programme directors, editors in chief of newspapers etc. The ERIC arts scientists</w:t>
      </w:r>
      <w:r w:rsidR="00C239D0">
        <w:rPr>
          <w:lang w:val="en-GB"/>
        </w:rPr>
        <w:t xml:space="preserve"> concluded that</w:t>
      </w:r>
      <w:r w:rsidR="00B64D17">
        <w:rPr>
          <w:lang w:val="en-GB"/>
        </w:rPr>
        <w:t xml:space="preserve"> although women are very well represented in the cultural sector both the economic and political positions as wel</w:t>
      </w:r>
      <w:r w:rsidR="00325559">
        <w:rPr>
          <w:lang w:val="en-GB"/>
        </w:rPr>
        <w:t>l as the symbolic positions are filled by men: ‘t</w:t>
      </w:r>
      <w:r w:rsidR="001B6864">
        <w:rPr>
          <w:lang w:val="en-GB"/>
        </w:rPr>
        <w:t>hese different ‘power positions’ remain in the hands of men and therefore we are still a long way from achieving equality of presence and i</w:t>
      </w:r>
      <w:r w:rsidR="00325559">
        <w:rPr>
          <w:lang w:val="en-GB"/>
        </w:rPr>
        <w:t>nfluence in determining quality’ (ERICarts Report, 2003)</w:t>
      </w:r>
      <w:r w:rsidR="001B6864">
        <w:rPr>
          <w:lang w:val="en-GB"/>
        </w:rPr>
        <w:t>.</w:t>
      </w:r>
    </w:p>
    <w:p w:rsidR="006D7E50" w:rsidRDefault="00456925" w:rsidP="006D7E50">
      <w:pPr>
        <w:spacing w:line="360" w:lineRule="auto"/>
        <w:jc w:val="both"/>
        <w:rPr>
          <w:lang w:val="en-GB"/>
        </w:rPr>
      </w:pPr>
      <w:r>
        <w:rPr>
          <w:i/>
        </w:rPr>
        <w:tab/>
      </w:r>
      <w:r w:rsidR="006D7E50">
        <w:rPr>
          <w:lang w:val="en-GB"/>
        </w:rPr>
        <w:t xml:space="preserve"> </w:t>
      </w:r>
    </w:p>
    <w:p w:rsidR="006D7E50" w:rsidRDefault="006D7E50" w:rsidP="006D7E50">
      <w:pPr>
        <w:spacing w:line="360" w:lineRule="auto"/>
        <w:jc w:val="both"/>
      </w:pPr>
    </w:p>
    <w:p w:rsidR="00325559" w:rsidRDefault="005608BE" w:rsidP="00456925">
      <w:pPr>
        <w:spacing w:line="360" w:lineRule="auto"/>
        <w:jc w:val="both"/>
        <w:rPr>
          <w:lang w:val="en-GB"/>
        </w:rPr>
      </w:pPr>
      <w:r>
        <w:br w:type="page"/>
      </w:r>
      <w:r w:rsidR="00325559">
        <w:rPr>
          <w:lang w:val="en-GB"/>
        </w:rPr>
        <w:t>Literature on the position of women in the labor market in general:</w:t>
      </w:r>
    </w:p>
    <w:p w:rsidR="001215EC" w:rsidRDefault="001215EC" w:rsidP="00456925">
      <w:pPr>
        <w:spacing w:line="360" w:lineRule="auto"/>
        <w:jc w:val="both"/>
        <w:rPr>
          <w:lang w:val="en-GB"/>
        </w:rPr>
      </w:pPr>
    </w:p>
    <w:p w:rsidR="001215EC" w:rsidRDefault="001215EC" w:rsidP="00456925">
      <w:pPr>
        <w:spacing w:line="360" w:lineRule="auto"/>
        <w:jc w:val="both"/>
        <w:rPr>
          <w:lang w:val="en-GB"/>
        </w:rPr>
      </w:pPr>
      <w:r>
        <w:rPr>
          <w:lang w:val="en-GB"/>
        </w:rPr>
        <w:t>Aarti, I. ‘Increasing the representation and status of women in employment: the effectiveness of affirmative action’ in:</w:t>
      </w:r>
      <w:r w:rsidRPr="001215EC">
        <w:rPr>
          <w:lang w:val="en-GB"/>
        </w:rPr>
        <w:t xml:space="preserve"> </w:t>
      </w:r>
      <w:r>
        <w:rPr>
          <w:lang w:val="en-GB"/>
        </w:rPr>
        <w:t xml:space="preserve">Barreto, M. </w:t>
      </w:r>
      <w:r w:rsidRPr="007A0861">
        <w:rPr>
          <w:i/>
          <w:lang w:val="en-GB"/>
        </w:rPr>
        <w:t>The glass ceiling in the 21</w:t>
      </w:r>
      <w:r w:rsidRPr="007A0861">
        <w:rPr>
          <w:i/>
          <w:vertAlign w:val="superscript"/>
          <w:lang w:val="en-GB"/>
        </w:rPr>
        <w:t>st</w:t>
      </w:r>
      <w:r w:rsidRPr="007A0861">
        <w:rPr>
          <w:i/>
          <w:lang w:val="en-GB"/>
        </w:rPr>
        <w:t xml:space="preserve"> century: understanding barriers to gender equality. </w:t>
      </w:r>
      <w:r>
        <w:rPr>
          <w:lang w:val="en-GB"/>
        </w:rPr>
        <w:t>Washington: American Psychological Association, 2009.</w:t>
      </w:r>
    </w:p>
    <w:p w:rsidR="007372D4" w:rsidRDefault="007372D4" w:rsidP="00456925">
      <w:pPr>
        <w:spacing w:line="360" w:lineRule="auto"/>
        <w:jc w:val="both"/>
        <w:rPr>
          <w:lang w:val="en-GB"/>
        </w:rPr>
      </w:pPr>
    </w:p>
    <w:p w:rsidR="007372D4" w:rsidRDefault="007372D4" w:rsidP="00456925">
      <w:pPr>
        <w:spacing w:line="360" w:lineRule="auto"/>
        <w:jc w:val="both"/>
        <w:rPr>
          <w:lang w:val="en-GB"/>
        </w:rPr>
      </w:pPr>
      <w:r>
        <w:rPr>
          <w:lang w:val="en-GB"/>
        </w:rPr>
        <w:t xml:space="preserve">Adler, R. </w:t>
      </w:r>
    </w:p>
    <w:p w:rsidR="007372D4" w:rsidRDefault="007372D4" w:rsidP="004569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Helvetica" w:hAnsi="Helvetica" w:cs="Helvetica"/>
        </w:rPr>
      </w:pPr>
      <w:r>
        <w:rPr>
          <w:rFonts w:ascii="Helvetica" w:hAnsi="Helvetica" w:cs="Helvetica"/>
          <w:sz w:val="16"/>
          <w:szCs w:val="16"/>
        </w:rPr>
        <w:t>Roy D. Adler, Pepperdine University, quoted in the Harvard Business Review</w:t>
      </w:r>
      <w:r>
        <w:rPr>
          <w:rFonts w:ascii="Helvetica" w:hAnsi="Helvetica" w:cs="Helvetica"/>
        </w:rPr>
        <w:t xml:space="preserve"> </w:t>
      </w:r>
    </w:p>
    <w:p w:rsidR="007372D4" w:rsidRDefault="007372D4" w:rsidP="00456925">
      <w:pPr>
        <w:spacing w:line="360" w:lineRule="auto"/>
        <w:jc w:val="both"/>
        <w:rPr>
          <w:lang w:val="en-GB"/>
        </w:rPr>
      </w:pPr>
      <w:r>
        <w:rPr>
          <w:rFonts w:ascii="Helvetica" w:hAnsi="Helvetica" w:cs="Helvetica"/>
          <w:sz w:val="16"/>
          <w:szCs w:val="16"/>
        </w:rPr>
        <w:t>(Nov. 2001), p.30.</w:t>
      </w:r>
    </w:p>
    <w:p w:rsidR="005608BE" w:rsidRDefault="005608BE" w:rsidP="00456925">
      <w:pPr>
        <w:spacing w:line="360" w:lineRule="auto"/>
        <w:jc w:val="both"/>
        <w:rPr>
          <w:lang w:val="en-GB"/>
        </w:rPr>
      </w:pPr>
    </w:p>
    <w:p w:rsidR="005608BE" w:rsidRDefault="005608BE" w:rsidP="00456925">
      <w:pPr>
        <w:spacing w:line="360" w:lineRule="auto"/>
        <w:jc w:val="both"/>
        <w:rPr>
          <w:lang w:val="en-GB"/>
        </w:rPr>
      </w:pPr>
      <w:r>
        <w:rPr>
          <w:lang w:val="en-GB"/>
        </w:rPr>
        <w:t xml:space="preserve">Barreto, M. </w:t>
      </w:r>
      <w:r w:rsidRPr="007A0861">
        <w:rPr>
          <w:i/>
          <w:lang w:val="en-GB"/>
        </w:rPr>
        <w:t>The glass ceiling in the 21</w:t>
      </w:r>
      <w:r w:rsidRPr="007A0861">
        <w:rPr>
          <w:i/>
          <w:vertAlign w:val="superscript"/>
          <w:lang w:val="en-GB"/>
        </w:rPr>
        <w:t>st</w:t>
      </w:r>
      <w:r w:rsidRPr="007A0861">
        <w:rPr>
          <w:i/>
          <w:lang w:val="en-GB"/>
        </w:rPr>
        <w:t xml:space="preserve"> century: understanding barriers to gender equality. </w:t>
      </w:r>
      <w:r>
        <w:rPr>
          <w:lang w:val="en-GB"/>
        </w:rPr>
        <w:t>Washington: American Psychological Association, 2009.</w:t>
      </w:r>
    </w:p>
    <w:p w:rsidR="00036647" w:rsidRDefault="005608BE" w:rsidP="00456925">
      <w:pPr>
        <w:spacing w:line="360" w:lineRule="auto"/>
        <w:jc w:val="both"/>
        <w:rPr>
          <w:lang w:val="en-GB"/>
        </w:rPr>
      </w:pPr>
      <w:r>
        <w:rPr>
          <w:lang w:val="en-GB"/>
        </w:rPr>
        <w:t xml:space="preserve"> </w:t>
      </w:r>
    </w:p>
    <w:p w:rsidR="00036647" w:rsidRDefault="00036647" w:rsidP="00456925">
      <w:pPr>
        <w:spacing w:line="360" w:lineRule="auto"/>
        <w:jc w:val="both"/>
        <w:rPr>
          <w:lang w:val="en-GB"/>
        </w:rPr>
      </w:pPr>
      <w:r>
        <w:rPr>
          <w:lang w:val="en-GB"/>
        </w:rPr>
        <w:t>Barreto, M. Ryan, M. and Schmitt, M. ‘Introduction: Is the Glass Ceiling Still Relevant in the 21</w:t>
      </w:r>
      <w:r w:rsidRPr="00036647">
        <w:rPr>
          <w:vertAlign w:val="superscript"/>
          <w:lang w:val="en-GB"/>
        </w:rPr>
        <w:t>st</w:t>
      </w:r>
      <w:r>
        <w:rPr>
          <w:lang w:val="en-GB"/>
        </w:rPr>
        <w:t xml:space="preserve"> Century?’ in: </w:t>
      </w:r>
      <w:r w:rsidRPr="007A0861">
        <w:rPr>
          <w:i/>
          <w:lang w:val="en-GB"/>
        </w:rPr>
        <w:t>The glass ceiling in the 21</w:t>
      </w:r>
      <w:r w:rsidRPr="007A0861">
        <w:rPr>
          <w:i/>
          <w:vertAlign w:val="superscript"/>
          <w:lang w:val="en-GB"/>
        </w:rPr>
        <w:t>st</w:t>
      </w:r>
      <w:r w:rsidRPr="007A0861">
        <w:rPr>
          <w:i/>
          <w:lang w:val="en-GB"/>
        </w:rPr>
        <w:t xml:space="preserve"> century: understanding barriers to gender equality. </w:t>
      </w:r>
      <w:r>
        <w:rPr>
          <w:lang w:val="en-GB"/>
        </w:rPr>
        <w:t>Washington: American Psychological Association, 2009.</w:t>
      </w:r>
    </w:p>
    <w:p w:rsidR="00036647" w:rsidRDefault="00036647" w:rsidP="00456925">
      <w:pPr>
        <w:spacing w:line="360" w:lineRule="auto"/>
        <w:jc w:val="both"/>
        <w:rPr>
          <w:lang w:val="en-GB"/>
        </w:rPr>
      </w:pPr>
    </w:p>
    <w:p w:rsidR="00036647" w:rsidRDefault="00036647" w:rsidP="00456925">
      <w:pPr>
        <w:spacing w:line="360" w:lineRule="auto"/>
        <w:jc w:val="both"/>
        <w:rPr>
          <w:lang w:val="en-GB"/>
        </w:rPr>
      </w:pPr>
      <w:r>
        <w:rPr>
          <w:lang w:val="en-GB"/>
        </w:rPr>
        <w:t>Eagly, A. and Sczesny, S. ‘Stereotypes About Women, Men, and Le</w:t>
      </w:r>
      <w:r w:rsidR="00FE7530">
        <w:rPr>
          <w:lang w:val="en-GB"/>
        </w:rPr>
        <w:t>a</w:t>
      </w:r>
      <w:r>
        <w:rPr>
          <w:lang w:val="en-GB"/>
        </w:rPr>
        <w:t xml:space="preserve">ders: Have Times Changed?’ in: </w:t>
      </w:r>
      <w:r w:rsidRPr="007A0861">
        <w:rPr>
          <w:i/>
          <w:lang w:val="en-GB"/>
        </w:rPr>
        <w:t>The glass ceiling in the 21</w:t>
      </w:r>
      <w:r w:rsidRPr="007A0861">
        <w:rPr>
          <w:i/>
          <w:vertAlign w:val="superscript"/>
          <w:lang w:val="en-GB"/>
        </w:rPr>
        <w:t>st</w:t>
      </w:r>
      <w:r w:rsidRPr="007A0861">
        <w:rPr>
          <w:i/>
          <w:lang w:val="en-GB"/>
        </w:rPr>
        <w:t xml:space="preserve"> century: understanding barriers to gender equality. </w:t>
      </w:r>
      <w:r>
        <w:rPr>
          <w:lang w:val="en-GB"/>
        </w:rPr>
        <w:t>Washington: American Psychological Association, 2009.</w:t>
      </w:r>
    </w:p>
    <w:p w:rsidR="005608BE" w:rsidRDefault="005608BE" w:rsidP="00456925">
      <w:pPr>
        <w:spacing w:line="360" w:lineRule="auto"/>
        <w:jc w:val="both"/>
        <w:rPr>
          <w:lang w:val="en-GB"/>
        </w:rPr>
      </w:pPr>
    </w:p>
    <w:p w:rsidR="00325559" w:rsidRDefault="00325559" w:rsidP="00325559">
      <w:pPr>
        <w:spacing w:line="360" w:lineRule="auto"/>
        <w:jc w:val="both"/>
        <w:rPr>
          <w:lang w:val="en-GB"/>
        </w:rPr>
      </w:pPr>
      <w:r>
        <w:rPr>
          <w:lang w:val="en-GB"/>
        </w:rPr>
        <w:t xml:space="preserve">Hill, C. and Jones, G. </w:t>
      </w:r>
      <w:r w:rsidRPr="002F5AC7">
        <w:rPr>
          <w:i/>
          <w:lang w:val="en-GB"/>
        </w:rPr>
        <w:t>Strategic Management.</w:t>
      </w:r>
      <w:r>
        <w:rPr>
          <w:lang w:val="en-GB"/>
        </w:rPr>
        <w:t xml:space="preserve"> Houghton Mifflin, 2001.</w:t>
      </w:r>
    </w:p>
    <w:p w:rsidR="00325559" w:rsidRDefault="00325559" w:rsidP="00456925">
      <w:pPr>
        <w:spacing w:line="360" w:lineRule="auto"/>
        <w:jc w:val="both"/>
        <w:rPr>
          <w:lang w:val="en-GB"/>
        </w:rPr>
      </w:pPr>
    </w:p>
    <w:p w:rsidR="00325559" w:rsidRDefault="00325559" w:rsidP="00325559">
      <w:pPr>
        <w:spacing w:line="360" w:lineRule="auto"/>
        <w:jc w:val="both"/>
        <w:rPr>
          <w:lang w:val="en-GB"/>
        </w:rPr>
      </w:pPr>
      <w:r>
        <w:rPr>
          <w:lang w:val="en-GB"/>
        </w:rPr>
        <w:t xml:space="preserve">Schumpeter, J. ‘Imposing quotas for women in boardrooms tackles a symptom of discrimination, not the cause’ in: </w:t>
      </w:r>
      <w:r w:rsidRPr="00CC3E92">
        <w:rPr>
          <w:i/>
          <w:lang w:val="en-GB"/>
        </w:rPr>
        <w:t>The Economist</w:t>
      </w:r>
      <w:r>
        <w:rPr>
          <w:lang w:val="en-GB"/>
        </w:rPr>
        <w:t>, 13</w:t>
      </w:r>
      <w:r w:rsidRPr="00CC3E92">
        <w:rPr>
          <w:vertAlign w:val="superscript"/>
          <w:lang w:val="en-GB"/>
        </w:rPr>
        <w:t>th</w:t>
      </w:r>
      <w:r>
        <w:rPr>
          <w:lang w:val="en-GB"/>
        </w:rPr>
        <w:t xml:space="preserve"> March, 2010.</w:t>
      </w:r>
    </w:p>
    <w:p w:rsidR="00325559" w:rsidRDefault="00325559" w:rsidP="00456925">
      <w:pPr>
        <w:spacing w:line="360" w:lineRule="auto"/>
        <w:jc w:val="both"/>
        <w:rPr>
          <w:lang w:val="en-GB"/>
        </w:rPr>
      </w:pPr>
    </w:p>
    <w:p w:rsidR="00325559" w:rsidRDefault="00325559" w:rsidP="00325559">
      <w:pPr>
        <w:spacing w:line="360" w:lineRule="auto"/>
        <w:jc w:val="both"/>
        <w:rPr>
          <w:lang w:val="en-GB"/>
        </w:rPr>
      </w:pPr>
      <w:r>
        <w:rPr>
          <w:lang w:val="en-GB"/>
        </w:rPr>
        <w:t xml:space="preserve">Stellinga, M. </w:t>
      </w:r>
      <w:r w:rsidRPr="007A0861">
        <w:rPr>
          <w:i/>
          <w:lang w:val="en-GB"/>
        </w:rPr>
        <w:t>De mythe van het glazen plafond</w:t>
      </w:r>
      <w:r>
        <w:rPr>
          <w:lang w:val="en-GB"/>
        </w:rPr>
        <w:t>. Amsterdam: uitgeverij Balans, 2009.</w:t>
      </w:r>
    </w:p>
    <w:p w:rsidR="00325559" w:rsidRDefault="00325559" w:rsidP="00456925">
      <w:pPr>
        <w:spacing w:line="360" w:lineRule="auto"/>
        <w:jc w:val="both"/>
        <w:rPr>
          <w:lang w:val="en-GB"/>
        </w:rPr>
      </w:pPr>
    </w:p>
    <w:p w:rsidR="00325559" w:rsidRDefault="00325559" w:rsidP="00325559">
      <w:pPr>
        <w:spacing w:line="360" w:lineRule="auto"/>
        <w:jc w:val="both"/>
        <w:rPr>
          <w:lang w:val="en-GB"/>
        </w:rPr>
      </w:pPr>
      <w:r>
        <w:rPr>
          <w:lang w:val="en-GB"/>
        </w:rPr>
        <w:t xml:space="preserve">Toomey, C. ‘Quotas for women on the board: do they work?’ in: </w:t>
      </w:r>
      <w:r w:rsidRPr="00555268">
        <w:rPr>
          <w:i/>
          <w:lang w:val="en-GB"/>
        </w:rPr>
        <w:t>The Sunday Times</w:t>
      </w:r>
      <w:r>
        <w:rPr>
          <w:lang w:val="en-GB"/>
        </w:rPr>
        <w:t>, 8 June 2008.</w:t>
      </w:r>
    </w:p>
    <w:p w:rsidR="00325559" w:rsidRDefault="00325559" w:rsidP="00325559">
      <w:pPr>
        <w:spacing w:line="360" w:lineRule="auto"/>
        <w:jc w:val="both"/>
        <w:rPr>
          <w:lang w:val="en-GB"/>
        </w:rPr>
      </w:pPr>
    </w:p>
    <w:p w:rsidR="00325559" w:rsidRDefault="00325559" w:rsidP="00325559">
      <w:pPr>
        <w:spacing w:line="360" w:lineRule="auto"/>
        <w:jc w:val="both"/>
        <w:rPr>
          <w:lang w:val="en-GB"/>
        </w:rPr>
      </w:pPr>
      <w:r>
        <w:rPr>
          <w:lang w:val="en-GB"/>
        </w:rPr>
        <w:t xml:space="preserve">Turner, J. ‘Social categorization and the self-concept: A social cognitive theory of group behaviour’ in: Lawjer, E. </w:t>
      </w:r>
      <w:r w:rsidRPr="00132125">
        <w:rPr>
          <w:i/>
          <w:lang w:val="en-GB"/>
        </w:rPr>
        <w:t>Advances in group processes: Theory and research.</w:t>
      </w:r>
      <w:r>
        <w:rPr>
          <w:lang w:val="en-GB"/>
        </w:rPr>
        <w:t xml:space="preserve"> Greenwich, CT: JAI Press Vol. 2, pp. 77-122.</w:t>
      </w:r>
    </w:p>
    <w:p w:rsidR="005608BE" w:rsidRDefault="005608BE" w:rsidP="00456925">
      <w:pPr>
        <w:spacing w:line="360" w:lineRule="auto"/>
        <w:jc w:val="both"/>
        <w:rPr>
          <w:lang w:val="en-GB"/>
        </w:rPr>
      </w:pPr>
    </w:p>
    <w:p w:rsidR="00325559" w:rsidRDefault="00325559" w:rsidP="00325559">
      <w:pPr>
        <w:spacing w:line="360" w:lineRule="auto"/>
        <w:jc w:val="both"/>
        <w:rPr>
          <w:lang w:val="en-GB"/>
        </w:rPr>
      </w:pPr>
      <w:r>
        <w:rPr>
          <w:lang w:val="en-GB"/>
        </w:rPr>
        <w:t>McKinsey, Women Matter: gender diversity, a corporate performance driver, 2007.</w:t>
      </w:r>
    </w:p>
    <w:p w:rsidR="00325559" w:rsidRDefault="00325559" w:rsidP="00325559">
      <w:pPr>
        <w:spacing w:line="360" w:lineRule="auto"/>
        <w:jc w:val="both"/>
        <w:rPr>
          <w:lang w:val="en-GB"/>
        </w:rPr>
      </w:pPr>
      <w:r>
        <w:rPr>
          <w:lang w:val="en-GB"/>
        </w:rPr>
        <w:t xml:space="preserve">Conducted from: </w:t>
      </w:r>
    </w:p>
    <w:p w:rsidR="00325559" w:rsidRDefault="00325559" w:rsidP="00325559">
      <w:pPr>
        <w:spacing w:line="360" w:lineRule="auto"/>
        <w:jc w:val="both"/>
        <w:rPr>
          <w:lang w:val="en-GB"/>
        </w:rPr>
      </w:pPr>
      <w:r w:rsidRPr="00A330B1">
        <w:rPr>
          <w:lang w:val="en-GB"/>
        </w:rPr>
        <w:t>http://www.mckinsey.com/locations/paris/home/womenmatter/pdfs/Women_matter_oct2007_english.pdf</w:t>
      </w:r>
    </w:p>
    <w:p w:rsidR="00325559" w:rsidRDefault="00325559" w:rsidP="00325559">
      <w:pPr>
        <w:spacing w:line="360" w:lineRule="auto"/>
        <w:jc w:val="both"/>
        <w:rPr>
          <w:lang w:val="en-GB"/>
        </w:rPr>
      </w:pPr>
    </w:p>
    <w:p w:rsidR="00325559" w:rsidRDefault="00325559" w:rsidP="00325559">
      <w:pPr>
        <w:spacing w:line="360" w:lineRule="auto"/>
        <w:jc w:val="both"/>
        <w:rPr>
          <w:lang w:val="en-GB"/>
        </w:rPr>
      </w:pPr>
      <w:r>
        <w:rPr>
          <w:lang w:val="en-GB"/>
        </w:rPr>
        <w:t>Memory Magazine, april-may, 2010.</w:t>
      </w:r>
    </w:p>
    <w:p w:rsidR="00AE7410" w:rsidRDefault="00AE7410" w:rsidP="00325559">
      <w:pPr>
        <w:spacing w:line="360" w:lineRule="auto"/>
        <w:jc w:val="both"/>
        <w:rPr>
          <w:lang w:val="en-GB"/>
        </w:rPr>
      </w:pPr>
    </w:p>
    <w:p w:rsidR="00AE7410" w:rsidRDefault="00AE7410" w:rsidP="00325559">
      <w:pPr>
        <w:spacing w:line="360" w:lineRule="auto"/>
        <w:jc w:val="both"/>
        <w:rPr>
          <w:lang w:val="en-GB"/>
        </w:rPr>
      </w:pPr>
      <w:r>
        <w:rPr>
          <w:lang w:val="en-GB"/>
        </w:rPr>
        <w:t xml:space="preserve">Moore, T. ‘In Germany, a Quota for Female Managers’ in: </w:t>
      </w:r>
      <w:r w:rsidRPr="00AE7410">
        <w:rPr>
          <w:i/>
          <w:lang w:val="en-GB"/>
        </w:rPr>
        <w:t>Time.</w:t>
      </w:r>
      <w:r>
        <w:rPr>
          <w:lang w:val="en-GB"/>
        </w:rPr>
        <w:t xml:space="preserve"> March 22, 2010.</w:t>
      </w:r>
    </w:p>
    <w:p w:rsidR="00325559" w:rsidRDefault="00325559" w:rsidP="00325559">
      <w:pPr>
        <w:spacing w:line="360" w:lineRule="auto"/>
        <w:jc w:val="both"/>
        <w:rPr>
          <w:lang w:val="en-GB"/>
        </w:rPr>
      </w:pPr>
    </w:p>
    <w:p w:rsidR="00325559" w:rsidRDefault="00325559" w:rsidP="00325559">
      <w:pPr>
        <w:spacing w:line="360" w:lineRule="auto"/>
        <w:jc w:val="both"/>
        <w:rPr>
          <w:lang w:val="en-GB"/>
        </w:rPr>
      </w:pPr>
      <w:r>
        <w:rPr>
          <w:lang w:val="en-GB"/>
        </w:rPr>
        <w:t xml:space="preserve">Morgan, G. </w:t>
      </w:r>
      <w:r w:rsidRPr="00E81F64">
        <w:rPr>
          <w:i/>
          <w:lang w:val="en-GB"/>
        </w:rPr>
        <w:t>Images of Organization</w:t>
      </w:r>
      <w:r>
        <w:rPr>
          <w:lang w:val="en-GB"/>
        </w:rPr>
        <w:t>. London: Sage Publications, 2006.</w:t>
      </w:r>
    </w:p>
    <w:p w:rsidR="00325559" w:rsidRDefault="00325559" w:rsidP="00456925">
      <w:pPr>
        <w:spacing w:line="360" w:lineRule="auto"/>
        <w:jc w:val="both"/>
        <w:rPr>
          <w:lang w:val="en-GB"/>
        </w:rPr>
      </w:pPr>
    </w:p>
    <w:p w:rsidR="00325559" w:rsidRDefault="00325559" w:rsidP="00325559">
      <w:pPr>
        <w:spacing w:line="360" w:lineRule="auto"/>
        <w:jc w:val="both"/>
      </w:pPr>
      <w:r>
        <w:t xml:space="preserve">Wirth, L. </w:t>
      </w:r>
      <w:r w:rsidRPr="00F32B03">
        <w:rPr>
          <w:i/>
        </w:rPr>
        <w:t>Breaking through the glass ceiling: women in management.</w:t>
      </w:r>
      <w:r>
        <w:t xml:space="preserve"> Geneva: International Labour Office, 2001.</w:t>
      </w:r>
    </w:p>
    <w:p w:rsidR="00325559" w:rsidRDefault="00325559" w:rsidP="00456925">
      <w:pPr>
        <w:spacing w:line="360" w:lineRule="auto"/>
        <w:jc w:val="both"/>
        <w:rPr>
          <w:lang w:val="en-GB"/>
        </w:rPr>
      </w:pPr>
      <w:r>
        <w:rPr>
          <w:lang w:val="en-GB"/>
        </w:rPr>
        <w:br w:type="page"/>
        <w:t>Literature on the position of women in the cultural sector:</w:t>
      </w:r>
    </w:p>
    <w:p w:rsidR="00325559" w:rsidRDefault="00325559" w:rsidP="00325559">
      <w:pPr>
        <w:spacing w:line="360" w:lineRule="auto"/>
        <w:jc w:val="both"/>
        <w:rPr>
          <w:lang w:val="en-GB"/>
        </w:rPr>
      </w:pPr>
      <w:r>
        <w:rPr>
          <w:lang w:val="en-GB"/>
        </w:rPr>
        <w:t>Beverung, M.</w:t>
      </w:r>
      <w:r w:rsidR="001C67C7">
        <w:rPr>
          <w:lang w:val="en-GB"/>
        </w:rPr>
        <w:t xml:space="preserve"> </w:t>
      </w:r>
      <w:r w:rsidR="001C67C7" w:rsidRPr="001C67C7">
        <w:rPr>
          <w:i/>
          <w:lang w:val="en-GB"/>
        </w:rPr>
        <w:t>Evaluation of Gender Representation of Museum Collection Positions in the United States,</w:t>
      </w:r>
      <w:r w:rsidR="001C67C7">
        <w:rPr>
          <w:lang w:val="en-GB"/>
        </w:rPr>
        <w:t xml:space="preserve"> 2007.</w:t>
      </w:r>
    </w:p>
    <w:p w:rsidR="00325559" w:rsidRDefault="00325559" w:rsidP="00325559">
      <w:pPr>
        <w:spacing w:line="360" w:lineRule="auto"/>
        <w:jc w:val="both"/>
        <w:rPr>
          <w:lang w:val="en-GB"/>
        </w:rPr>
      </w:pPr>
    </w:p>
    <w:p w:rsidR="00325559" w:rsidRDefault="00325559" w:rsidP="00325559">
      <w:pPr>
        <w:spacing w:line="360" w:lineRule="auto"/>
        <w:jc w:val="both"/>
        <w:rPr>
          <w:lang w:val="en-GB"/>
        </w:rPr>
      </w:pPr>
      <w:r>
        <w:rPr>
          <w:lang w:val="en-GB"/>
        </w:rPr>
        <w:t xml:space="preserve">Cliche, D. </w:t>
      </w:r>
      <w:r w:rsidRPr="007A0861">
        <w:rPr>
          <w:i/>
          <w:lang w:val="en-GB"/>
        </w:rPr>
        <w:t>Pyramid or Pillars: Unveiling the Status of Women in Arts and Media Professions in Europe.</w:t>
      </w:r>
      <w:r>
        <w:rPr>
          <w:lang w:val="en-GB"/>
        </w:rPr>
        <w:t xml:space="preserve"> Bonn: ARCult Media, 2000.</w:t>
      </w:r>
    </w:p>
    <w:p w:rsidR="00325559" w:rsidRDefault="00325559" w:rsidP="00325559">
      <w:pPr>
        <w:spacing w:line="360" w:lineRule="auto"/>
        <w:jc w:val="both"/>
        <w:rPr>
          <w:lang w:val="en-GB"/>
        </w:rPr>
      </w:pPr>
    </w:p>
    <w:p w:rsidR="00325559" w:rsidRDefault="00325559" w:rsidP="00325559">
      <w:pPr>
        <w:spacing w:line="360" w:lineRule="auto"/>
        <w:jc w:val="both"/>
        <w:rPr>
          <w:lang w:val="en-GB"/>
        </w:rPr>
      </w:pPr>
      <w:r>
        <w:rPr>
          <w:lang w:val="en-GB"/>
        </w:rPr>
        <w:t xml:space="preserve">ERICarts Report. </w:t>
      </w:r>
      <w:r w:rsidRPr="007A0861">
        <w:rPr>
          <w:i/>
          <w:lang w:val="en-GB"/>
        </w:rPr>
        <w:t>Culture-Gates: Exposing Professional ‘Gate-keeping’ Processes in Music and New Media Arts.</w:t>
      </w:r>
      <w:r>
        <w:rPr>
          <w:lang w:val="en-GB"/>
        </w:rPr>
        <w:t xml:space="preserve"> Bonn: ARCult Media, 2003.</w:t>
      </w:r>
    </w:p>
    <w:p w:rsidR="00325559" w:rsidRDefault="00325559" w:rsidP="00325559">
      <w:pPr>
        <w:spacing w:line="360" w:lineRule="auto"/>
        <w:jc w:val="both"/>
        <w:rPr>
          <w:lang w:val="en-GB"/>
        </w:rPr>
      </w:pPr>
    </w:p>
    <w:p w:rsidR="00325559" w:rsidRDefault="00325559" w:rsidP="00325559">
      <w:pPr>
        <w:spacing w:line="360" w:lineRule="auto"/>
        <w:jc w:val="both"/>
        <w:rPr>
          <w:lang w:val="en-GB"/>
        </w:rPr>
      </w:pPr>
      <w:r>
        <w:rPr>
          <w:lang w:val="en-GB"/>
        </w:rPr>
        <w:t>Hamersveld, I. van. ‘Vrouwen gezocht: De sociaal-economische positie van vrouwen in de culturele sector’ in: Boekman, vol. 44, 2000. Pp 131-141.</w:t>
      </w:r>
    </w:p>
    <w:p w:rsidR="00325559" w:rsidRDefault="00325559" w:rsidP="00456925">
      <w:pPr>
        <w:spacing w:line="360" w:lineRule="auto"/>
        <w:jc w:val="both"/>
        <w:rPr>
          <w:lang w:val="en-GB"/>
        </w:rPr>
      </w:pPr>
    </w:p>
    <w:p w:rsidR="005608BE" w:rsidRDefault="005608BE" w:rsidP="00456925">
      <w:pPr>
        <w:spacing w:line="360" w:lineRule="auto"/>
        <w:jc w:val="both"/>
        <w:rPr>
          <w:lang w:val="en-GB"/>
        </w:rPr>
      </w:pPr>
      <w:r>
        <w:rPr>
          <w:lang w:val="en-GB"/>
        </w:rPr>
        <w:t xml:space="preserve">Hamersveld, I. van. ‘Breaking the Barriers. Women in Arts and Media Professions: The Netherlands’ in: </w:t>
      </w:r>
      <w:r w:rsidRPr="007E1158">
        <w:rPr>
          <w:i/>
          <w:lang w:val="en-GB"/>
        </w:rPr>
        <w:t>Pyramid or Pillars: Unveiling the Status of Women in Arts and Media Professions in Europe</w:t>
      </w:r>
      <w:r>
        <w:rPr>
          <w:lang w:val="en-GB"/>
        </w:rPr>
        <w:t>. Bonn: ARCult Media, 2000.</w:t>
      </w:r>
    </w:p>
    <w:p w:rsidR="005608BE" w:rsidRDefault="005608BE" w:rsidP="00456925">
      <w:pPr>
        <w:spacing w:line="360" w:lineRule="auto"/>
        <w:jc w:val="both"/>
        <w:rPr>
          <w:lang w:val="en-GB"/>
        </w:rPr>
      </w:pPr>
    </w:p>
    <w:p w:rsidR="005608BE" w:rsidRDefault="005608BE" w:rsidP="00456925">
      <w:pPr>
        <w:spacing w:line="360" w:lineRule="auto"/>
        <w:jc w:val="both"/>
        <w:rPr>
          <w:lang w:val="en-GB"/>
        </w:rPr>
      </w:pPr>
      <w:r>
        <w:rPr>
          <w:lang w:val="en-GB"/>
        </w:rPr>
        <w:t xml:space="preserve">Rengers, M. ‘Op vleugels van succes’ in: </w:t>
      </w:r>
      <w:r w:rsidRPr="00D835C5">
        <w:rPr>
          <w:i/>
          <w:lang w:val="en-GB"/>
        </w:rPr>
        <w:t>Ach, dat doe ik wel even</w:t>
      </w:r>
      <w:r>
        <w:rPr>
          <w:lang w:val="en-GB"/>
        </w:rPr>
        <w:t>, Theater Instituut Nederland, 2003.</w:t>
      </w:r>
    </w:p>
    <w:p w:rsidR="005608BE" w:rsidRDefault="005608BE" w:rsidP="00456925">
      <w:pPr>
        <w:spacing w:line="360" w:lineRule="auto"/>
        <w:jc w:val="both"/>
        <w:rPr>
          <w:lang w:val="en-GB"/>
        </w:rPr>
      </w:pPr>
    </w:p>
    <w:p w:rsidR="005608BE" w:rsidRDefault="005608BE" w:rsidP="00456925">
      <w:pPr>
        <w:spacing w:line="360" w:lineRule="auto"/>
        <w:jc w:val="both"/>
        <w:rPr>
          <w:lang w:val="en-GB"/>
        </w:rPr>
      </w:pPr>
      <w:r>
        <w:rPr>
          <w:lang w:val="en-GB"/>
        </w:rPr>
        <w:t xml:space="preserve">Schwarzer, M. ‘Women in the temple: Gender and Leadership in Museums’ in: </w:t>
      </w:r>
      <w:r w:rsidRPr="005608BE">
        <w:rPr>
          <w:i/>
          <w:lang w:val="en-GB"/>
        </w:rPr>
        <w:t>Museum News</w:t>
      </w:r>
      <w:r>
        <w:rPr>
          <w:lang w:val="en-GB"/>
        </w:rPr>
        <w:t>, May/June 2007.</w:t>
      </w:r>
    </w:p>
    <w:p w:rsidR="005608BE" w:rsidRDefault="005608BE" w:rsidP="00456925">
      <w:pPr>
        <w:spacing w:line="360" w:lineRule="auto"/>
        <w:jc w:val="both"/>
        <w:rPr>
          <w:lang w:val="en-GB"/>
        </w:rPr>
      </w:pPr>
    </w:p>
    <w:p w:rsidR="005608BE" w:rsidRDefault="005608BE" w:rsidP="00456925">
      <w:pPr>
        <w:spacing w:line="360" w:lineRule="auto"/>
        <w:jc w:val="both"/>
        <w:rPr>
          <w:lang w:val="en-GB"/>
        </w:rPr>
      </w:pPr>
      <w:r>
        <w:rPr>
          <w:lang w:val="en-GB"/>
        </w:rPr>
        <w:t xml:space="preserve">Struyk, I. ‘De feminiene en masculiene dimensies van het kunstbedrijf’ in: </w:t>
      </w:r>
      <w:r w:rsidRPr="00D835C5">
        <w:rPr>
          <w:i/>
          <w:lang w:val="en-GB"/>
        </w:rPr>
        <w:t>Ach, dat doe ik wel even</w:t>
      </w:r>
      <w:r>
        <w:rPr>
          <w:lang w:val="en-GB"/>
        </w:rPr>
        <w:t>, Theater Instituut Nederland, 2003.</w:t>
      </w:r>
    </w:p>
    <w:p w:rsidR="005759F2" w:rsidRDefault="005759F2" w:rsidP="00456925">
      <w:pPr>
        <w:spacing w:line="360" w:lineRule="auto"/>
        <w:jc w:val="both"/>
        <w:rPr>
          <w:lang w:val="en-GB"/>
        </w:rPr>
      </w:pPr>
    </w:p>
    <w:p w:rsidR="00132125" w:rsidRDefault="005759F2" w:rsidP="00456925">
      <w:pPr>
        <w:spacing w:line="360" w:lineRule="auto"/>
        <w:jc w:val="both"/>
        <w:rPr>
          <w:lang w:val="en-GB"/>
        </w:rPr>
      </w:pPr>
      <w:r>
        <w:rPr>
          <w:lang w:val="en-GB"/>
        </w:rPr>
        <w:t>Turner, V. ‘The factors affecting women’s success in museum careers: a discussion of the reasons more women do not reach the top, and of strategies to promote their future success’ in</w:t>
      </w:r>
      <w:r w:rsidRPr="005759F2">
        <w:rPr>
          <w:i/>
          <w:lang w:val="en-GB"/>
        </w:rPr>
        <w:t>: Journal of Conservation and Museum Studies</w:t>
      </w:r>
      <w:r>
        <w:rPr>
          <w:lang w:val="en-GB"/>
        </w:rPr>
        <w:t xml:space="preserve">, no. 8, November 2002. </w:t>
      </w:r>
    </w:p>
    <w:p w:rsidR="005608BE" w:rsidRDefault="005608BE" w:rsidP="00456925">
      <w:pPr>
        <w:spacing w:line="360" w:lineRule="auto"/>
        <w:jc w:val="both"/>
        <w:rPr>
          <w:lang w:val="en-GB"/>
        </w:rPr>
      </w:pPr>
    </w:p>
    <w:p w:rsidR="005608BE" w:rsidRDefault="005608BE" w:rsidP="00456925">
      <w:pPr>
        <w:spacing w:line="360" w:lineRule="auto"/>
        <w:jc w:val="both"/>
        <w:rPr>
          <w:lang w:val="en-GB"/>
        </w:rPr>
      </w:pPr>
      <w:r>
        <w:rPr>
          <w:lang w:val="en-GB"/>
        </w:rPr>
        <w:t xml:space="preserve">Valk, van der. S. ‘Feminien leiderschap: de eerste onder gelijken’ in: </w:t>
      </w:r>
      <w:r w:rsidRPr="00D835C5">
        <w:rPr>
          <w:i/>
          <w:lang w:val="en-GB"/>
        </w:rPr>
        <w:t>Ach, dat doe ik wel even</w:t>
      </w:r>
      <w:r>
        <w:rPr>
          <w:lang w:val="en-GB"/>
        </w:rPr>
        <w:t>, Theater Instituut Nederland, 2003.</w:t>
      </w:r>
    </w:p>
    <w:p w:rsidR="005608BE" w:rsidRDefault="005608BE" w:rsidP="00456925">
      <w:pPr>
        <w:spacing w:line="360" w:lineRule="auto"/>
        <w:jc w:val="both"/>
        <w:rPr>
          <w:lang w:val="en-GB"/>
        </w:rPr>
      </w:pPr>
    </w:p>
    <w:p w:rsidR="003268F2" w:rsidRPr="00325559" w:rsidRDefault="005608BE" w:rsidP="00456925">
      <w:pPr>
        <w:spacing w:line="360" w:lineRule="auto"/>
        <w:jc w:val="both"/>
        <w:rPr>
          <w:lang w:val="en-GB"/>
        </w:rPr>
      </w:pPr>
      <w:r>
        <w:rPr>
          <w:lang w:val="en-GB"/>
        </w:rPr>
        <w:t xml:space="preserve">Valk, van der. S. </w:t>
      </w:r>
      <w:r w:rsidRPr="007A0861">
        <w:rPr>
          <w:i/>
          <w:lang w:val="en-GB"/>
        </w:rPr>
        <w:t>Coaching in de de kunsten: Carrieres of barrieres in de kunsten</w:t>
      </w:r>
      <w:r>
        <w:rPr>
          <w:lang w:val="en-GB"/>
        </w:rPr>
        <w:t>. 2001-2002.</w:t>
      </w:r>
    </w:p>
    <w:sectPr w:rsidR="003268F2" w:rsidRPr="00325559" w:rsidSect="003268F2">
      <w:headerReference w:type="default" r:id="rId5"/>
      <w:footerReference w:type="even" r:id="rId6"/>
      <w:footerReference w:type="default" r:id="rId7"/>
      <w:pgSz w:w="11900" w:h="16840"/>
      <w:pgMar w:top="1417" w:right="1417" w:bottom="1417" w:left="1417"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A5C" w:rsidRDefault="00F41A5C" w:rsidP="004137FC">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F41A5C" w:rsidRDefault="00F41A5C" w:rsidP="00F24183">
    <w:pPr>
      <w:pStyle w:val="Voettekst"/>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A5C" w:rsidRDefault="00F41A5C" w:rsidP="004137FC">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AE7410">
      <w:rPr>
        <w:rStyle w:val="Paginanummer"/>
        <w:noProof/>
      </w:rPr>
      <w:t>29</w:t>
    </w:r>
    <w:r>
      <w:rPr>
        <w:rStyle w:val="Paginanummer"/>
      </w:rPr>
      <w:fldChar w:fldCharType="end"/>
    </w:r>
  </w:p>
  <w:p w:rsidR="00F41A5C" w:rsidRDefault="00F41A5C" w:rsidP="00F24183">
    <w:pPr>
      <w:pStyle w:val="Voettekst"/>
      <w:ind w:right="360"/>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A5C" w:rsidRDefault="00F41A5C" w:rsidP="00F24183">
    <w:pPr>
      <w:pStyle w:val="Koptekst"/>
      <w:jc w:val="right"/>
      <w:rPr>
        <w:i/>
      </w:rPr>
    </w:pPr>
    <w:r w:rsidRPr="00F24183">
      <w:rPr>
        <w:i/>
      </w:rPr>
      <w:t>Masterthesis Marlou de Jong</w:t>
    </w:r>
  </w:p>
  <w:p w:rsidR="00F41A5C" w:rsidRPr="00F24183" w:rsidRDefault="00F41A5C" w:rsidP="00F24183">
    <w:pPr>
      <w:pStyle w:val="Koptekst"/>
      <w:jc w:val="right"/>
      <w:rPr>
        <w:i/>
      </w:rPr>
    </w:pPr>
    <w:r>
      <w:rPr>
        <w:i/>
      </w:rPr>
      <w:t>_____________________________________________________________________________________________________</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268F2"/>
    <w:rsid w:val="00004D5B"/>
    <w:rsid w:val="0000776E"/>
    <w:rsid w:val="0002413C"/>
    <w:rsid w:val="00026012"/>
    <w:rsid w:val="00036647"/>
    <w:rsid w:val="00037117"/>
    <w:rsid w:val="00042ED2"/>
    <w:rsid w:val="000465F1"/>
    <w:rsid w:val="0005044D"/>
    <w:rsid w:val="0005196C"/>
    <w:rsid w:val="00066A4C"/>
    <w:rsid w:val="000827E9"/>
    <w:rsid w:val="00090551"/>
    <w:rsid w:val="000A75E8"/>
    <w:rsid w:val="000C22BE"/>
    <w:rsid w:val="000E39F0"/>
    <w:rsid w:val="000F5B84"/>
    <w:rsid w:val="00100C39"/>
    <w:rsid w:val="001011EB"/>
    <w:rsid w:val="00117E3F"/>
    <w:rsid w:val="00120C62"/>
    <w:rsid w:val="001215EC"/>
    <w:rsid w:val="00132125"/>
    <w:rsid w:val="001358F7"/>
    <w:rsid w:val="0013754E"/>
    <w:rsid w:val="00140B3A"/>
    <w:rsid w:val="00142FD1"/>
    <w:rsid w:val="001862B7"/>
    <w:rsid w:val="00195A5B"/>
    <w:rsid w:val="001B2E84"/>
    <w:rsid w:val="001B3584"/>
    <w:rsid w:val="001B6864"/>
    <w:rsid w:val="001C1484"/>
    <w:rsid w:val="001C5ABE"/>
    <w:rsid w:val="001C67C7"/>
    <w:rsid w:val="001D6A26"/>
    <w:rsid w:val="001D7065"/>
    <w:rsid w:val="001F7D46"/>
    <w:rsid w:val="00222331"/>
    <w:rsid w:val="00232CFB"/>
    <w:rsid w:val="002334E5"/>
    <w:rsid w:val="00242AAE"/>
    <w:rsid w:val="00247114"/>
    <w:rsid w:val="00247435"/>
    <w:rsid w:val="00252384"/>
    <w:rsid w:val="002658BD"/>
    <w:rsid w:val="00267488"/>
    <w:rsid w:val="00284C49"/>
    <w:rsid w:val="002A2C80"/>
    <w:rsid w:val="002B2056"/>
    <w:rsid w:val="002B3441"/>
    <w:rsid w:val="002B7ADD"/>
    <w:rsid w:val="002C19B9"/>
    <w:rsid w:val="002D2197"/>
    <w:rsid w:val="002E1E8B"/>
    <w:rsid w:val="002E2282"/>
    <w:rsid w:val="002F1AF0"/>
    <w:rsid w:val="00323F0E"/>
    <w:rsid w:val="00325559"/>
    <w:rsid w:val="003268F2"/>
    <w:rsid w:val="0035589C"/>
    <w:rsid w:val="00391873"/>
    <w:rsid w:val="003A2E2E"/>
    <w:rsid w:val="003A609F"/>
    <w:rsid w:val="003A735A"/>
    <w:rsid w:val="003C4472"/>
    <w:rsid w:val="003C5BBF"/>
    <w:rsid w:val="003E323B"/>
    <w:rsid w:val="003F3F12"/>
    <w:rsid w:val="00401544"/>
    <w:rsid w:val="00404757"/>
    <w:rsid w:val="00413384"/>
    <w:rsid w:val="004137FC"/>
    <w:rsid w:val="00425C29"/>
    <w:rsid w:val="0044307B"/>
    <w:rsid w:val="00444E8B"/>
    <w:rsid w:val="00447CF3"/>
    <w:rsid w:val="00452691"/>
    <w:rsid w:val="00453350"/>
    <w:rsid w:val="004567C6"/>
    <w:rsid w:val="00456925"/>
    <w:rsid w:val="00460AC9"/>
    <w:rsid w:val="00465233"/>
    <w:rsid w:val="00470208"/>
    <w:rsid w:val="00472B9A"/>
    <w:rsid w:val="004843D1"/>
    <w:rsid w:val="004929B8"/>
    <w:rsid w:val="00497281"/>
    <w:rsid w:val="004A0FCF"/>
    <w:rsid w:val="004A1335"/>
    <w:rsid w:val="004A2A8A"/>
    <w:rsid w:val="004B4E3C"/>
    <w:rsid w:val="004B64DE"/>
    <w:rsid w:val="004C342C"/>
    <w:rsid w:val="004C7472"/>
    <w:rsid w:val="004E46B3"/>
    <w:rsid w:val="00506303"/>
    <w:rsid w:val="00507D3A"/>
    <w:rsid w:val="005128E6"/>
    <w:rsid w:val="005159CA"/>
    <w:rsid w:val="00517DF2"/>
    <w:rsid w:val="0054141C"/>
    <w:rsid w:val="00541EC5"/>
    <w:rsid w:val="00542B25"/>
    <w:rsid w:val="00550D75"/>
    <w:rsid w:val="00555268"/>
    <w:rsid w:val="005608BE"/>
    <w:rsid w:val="00562E52"/>
    <w:rsid w:val="0056469E"/>
    <w:rsid w:val="0056606B"/>
    <w:rsid w:val="005759F2"/>
    <w:rsid w:val="00592083"/>
    <w:rsid w:val="005A0F6B"/>
    <w:rsid w:val="005A75A7"/>
    <w:rsid w:val="005C25EC"/>
    <w:rsid w:val="005F37E2"/>
    <w:rsid w:val="00601D9F"/>
    <w:rsid w:val="006070E0"/>
    <w:rsid w:val="0061059C"/>
    <w:rsid w:val="00610D6D"/>
    <w:rsid w:val="0063691A"/>
    <w:rsid w:val="00646C11"/>
    <w:rsid w:val="00657A57"/>
    <w:rsid w:val="006742AB"/>
    <w:rsid w:val="0067672C"/>
    <w:rsid w:val="00682B9A"/>
    <w:rsid w:val="006865A8"/>
    <w:rsid w:val="00686607"/>
    <w:rsid w:val="00687E5B"/>
    <w:rsid w:val="006A0328"/>
    <w:rsid w:val="006A6BB2"/>
    <w:rsid w:val="006B5AF1"/>
    <w:rsid w:val="006B6050"/>
    <w:rsid w:val="006C4BFB"/>
    <w:rsid w:val="006C5995"/>
    <w:rsid w:val="006D034B"/>
    <w:rsid w:val="006D17BA"/>
    <w:rsid w:val="006D2A30"/>
    <w:rsid w:val="006D5B91"/>
    <w:rsid w:val="006D7E50"/>
    <w:rsid w:val="006E244B"/>
    <w:rsid w:val="006F5A45"/>
    <w:rsid w:val="007111B5"/>
    <w:rsid w:val="00712331"/>
    <w:rsid w:val="00714B59"/>
    <w:rsid w:val="00720470"/>
    <w:rsid w:val="00721044"/>
    <w:rsid w:val="00725F79"/>
    <w:rsid w:val="007372D4"/>
    <w:rsid w:val="00740F4F"/>
    <w:rsid w:val="00767FCE"/>
    <w:rsid w:val="00772FF6"/>
    <w:rsid w:val="00776C32"/>
    <w:rsid w:val="007776C2"/>
    <w:rsid w:val="007B768D"/>
    <w:rsid w:val="007C2F35"/>
    <w:rsid w:val="007C2FD4"/>
    <w:rsid w:val="007D349F"/>
    <w:rsid w:val="007E7F4E"/>
    <w:rsid w:val="007F4872"/>
    <w:rsid w:val="007F4D2D"/>
    <w:rsid w:val="00822B3B"/>
    <w:rsid w:val="00822C96"/>
    <w:rsid w:val="008242AD"/>
    <w:rsid w:val="0083497A"/>
    <w:rsid w:val="008923C0"/>
    <w:rsid w:val="008973F0"/>
    <w:rsid w:val="00897E3F"/>
    <w:rsid w:val="008A3ECB"/>
    <w:rsid w:val="008C2211"/>
    <w:rsid w:val="008D6B8B"/>
    <w:rsid w:val="008F1E83"/>
    <w:rsid w:val="00906BD5"/>
    <w:rsid w:val="009170D8"/>
    <w:rsid w:val="00917A3E"/>
    <w:rsid w:val="00922963"/>
    <w:rsid w:val="00924CA8"/>
    <w:rsid w:val="00947141"/>
    <w:rsid w:val="00981C93"/>
    <w:rsid w:val="00981D77"/>
    <w:rsid w:val="00991D86"/>
    <w:rsid w:val="00992020"/>
    <w:rsid w:val="009C4785"/>
    <w:rsid w:val="009D42E6"/>
    <w:rsid w:val="009E0BA7"/>
    <w:rsid w:val="009E7172"/>
    <w:rsid w:val="009E75CA"/>
    <w:rsid w:val="009F0CF3"/>
    <w:rsid w:val="00A13287"/>
    <w:rsid w:val="00A15C17"/>
    <w:rsid w:val="00A1768D"/>
    <w:rsid w:val="00A255C0"/>
    <w:rsid w:val="00A3171F"/>
    <w:rsid w:val="00A330B1"/>
    <w:rsid w:val="00A43802"/>
    <w:rsid w:val="00A902FC"/>
    <w:rsid w:val="00AB2689"/>
    <w:rsid w:val="00AB4ADF"/>
    <w:rsid w:val="00AB5A65"/>
    <w:rsid w:val="00AC2CAB"/>
    <w:rsid w:val="00AD0650"/>
    <w:rsid w:val="00AE4008"/>
    <w:rsid w:val="00AE7410"/>
    <w:rsid w:val="00AF161A"/>
    <w:rsid w:val="00AF2202"/>
    <w:rsid w:val="00B120F5"/>
    <w:rsid w:val="00B14F8F"/>
    <w:rsid w:val="00B42129"/>
    <w:rsid w:val="00B44625"/>
    <w:rsid w:val="00B47597"/>
    <w:rsid w:val="00B64D17"/>
    <w:rsid w:val="00B66C6A"/>
    <w:rsid w:val="00B71155"/>
    <w:rsid w:val="00B74C3F"/>
    <w:rsid w:val="00B7740F"/>
    <w:rsid w:val="00B87231"/>
    <w:rsid w:val="00B87D2D"/>
    <w:rsid w:val="00B93BA3"/>
    <w:rsid w:val="00B95997"/>
    <w:rsid w:val="00BD326B"/>
    <w:rsid w:val="00BD48E0"/>
    <w:rsid w:val="00BE01AF"/>
    <w:rsid w:val="00BE22B6"/>
    <w:rsid w:val="00C0673C"/>
    <w:rsid w:val="00C239D0"/>
    <w:rsid w:val="00C50567"/>
    <w:rsid w:val="00C52B3A"/>
    <w:rsid w:val="00C92EFB"/>
    <w:rsid w:val="00CB170B"/>
    <w:rsid w:val="00CB1C0F"/>
    <w:rsid w:val="00CC3E92"/>
    <w:rsid w:val="00CD1C5B"/>
    <w:rsid w:val="00CD6417"/>
    <w:rsid w:val="00CE36B8"/>
    <w:rsid w:val="00CF1792"/>
    <w:rsid w:val="00CF49CE"/>
    <w:rsid w:val="00D73EA5"/>
    <w:rsid w:val="00D82ACC"/>
    <w:rsid w:val="00D83183"/>
    <w:rsid w:val="00DB00D1"/>
    <w:rsid w:val="00DC44C0"/>
    <w:rsid w:val="00DD7B08"/>
    <w:rsid w:val="00DE5150"/>
    <w:rsid w:val="00E36843"/>
    <w:rsid w:val="00E37BC2"/>
    <w:rsid w:val="00E63FCA"/>
    <w:rsid w:val="00E66312"/>
    <w:rsid w:val="00E6631A"/>
    <w:rsid w:val="00E718FA"/>
    <w:rsid w:val="00EA1033"/>
    <w:rsid w:val="00EA4A74"/>
    <w:rsid w:val="00EB5DBA"/>
    <w:rsid w:val="00EC0088"/>
    <w:rsid w:val="00EC4551"/>
    <w:rsid w:val="00EC5BF4"/>
    <w:rsid w:val="00EC5C4A"/>
    <w:rsid w:val="00ED7D31"/>
    <w:rsid w:val="00EE4EB7"/>
    <w:rsid w:val="00EF568D"/>
    <w:rsid w:val="00EF6284"/>
    <w:rsid w:val="00F07F02"/>
    <w:rsid w:val="00F21803"/>
    <w:rsid w:val="00F24183"/>
    <w:rsid w:val="00F32B03"/>
    <w:rsid w:val="00F336E8"/>
    <w:rsid w:val="00F41A5C"/>
    <w:rsid w:val="00F52D18"/>
    <w:rsid w:val="00F639E0"/>
    <w:rsid w:val="00F67A84"/>
    <w:rsid w:val="00F855BE"/>
    <w:rsid w:val="00F9363D"/>
    <w:rsid w:val="00FA0F79"/>
    <w:rsid w:val="00FE20A7"/>
    <w:rsid w:val="00FE7530"/>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8434B0"/>
  </w:style>
  <w:style w:type="character" w:default="1" w:styleId="Standaardalinea-lettertype">
    <w:name w:val="Default Paragraph Font"/>
    <w:semiHidden/>
    <w:unhideWhenUsed/>
  </w:style>
  <w:style w:type="table" w:default="1" w:styleId="Standaardtabel">
    <w:name w:val="Normal Table"/>
    <w:semiHidden/>
    <w:unhideWhenUsed/>
    <w:qFormat/>
    <w:tblPr>
      <w:tblInd w:w="0" w:type="dxa"/>
      <w:tblCellMar>
        <w:top w:w="0" w:type="dxa"/>
        <w:left w:w="108" w:type="dxa"/>
        <w:bottom w:w="0" w:type="dxa"/>
        <w:right w:w="108" w:type="dxa"/>
      </w:tblCellMar>
    </w:tblPr>
  </w:style>
  <w:style w:type="numbering" w:default="1" w:styleId="Geenlijst">
    <w:name w:val="No List"/>
    <w:semiHidden/>
    <w:unhideWhenUsed/>
  </w:style>
  <w:style w:type="paragraph" w:styleId="Koptekst">
    <w:name w:val="header"/>
    <w:basedOn w:val="Normaal"/>
    <w:link w:val="KoptekstTeken"/>
    <w:uiPriority w:val="99"/>
    <w:semiHidden/>
    <w:unhideWhenUsed/>
    <w:rsid w:val="00F24183"/>
    <w:pPr>
      <w:tabs>
        <w:tab w:val="center" w:pos="4703"/>
        <w:tab w:val="right" w:pos="9406"/>
      </w:tabs>
    </w:pPr>
  </w:style>
  <w:style w:type="character" w:customStyle="1" w:styleId="KoptekstTeken">
    <w:name w:val="Koptekst Teken"/>
    <w:basedOn w:val="Standaardalinea-lettertype"/>
    <w:link w:val="Koptekst"/>
    <w:uiPriority w:val="99"/>
    <w:semiHidden/>
    <w:rsid w:val="00F24183"/>
  </w:style>
  <w:style w:type="paragraph" w:styleId="Voettekst">
    <w:name w:val="footer"/>
    <w:basedOn w:val="Normaal"/>
    <w:link w:val="VoettekstTeken"/>
    <w:uiPriority w:val="99"/>
    <w:semiHidden/>
    <w:unhideWhenUsed/>
    <w:rsid w:val="00F24183"/>
    <w:pPr>
      <w:tabs>
        <w:tab w:val="center" w:pos="4703"/>
        <w:tab w:val="right" w:pos="9406"/>
      </w:tabs>
    </w:pPr>
  </w:style>
  <w:style w:type="character" w:customStyle="1" w:styleId="VoettekstTeken">
    <w:name w:val="Voettekst Teken"/>
    <w:basedOn w:val="Standaardalinea-lettertype"/>
    <w:link w:val="Voettekst"/>
    <w:uiPriority w:val="99"/>
    <w:semiHidden/>
    <w:rsid w:val="00F24183"/>
  </w:style>
  <w:style w:type="character" w:styleId="Paginanummer">
    <w:name w:val="page number"/>
    <w:basedOn w:val="Standaardalinea-lettertype"/>
    <w:uiPriority w:val="99"/>
    <w:semiHidden/>
    <w:unhideWhenUsed/>
    <w:rsid w:val="00F24183"/>
  </w:style>
  <w:style w:type="character" w:styleId="Hyperlink">
    <w:name w:val="Hyperlink"/>
    <w:basedOn w:val="Standaardalinea-lettertype"/>
    <w:uiPriority w:val="99"/>
    <w:semiHidden/>
    <w:unhideWhenUsed/>
    <w:rsid w:val="00DE5150"/>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hyperlink" Target="http://www.quotaproject.org" TargetMode="External"/><Relationship Id="rId5" Type="http://schemas.openxmlformats.org/officeDocument/2006/relationships/header" Target="header1.xml"/><Relationship Id="rId7" Type="http://schemas.openxmlformats.org/officeDocument/2006/relationships/footer" Target="footer2.xm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theme" Target="theme/theme1.xml"/><Relationship Id="rId3" Type="http://schemas.openxmlformats.org/officeDocument/2006/relationships/webSettings" Target="webSettings.xml"/><Relationship Id="rId6" Type="http://schemas.openxmlformats.org/officeDocument/2006/relationships/footer" Target="foot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2231</TotalTime>
  <Pages>31</Pages>
  <Words>7978</Words>
  <Characters>45478</Characters>
  <Application>Microsoft Macintosh Word</Application>
  <DocSecurity>0</DocSecurity>
  <Lines>378</Lines>
  <Paragraphs>90</Paragraphs>
  <ScaleCrop>false</ScaleCrop>
  <LinksUpToDate>false</LinksUpToDate>
  <CharactersWithSpaces>55850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Marlou de Jong</dc:creator>
  <cp:keywords/>
  <cp:lastModifiedBy>Marlou de Jong</cp:lastModifiedBy>
  <cp:revision>95</cp:revision>
  <cp:lastPrinted>2010-05-25T10:16:00Z</cp:lastPrinted>
  <dcterms:created xsi:type="dcterms:W3CDTF">2010-04-21T09:08:00Z</dcterms:created>
  <dcterms:modified xsi:type="dcterms:W3CDTF">2010-06-20T14:17:00Z</dcterms:modified>
</cp:coreProperties>
</file>