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43F4" w:rsidRDefault="003843F4" w:rsidP="004330F9">
      <w:pPr>
        <w:spacing w:line="360" w:lineRule="auto"/>
        <w:jc w:val="center"/>
        <w:rPr>
          <w:b/>
          <w:lang w:val="nl-NL"/>
        </w:rPr>
      </w:pPr>
      <w:r>
        <w:rPr>
          <w:b/>
          <w:lang w:val="nl-NL"/>
        </w:rPr>
        <w:t>Erasmus School of Economics</w:t>
      </w:r>
    </w:p>
    <w:p w:rsidR="003843F4" w:rsidRDefault="003843F4" w:rsidP="004330F9">
      <w:pPr>
        <w:spacing w:line="360" w:lineRule="auto"/>
        <w:jc w:val="center"/>
        <w:rPr>
          <w:b/>
          <w:lang w:val="nl-NL"/>
        </w:rPr>
      </w:pPr>
      <w:r>
        <w:rPr>
          <w:b/>
          <w:lang w:val="nl-NL"/>
        </w:rPr>
        <w:t>Erasmus Universiteit Rotterdam</w:t>
      </w:r>
    </w:p>
    <w:p w:rsidR="003843F4" w:rsidRDefault="003843F4" w:rsidP="004330F9">
      <w:pPr>
        <w:jc w:val="center"/>
        <w:rPr>
          <w:b/>
          <w:sz w:val="72"/>
          <w:szCs w:val="72"/>
          <w:lang w:val="nl-NL"/>
        </w:rPr>
      </w:pPr>
    </w:p>
    <w:p w:rsidR="003843F4" w:rsidRDefault="003843F4" w:rsidP="004330F9">
      <w:pPr>
        <w:jc w:val="center"/>
        <w:rPr>
          <w:b/>
          <w:sz w:val="72"/>
          <w:szCs w:val="72"/>
          <w:lang w:val="nl-NL"/>
        </w:rPr>
      </w:pPr>
    </w:p>
    <w:p w:rsidR="003843F4" w:rsidRDefault="003843F4" w:rsidP="004330F9">
      <w:pPr>
        <w:jc w:val="center"/>
        <w:rPr>
          <w:b/>
          <w:sz w:val="72"/>
          <w:szCs w:val="72"/>
          <w:lang w:val="nl-NL"/>
        </w:rPr>
      </w:pPr>
    </w:p>
    <w:p w:rsidR="003843F4" w:rsidRDefault="003843F4" w:rsidP="004330F9">
      <w:pPr>
        <w:jc w:val="center"/>
        <w:rPr>
          <w:b/>
          <w:sz w:val="72"/>
          <w:szCs w:val="72"/>
          <w:lang w:val="nl-NL"/>
        </w:rPr>
      </w:pPr>
    </w:p>
    <w:p w:rsidR="003843F4" w:rsidRDefault="00077F94" w:rsidP="004330F9">
      <w:pPr>
        <w:spacing w:line="276" w:lineRule="auto"/>
        <w:jc w:val="center"/>
        <w:rPr>
          <w:b/>
          <w:sz w:val="72"/>
          <w:szCs w:val="72"/>
          <w:lang w:val="nl-NL"/>
        </w:rPr>
      </w:pPr>
      <w:r>
        <w:rPr>
          <w:noProof/>
          <w:lang w:val="nl-NL" w:eastAsia="nl-NL" w:bidi="ar-SA"/>
        </w:rPr>
        <w:drawing>
          <wp:anchor distT="0" distB="0" distL="114300" distR="114300" simplePos="0" relativeHeight="251658752" behindDoc="1" locked="0" layoutInCell="1" allowOverlap="1">
            <wp:simplePos x="0" y="0"/>
            <wp:positionH relativeFrom="column">
              <wp:posOffset>685800</wp:posOffset>
            </wp:positionH>
            <wp:positionV relativeFrom="paragraph">
              <wp:posOffset>538480</wp:posOffset>
            </wp:positionV>
            <wp:extent cx="4619625" cy="104775"/>
            <wp:effectExtent l="19050" t="0" r="9525" b="0"/>
            <wp:wrapTight wrapText="bothSides">
              <wp:wrapPolygon edited="0">
                <wp:start x="-89" y="0"/>
                <wp:lineTo x="-89" y="19636"/>
                <wp:lineTo x="21645" y="19636"/>
                <wp:lineTo x="21645" y="0"/>
                <wp:lineTo x="-89" y="0"/>
              </wp:wrapPolygon>
            </wp:wrapTight>
            <wp:docPr id="2"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pic:cNvPicPr>
                      <a:picLocks noChangeAspect="1" noChangeArrowheads="1"/>
                    </pic:cNvPicPr>
                  </pic:nvPicPr>
                  <pic:blipFill>
                    <a:blip r:embed="rId8"/>
                    <a:srcRect/>
                    <a:stretch>
                      <a:fillRect/>
                    </a:stretch>
                  </pic:blipFill>
                  <pic:spPr bwMode="auto">
                    <a:xfrm>
                      <a:off x="0" y="0"/>
                      <a:ext cx="4619625" cy="104775"/>
                    </a:xfrm>
                    <a:prstGeom prst="rect">
                      <a:avLst/>
                    </a:prstGeom>
                    <a:noFill/>
                  </pic:spPr>
                </pic:pic>
              </a:graphicData>
            </a:graphic>
          </wp:anchor>
        </w:drawing>
      </w:r>
      <w:r w:rsidR="003843F4">
        <w:rPr>
          <w:b/>
          <w:sz w:val="72"/>
          <w:szCs w:val="72"/>
          <w:lang w:val="nl-NL"/>
        </w:rPr>
        <w:t>Bachelorscriptie</w:t>
      </w:r>
    </w:p>
    <w:p w:rsidR="003843F4" w:rsidRDefault="003843F4" w:rsidP="004330F9">
      <w:pPr>
        <w:jc w:val="center"/>
        <w:rPr>
          <w:b/>
          <w:sz w:val="28"/>
          <w:szCs w:val="28"/>
          <w:lang w:val="nl-NL"/>
        </w:rPr>
      </w:pPr>
    </w:p>
    <w:p w:rsidR="003843F4" w:rsidRDefault="003843F4" w:rsidP="004330F9">
      <w:pPr>
        <w:spacing w:line="360" w:lineRule="auto"/>
        <w:jc w:val="center"/>
        <w:rPr>
          <w:bCs/>
          <w:i/>
          <w:iCs/>
          <w:sz w:val="28"/>
          <w:szCs w:val="28"/>
          <w:lang w:val="nl-NL"/>
        </w:rPr>
      </w:pPr>
      <w:r>
        <w:rPr>
          <w:bCs/>
          <w:i/>
          <w:iCs/>
          <w:sz w:val="28"/>
          <w:szCs w:val="28"/>
          <w:lang w:val="nl-NL"/>
        </w:rPr>
        <w:t>De relatie tussen</w:t>
      </w:r>
    </w:p>
    <w:p w:rsidR="003843F4" w:rsidRDefault="00443CAD" w:rsidP="004330F9">
      <w:pPr>
        <w:spacing w:line="360" w:lineRule="auto"/>
        <w:jc w:val="center"/>
        <w:rPr>
          <w:bCs/>
          <w:sz w:val="32"/>
          <w:szCs w:val="32"/>
          <w:lang w:val="nl-NL"/>
        </w:rPr>
      </w:pPr>
      <w:r>
        <w:rPr>
          <w:bCs/>
          <w:sz w:val="32"/>
          <w:szCs w:val="32"/>
          <w:lang w:val="nl-NL"/>
        </w:rPr>
        <w:t xml:space="preserve">Investeerderbescherming </w:t>
      </w:r>
      <w:r w:rsidR="003843F4">
        <w:rPr>
          <w:bCs/>
          <w:sz w:val="32"/>
          <w:szCs w:val="32"/>
          <w:lang w:val="nl-NL"/>
        </w:rPr>
        <w:t>&amp;</w:t>
      </w:r>
    </w:p>
    <w:p w:rsidR="003843F4" w:rsidRDefault="003843F4" w:rsidP="004330F9">
      <w:pPr>
        <w:spacing w:line="360" w:lineRule="auto"/>
        <w:jc w:val="center"/>
        <w:rPr>
          <w:bCs/>
          <w:sz w:val="32"/>
          <w:szCs w:val="32"/>
          <w:lang w:val="nl-NL"/>
        </w:rPr>
      </w:pPr>
      <w:r>
        <w:rPr>
          <w:bCs/>
          <w:sz w:val="32"/>
          <w:szCs w:val="32"/>
          <w:lang w:val="nl-NL"/>
        </w:rPr>
        <w:t>Kapitaalmarkt</w:t>
      </w:r>
      <w:r w:rsidR="002F1E46">
        <w:rPr>
          <w:bCs/>
          <w:sz w:val="32"/>
          <w:szCs w:val="32"/>
          <w:lang w:val="nl-NL"/>
        </w:rPr>
        <w:t>en</w:t>
      </w:r>
      <w:r>
        <w:rPr>
          <w:bCs/>
          <w:sz w:val="32"/>
          <w:szCs w:val="32"/>
          <w:lang w:val="nl-NL"/>
        </w:rPr>
        <w:t xml:space="preserve"> &amp;</w:t>
      </w:r>
    </w:p>
    <w:p w:rsidR="003843F4" w:rsidRDefault="00443CAD" w:rsidP="004330F9">
      <w:pPr>
        <w:spacing w:line="360" w:lineRule="auto"/>
        <w:jc w:val="center"/>
        <w:rPr>
          <w:bCs/>
          <w:sz w:val="32"/>
          <w:szCs w:val="32"/>
          <w:lang w:val="nl-NL"/>
        </w:rPr>
      </w:pPr>
      <w:r>
        <w:rPr>
          <w:bCs/>
          <w:sz w:val="32"/>
          <w:szCs w:val="32"/>
          <w:lang w:val="nl-NL"/>
        </w:rPr>
        <w:t>Externe verslaggevingpraktijken</w:t>
      </w:r>
    </w:p>
    <w:p w:rsidR="003843F4" w:rsidRDefault="003843F4" w:rsidP="004330F9">
      <w:pPr>
        <w:rPr>
          <w:b/>
          <w:lang w:val="nl-NL"/>
        </w:rPr>
      </w:pPr>
    </w:p>
    <w:p w:rsidR="003843F4" w:rsidRDefault="003843F4" w:rsidP="004330F9">
      <w:pPr>
        <w:rPr>
          <w:b/>
          <w:lang w:val="nl-NL"/>
        </w:rPr>
      </w:pPr>
    </w:p>
    <w:p w:rsidR="003843F4" w:rsidRDefault="003843F4" w:rsidP="004330F9">
      <w:pPr>
        <w:rPr>
          <w:b/>
          <w:lang w:val="nl-NL"/>
        </w:rPr>
      </w:pPr>
    </w:p>
    <w:p w:rsidR="003843F4" w:rsidRDefault="003843F4" w:rsidP="004330F9">
      <w:pPr>
        <w:pStyle w:val="NoSpacing"/>
      </w:pPr>
      <w:r>
        <w:tab/>
      </w:r>
    </w:p>
    <w:p w:rsidR="003843F4" w:rsidRDefault="003843F4" w:rsidP="004330F9">
      <w:pPr>
        <w:pStyle w:val="NoSpacing"/>
        <w:rPr>
          <w:b/>
        </w:rPr>
      </w:pPr>
    </w:p>
    <w:p w:rsidR="003843F4" w:rsidRDefault="003843F4" w:rsidP="004330F9">
      <w:pPr>
        <w:pStyle w:val="NoSpacing"/>
        <w:rPr>
          <w:rFonts w:cs="Calibri"/>
          <w:b/>
          <w:sz w:val="24"/>
          <w:szCs w:val="24"/>
        </w:rPr>
      </w:pPr>
    </w:p>
    <w:p w:rsidR="003843F4" w:rsidRDefault="003843F4" w:rsidP="004330F9">
      <w:pPr>
        <w:pStyle w:val="NoSpacing"/>
        <w:rPr>
          <w:rFonts w:cs="Calibri"/>
          <w:b/>
          <w:sz w:val="24"/>
          <w:szCs w:val="24"/>
        </w:rPr>
      </w:pPr>
    </w:p>
    <w:p w:rsidR="003843F4" w:rsidRDefault="003843F4" w:rsidP="004330F9">
      <w:pPr>
        <w:pStyle w:val="NoSpacing"/>
        <w:rPr>
          <w:rFonts w:cs="Calibri"/>
          <w:b/>
          <w:sz w:val="24"/>
          <w:szCs w:val="24"/>
        </w:rPr>
      </w:pPr>
    </w:p>
    <w:p w:rsidR="003843F4" w:rsidRDefault="003843F4" w:rsidP="004330F9">
      <w:pPr>
        <w:pStyle w:val="NoSpacing"/>
        <w:rPr>
          <w:rFonts w:cs="Calibri"/>
          <w:b/>
          <w:sz w:val="24"/>
          <w:szCs w:val="24"/>
        </w:rPr>
      </w:pPr>
    </w:p>
    <w:p w:rsidR="003843F4" w:rsidRDefault="003843F4" w:rsidP="004330F9">
      <w:pPr>
        <w:pStyle w:val="NoSpacing"/>
        <w:rPr>
          <w:rFonts w:cs="Calibri"/>
          <w:b/>
          <w:sz w:val="24"/>
          <w:szCs w:val="24"/>
        </w:rPr>
      </w:pPr>
    </w:p>
    <w:p w:rsidR="003843F4" w:rsidRDefault="003843F4" w:rsidP="004330F9">
      <w:pPr>
        <w:pStyle w:val="NoSpacing"/>
        <w:spacing w:line="276" w:lineRule="auto"/>
        <w:rPr>
          <w:rFonts w:cs="Calibri"/>
          <w:sz w:val="24"/>
          <w:szCs w:val="24"/>
        </w:rPr>
      </w:pPr>
      <w:r>
        <w:rPr>
          <w:rFonts w:cs="Calibri"/>
          <w:b/>
          <w:sz w:val="24"/>
          <w:szCs w:val="24"/>
        </w:rPr>
        <w:t>Naam</w:t>
      </w:r>
      <w:r>
        <w:rPr>
          <w:rFonts w:cs="Calibri"/>
          <w:sz w:val="24"/>
          <w:szCs w:val="24"/>
        </w:rPr>
        <w:t xml:space="preserve"> </w:t>
      </w:r>
      <w:r>
        <w:rPr>
          <w:rFonts w:cs="Calibri"/>
          <w:sz w:val="24"/>
          <w:szCs w:val="24"/>
        </w:rPr>
        <w:tab/>
      </w:r>
      <w:r>
        <w:rPr>
          <w:rFonts w:cs="Calibri"/>
          <w:sz w:val="24"/>
          <w:szCs w:val="24"/>
        </w:rPr>
        <w:tab/>
      </w:r>
      <w:r>
        <w:rPr>
          <w:rFonts w:cs="Calibri"/>
          <w:sz w:val="24"/>
          <w:szCs w:val="24"/>
        </w:rPr>
        <w:tab/>
      </w:r>
      <w:r>
        <w:rPr>
          <w:rFonts w:cs="Calibri"/>
          <w:sz w:val="24"/>
          <w:szCs w:val="24"/>
        </w:rPr>
        <w:tab/>
        <w:t>Evelyn Cheng</w:t>
      </w:r>
    </w:p>
    <w:p w:rsidR="003843F4" w:rsidRPr="00633BC7" w:rsidRDefault="003843F4" w:rsidP="004330F9">
      <w:pPr>
        <w:pStyle w:val="NoSpacing"/>
        <w:spacing w:line="276" w:lineRule="auto"/>
        <w:rPr>
          <w:rFonts w:cs="Calibri"/>
          <w:sz w:val="24"/>
          <w:szCs w:val="24"/>
          <w:lang w:val="en-US"/>
        </w:rPr>
      </w:pPr>
      <w:proofErr w:type="spellStart"/>
      <w:r w:rsidRPr="00633BC7">
        <w:rPr>
          <w:rFonts w:cs="Calibri"/>
          <w:b/>
          <w:sz w:val="24"/>
          <w:szCs w:val="24"/>
          <w:lang w:val="en-US"/>
        </w:rPr>
        <w:t>Studentnummer</w:t>
      </w:r>
      <w:proofErr w:type="spellEnd"/>
      <w:r w:rsidRPr="00633BC7">
        <w:rPr>
          <w:rFonts w:cs="Calibri"/>
          <w:sz w:val="24"/>
          <w:szCs w:val="24"/>
          <w:lang w:val="en-US"/>
        </w:rPr>
        <w:tab/>
      </w:r>
      <w:r w:rsidRPr="00633BC7">
        <w:rPr>
          <w:rFonts w:cs="Calibri"/>
          <w:sz w:val="24"/>
          <w:szCs w:val="24"/>
          <w:lang w:val="en-US"/>
        </w:rPr>
        <w:tab/>
        <w:t>320960</w:t>
      </w:r>
    </w:p>
    <w:p w:rsidR="003843F4" w:rsidRPr="00633BC7" w:rsidRDefault="003843F4" w:rsidP="004330F9">
      <w:pPr>
        <w:pStyle w:val="NoSpacing"/>
        <w:spacing w:line="276" w:lineRule="auto"/>
        <w:rPr>
          <w:rFonts w:cs="Calibri"/>
          <w:sz w:val="24"/>
          <w:szCs w:val="24"/>
          <w:lang w:val="en-US"/>
        </w:rPr>
      </w:pPr>
      <w:proofErr w:type="spellStart"/>
      <w:r w:rsidRPr="00633BC7">
        <w:rPr>
          <w:rFonts w:cs="Calibri"/>
          <w:b/>
          <w:sz w:val="24"/>
          <w:szCs w:val="24"/>
          <w:lang w:val="en-US"/>
        </w:rPr>
        <w:t>Sectie</w:t>
      </w:r>
      <w:proofErr w:type="spellEnd"/>
      <w:r w:rsidRPr="00633BC7">
        <w:rPr>
          <w:rFonts w:cs="Calibri"/>
          <w:sz w:val="24"/>
          <w:szCs w:val="24"/>
          <w:lang w:val="en-US"/>
        </w:rPr>
        <w:tab/>
      </w:r>
      <w:r w:rsidRPr="00633BC7">
        <w:rPr>
          <w:rFonts w:cs="Calibri"/>
          <w:sz w:val="24"/>
          <w:szCs w:val="24"/>
          <w:lang w:val="en-US"/>
        </w:rPr>
        <w:tab/>
      </w:r>
      <w:r w:rsidRPr="00633BC7">
        <w:rPr>
          <w:rFonts w:cs="Calibri"/>
          <w:sz w:val="24"/>
          <w:szCs w:val="24"/>
          <w:lang w:val="en-US"/>
        </w:rPr>
        <w:tab/>
      </w:r>
      <w:r w:rsidRPr="00633BC7">
        <w:rPr>
          <w:rFonts w:cs="Calibri"/>
          <w:sz w:val="24"/>
          <w:szCs w:val="24"/>
          <w:lang w:val="en-US"/>
        </w:rPr>
        <w:tab/>
        <w:t>Accounting, Auditing and Control</w:t>
      </w:r>
    </w:p>
    <w:p w:rsidR="003843F4" w:rsidRDefault="003843F4" w:rsidP="004330F9">
      <w:pPr>
        <w:pStyle w:val="NoSpacing"/>
        <w:spacing w:line="276" w:lineRule="auto"/>
        <w:rPr>
          <w:rFonts w:cs="Calibri"/>
          <w:sz w:val="24"/>
          <w:szCs w:val="24"/>
        </w:rPr>
      </w:pPr>
      <w:r>
        <w:rPr>
          <w:rFonts w:cs="Calibri"/>
          <w:b/>
          <w:sz w:val="24"/>
          <w:szCs w:val="24"/>
        </w:rPr>
        <w:t>Begeleiders</w:t>
      </w:r>
      <w:r>
        <w:rPr>
          <w:rFonts w:cs="Calibri"/>
          <w:sz w:val="24"/>
          <w:szCs w:val="24"/>
        </w:rPr>
        <w:tab/>
      </w:r>
      <w:r>
        <w:rPr>
          <w:rFonts w:cs="Calibri"/>
          <w:sz w:val="24"/>
          <w:szCs w:val="24"/>
        </w:rPr>
        <w:tab/>
      </w:r>
      <w:r>
        <w:rPr>
          <w:rFonts w:cs="Calibri"/>
          <w:sz w:val="24"/>
          <w:szCs w:val="24"/>
        </w:rPr>
        <w:tab/>
        <w:t>Dhr. H.J. Bouwer en Dhr. C.D. Knoops</w:t>
      </w:r>
    </w:p>
    <w:p w:rsidR="003843F4" w:rsidRPr="00455664" w:rsidRDefault="00455664" w:rsidP="004330F9">
      <w:pPr>
        <w:spacing w:line="360" w:lineRule="auto"/>
        <w:rPr>
          <w:rFonts w:asciiTheme="minorHAnsi" w:hAnsiTheme="minorHAnsi" w:cstheme="minorHAnsi"/>
          <w:b/>
          <w:bCs/>
          <w:lang w:val="nl-NL"/>
        </w:rPr>
      </w:pPr>
      <w:r w:rsidRPr="00455664">
        <w:rPr>
          <w:rFonts w:asciiTheme="minorHAnsi" w:hAnsiTheme="minorHAnsi" w:cstheme="minorHAnsi"/>
          <w:b/>
          <w:bCs/>
          <w:lang w:val="nl-NL"/>
        </w:rPr>
        <w:t>Datum</w:t>
      </w:r>
      <w:r>
        <w:rPr>
          <w:rFonts w:asciiTheme="minorHAnsi" w:hAnsiTheme="minorHAnsi" w:cstheme="minorHAnsi"/>
          <w:b/>
          <w:bCs/>
          <w:lang w:val="nl-NL"/>
        </w:rPr>
        <w:tab/>
      </w:r>
      <w:r>
        <w:rPr>
          <w:rFonts w:asciiTheme="minorHAnsi" w:hAnsiTheme="minorHAnsi" w:cstheme="minorHAnsi"/>
          <w:b/>
          <w:bCs/>
          <w:lang w:val="nl-NL"/>
        </w:rPr>
        <w:tab/>
      </w:r>
      <w:r>
        <w:rPr>
          <w:rFonts w:asciiTheme="minorHAnsi" w:hAnsiTheme="minorHAnsi" w:cstheme="minorHAnsi"/>
          <w:b/>
          <w:bCs/>
          <w:lang w:val="nl-NL"/>
        </w:rPr>
        <w:tab/>
      </w:r>
      <w:r w:rsidRPr="00455664">
        <w:rPr>
          <w:rFonts w:asciiTheme="minorHAnsi" w:hAnsiTheme="minorHAnsi" w:cstheme="minorHAnsi"/>
          <w:bCs/>
          <w:lang w:val="nl-NL"/>
        </w:rPr>
        <w:tab/>
      </w:r>
      <w:r w:rsidR="00C23A4C">
        <w:rPr>
          <w:rFonts w:asciiTheme="minorHAnsi" w:hAnsiTheme="minorHAnsi" w:cstheme="minorHAnsi"/>
          <w:bCs/>
          <w:lang w:val="nl-NL"/>
        </w:rPr>
        <w:t>1</w:t>
      </w:r>
      <w:r w:rsidR="00443CAD">
        <w:rPr>
          <w:rFonts w:asciiTheme="minorHAnsi" w:hAnsiTheme="minorHAnsi" w:cstheme="minorHAnsi"/>
          <w:bCs/>
          <w:lang w:val="nl-NL"/>
        </w:rPr>
        <w:t>8</w:t>
      </w:r>
      <w:r w:rsidR="00C23A4C">
        <w:rPr>
          <w:rFonts w:asciiTheme="minorHAnsi" w:hAnsiTheme="minorHAnsi" w:cstheme="minorHAnsi"/>
          <w:bCs/>
          <w:lang w:val="nl-NL"/>
        </w:rPr>
        <w:t xml:space="preserve"> augustus</w:t>
      </w:r>
      <w:r w:rsidRPr="00455664">
        <w:rPr>
          <w:rFonts w:asciiTheme="minorHAnsi" w:hAnsiTheme="minorHAnsi" w:cstheme="minorHAnsi"/>
          <w:bCs/>
          <w:lang w:val="nl-NL"/>
        </w:rPr>
        <w:t xml:space="preserve"> 2011</w:t>
      </w:r>
    </w:p>
    <w:p w:rsidR="003843F4" w:rsidRDefault="003843F4" w:rsidP="004330F9">
      <w:pPr>
        <w:spacing w:line="360" w:lineRule="auto"/>
        <w:rPr>
          <w:b/>
          <w:bCs/>
          <w:sz w:val="28"/>
          <w:u w:val="single"/>
          <w:lang w:val="nl-NL"/>
        </w:rPr>
      </w:pPr>
    </w:p>
    <w:p w:rsidR="003843F4" w:rsidRDefault="003843F4" w:rsidP="004330F9">
      <w:pPr>
        <w:spacing w:line="360" w:lineRule="auto"/>
        <w:rPr>
          <w:b/>
          <w:bCs/>
          <w:sz w:val="28"/>
          <w:u w:val="single"/>
          <w:lang w:val="nl-NL"/>
        </w:rPr>
      </w:pPr>
      <w:r>
        <w:rPr>
          <w:b/>
          <w:bCs/>
          <w:sz w:val="28"/>
          <w:u w:val="single"/>
          <w:lang w:val="nl-NL"/>
        </w:rPr>
        <w:lastRenderedPageBreak/>
        <w:t>Inhoudsopgave</w:t>
      </w:r>
    </w:p>
    <w:p w:rsidR="003843F4" w:rsidRDefault="003843F4" w:rsidP="004330F9">
      <w:pPr>
        <w:spacing w:line="360" w:lineRule="auto"/>
        <w:rPr>
          <w:b/>
          <w:bCs/>
          <w:sz w:val="16"/>
          <w:szCs w:val="16"/>
          <w:u w:val="single"/>
          <w:lang w:val="nl-NL"/>
        </w:rPr>
      </w:pPr>
    </w:p>
    <w:p w:rsidR="003843F4" w:rsidRDefault="003843F4" w:rsidP="004330F9">
      <w:pPr>
        <w:spacing w:line="360" w:lineRule="auto"/>
        <w:rPr>
          <w:bCs/>
          <w:u w:val="single"/>
          <w:lang w:val="nl-NL"/>
        </w:rPr>
      </w:pPr>
      <w:r>
        <w:rPr>
          <w:bCs/>
          <w:u w:val="single"/>
          <w:lang w:val="nl-NL"/>
        </w:rPr>
        <w:t xml:space="preserve">Inleiding </w:t>
      </w:r>
    </w:p>
    <w:p w:rsidR="003843F4" w:rsidRDefault="003843F4" w:rsidP="004330F9">
      <w:pPr>
        <w:spacing w:line="360" w:lineRule="auto"/>
        <w:rPr>
          <w:bCs/>
          <w:lang w:val="nl-NL"/>
        </w:rPr>
      </w:pPr>
      <w:r>
        <w:rPr>
          <w:bCs/>
          <w:lang w:val="nl-NL"/>
        </w:rPr>
        <w:t xml:space="preserve">   Hoofdstuk 1.  Inleiding</w:t>
      </w:r>
      <w:r w:rsidR="0090167E">
        <w:rPr>
          <w:bCs/>
          <w:lang w:val="nl-NL"/>
        </w:rPr>
        <w:t xml:space="preserve"> .........................................................................................</w:t>
      </w:r>
      <w:r w:rsidR="00DC2306">
        <w:rPr>
          <w:bCs/>
          <w:lang w:val="nl-NL"/>
        </w:rPr>
        <w:t xml:space="preserve">  4</w:t>
      </w:r>
    </w:p>
    <w:p w:rsidR="00F512C0" w:rsidRDefault="00F512C0" w:rsidP="004330F9">
      <w:pPr>
        <w:spacing w:line="360" w:lineRule="auto"/>
        <w:rPr>
          <w:bCs/>
          <w:sz w:val="20"/>
          <w:szCs w:val="20"/>
          <w:lang w:val="nl-NL"/>
        </w:rPr>
      </w:pPr>
      <w:r>
        <w:rPr>
          <w:bCs/>
          <w:sz w:val="20"/>
          <w:szCs w:val="20"/>
          <w:lang w:val="nl-NL"/>
        </w:rPr>
        <w:t xml:space="preserve">         1.1 Inleiding</w:t>
      </w:r>
      <w:r w:rsidR="0027546C">
        <w:rPr>
          <w:bCs/>
          <w:sz w:val="20"/>
          <w:szCs w:val="20"/>
          <w:lang w:val="nl-NL"/>
        </w:rPr>
        <w:t xml:space="preserve"> ................................................................................................................................</w:t>
      </w:r>
      <w:r w:rsidR="00DC2306">
        <w:rPr>
          <w:bCs/>
          <w:sz w:val="20"/>
          <w:szCs w:val="20"/>
          <w:lang w:val="nl-NL"/>
        </w:rPr>
        <w:t xml:space="preserve"> </w:t>
      </w:r>
      <w:r w:rsidR="00DC2306" w:rsidRPr="00DC2306">
        <w:rPr>
          <w:bCs/>
          <w:szCs w:val="20"/>
          <w:lang w:val="nl-NL"/>
        </w:rPr>
        <w:t>4</w:t>
      </w:r>
    </w:p>
    <w:p w:rsidR="00F512C0" w:rsidRDefault="00F512C0" w:rsidP="004330F9">
      <w:pPr>
        <w:spacing w:line="360" w:lineRule="auto"/>
        <w:rPr>
          <w:bCs/>
          <w:sz w:val="20"/>
          <w:szCs w:val="20"/>
          <w:lang w:val="nl-NL"/>
        </w:rPr>
      </w:pPr>
      <w:r>
        <w:rPr>
          <w:bCs/>
          <w:sz w:val="20"/>
          <w:szCs w:val="20"/>
          <w:lang w:val="nl-NL"/>
        </w:rPr>
        <w:t xml:space="preserve">         1.2 Doelstelling, </w:t>
      </w:r>
      <w:r w:rsidR="000B138A">
        <w:rPr>
          <w:bCs/>
          <w:sz w:val="20"/>
          <w:szCs w:val="20"/>
          <w:lang w:val="nl-NL"/>
        </w:rPr>
        <w:t>r</w:t>
      </w:r>
      <w:r>
        <w:rPr>
          <w:bCs/>
          <w:sz w:val="20"/>
          <w:szCs w:val="20"/>
          <w:lang w:val="nl-NL"/>
        </w:rPr>
        <w:t>elevantie en relatie tot het vakgebied</w:t>
      </w:r>
      <w:r w:rsidR="0090167E">
        <w:rPr>
          <w:bCs/>
          <w:sz w:val="20"/>
          <w:szCs w:val="20"/>
          <w:lang w:val="nl-NL"/>
        </w:rPr>
        <w:t xml:space="preserve"> ...........................................................</w:t>
      </w:r>
      <w:r w:rsidR="000B138A">
        <w:rPr>
          <w:bCs/>
          <w:sz w:val="20"/>
          <w:szCs w:val="20"/>
          <w:lang w:val="nl-NL"/>
        </w:rPr>
        <w:t>.</w:t>
      </w:r>
      <w:r w:rsidR="00DC2306">
        <w:rPr>
          <w:bCs/>
          <w:sz w:val="20"/>
          <w:szCs w:val="20"/>
          <w:lang w:val="nl-NL"/>
        </w:rPr>
        <w:t xml:space="preserve">  </w:t>
      </w:r>
      <w:r w:rsidR="00DC2306" w:rsidRPr="00DC2306">
        <w:rPr>
          <w:bCs/>
          <w:szCs w:val="20"/>
          <w:lang w:val="nl-NL"/>
        </w:rPr>
        <w:t>5</w:t>
      </w:r>
    </w:p>
    <w:p w:rsidR="003843F4" w:rsidRDefault="003843F4" w:rsidP="004330F9">
      <w:pPr>
        <w:spacing w:line="360" w:lineRule="auto"/>
        <w:rPr>
          <w:bCs/>
          <w:sz w:val="20"/>
          <w:szCs w:val="20"/>
          <w:lang w:val="nl-NL"/>
        </w:rPr>
      </w:pPr>
      <w:r>
        <w:rPr>
          <w:bCs/>
          <w:sz w:val="20"/>
          <w:szCs w:val="20"/>
          <w:lang w:val="nl-NL"/>
        </w:rPr>
        <w:t xml:space="preserve">         1.</w:t>
      </w:r>
      <w:r w:rsidR="00F512C0">
        <w:rPr>
          <w:bCs/>
          <w:sz w:val="20"/>
          <w:szCs w:val="20"/>
          <w:lang w:val="nl-NL"/>
        </w:rPr>
        <w:t>3</w:t>
      </w:r>
      <w:r>
        <w:rPr>
          <w:bCs/>
          <w:sz w:val="20"/>
          <w:szCs w:val="20"/>
          <w:lang w:val="nl-NL"/>
        </w:rPr>
        <w:t xml:space="preserve"> </w:t>
      </w:r>
      <w:r w:rsidR="000B138A">
        <w:rPr>
          <w:bCs/>
          <w:sz w:val="20"/>
          <w:szCs w:val="20"/>
          <w:lang w:val="nl-NL"/>
        </w:rPr>
        <w:t>Hoofdvraag</w:t>
      </w:r>
      <w:r>
        <w:rPr>
          <w:bCs/>
          <w:sz w:val="20"/>
          <w:szCs w:val="20"/>
          <w:lang w:val="nl-NL"/>
        </w:rPr>
        <w:t xml:space="preserve"> en deelvragen </w:t>
      </w:r>
      <w:r w:rsidR="0090167E">
        <w:rPr>
          <w:bCs/>
          <w:sz w:val="20"/>
          <w:szCs w:val="20"/>
          <w:lang w:val="nl-NL"/>
        </w:rPr>
        <w:t>.</w:t>
      </w:r>
      <w:r w:rsidR="000B138A">
        <w:rPr>
          <w:bCs/>
          <w:sz w:val="20"/>
          <w:szCs w:val="20"/>
          <w:lang w:val="nl-NL"/>
        </w:rPr>
        <w:t>.......</w:t>
      </w:r>
      <w:r w:rsidR="0090167E">
        <w:rPr>
          <w:bCs/>
          <w:sz w:val="20"/>
          <w:szCs w:val="20"/>
          <w:lang w:val="nl-NL"/>
        </w:rPr>
        <w:t>...........................................................................................</w:t>
      </w:r>
      <w:r>
        <w:rPr>
          <w:bCs/>
          <w:sz w:val="20"/>
          <w:szCs w:val="20"/>
          <w:lang w:val="nl-NL"/>
        </w:rPr>
        <w:t xml:space="preserve"> </w:t>
      </w:r>
      <w:r w:rsidR="00A80A33">
        <w:rPr>
          <w:bCs/>
          <w:sz w:val="20"/>
          <w:szCs w:val="20"/>
          <w:lang w:val="nl-NL"/>
        </w:rPr>
        <w:t xml:space="preserve"> </w:t>
      </w:r>
      <w:r w:rsidR="00DC2306" w:rsidRPr="00DC2306">
        <w:rPr>
          <w:bCs/>
          <w:szCs w:val="20"/>
          <w:lang w:val="nl-NL"/>
        </w:rPr>
        <w:t>6</w:t>
      </w:r>
    </w:p>
    <w:p w:rsidR="00DC2306" w:rsidRDefault="003843F4" w:rsidP="004330F9">
      <w:pPr>
        <w:spacing w:line="360" w:lineRule="auto"/>
        <w:rPr>
          <w:bCs/>
          <w:sz w:val="20"/>
          <w:szCs w:val="20"/>
          <w:lang w:val="nl-NL"/>
        </w:rPr>
      </w:pPr>
      <w:r>
        <w:rPr>
          <w:bCs/>
          <w:sz w:val="20"/>
          <w:szCs w:val="20"/>
          <w:lang w:val="nl-NL"/>
        </w:rPr>
        <w:t xml:space="preserve">         </w:t>
      </w:r>
      <w:r w:rsidR="00DC2306">
        <w:rPr>
          <w:bCs/>
          <w:sz w:val="20"/>
          <w:szCs w:val="20"/>
          <w:lang w:val="nl-NL"/>
        </w:rPr>
        <w:t xml:space="preserve">1.4 Methodiek .............................................................................................................................  </w:t>
      </w:r>
      <w:r w:rsidR="00DC2306" w:rsidRPr="00DC2306">
        <w:rPr>
          <w:bCs/>
          <w:szCs w:val="20"/>
          <w:lang w:val="nl-NL"/>
        </w:rPr>
        <w:t>6</w:t>
      </w:r>
    </w:p>
    <w:p w:rsidR="003843F4" w:rsidRDefault="00DC2306" w:rsidP="004330F9">
      <w:pPr>
        <w:spacing w:line="360" w:lineRule="auto"/>
        <w:rPr>
          <w:bCs/>
          <w:sz w:val="20"/>
          <w:szCs w:val="20"/>
          <w:lang w:val="nl-NL"/>
        </w:rPr>
      </w:pPr>
      <w:r>
        <w:rPr>
          <w:bCs/>
          <w:sz w:val="20"/>
          <w:szCs w:val="20"/>
          <w:lang w:val="nl-NL"/>
        </w:rPr>
        <w:t xml:space="preserve">         </w:t>
      </w:r>
      <w:r w:rsidR="003843F4">
        <w:rPr>
          <w:bCs/>
          <w:sz w:val="20"/>
          <w:szCs w:val="20"/>
          <w:lang w:val="nl-NL"/>
        </w:rPr>
        <w:t>1.</w:t>
      </w:r>
      <w:r w:rsidR="00FB798F">
        <w:rPr>
          <w:bCs/>
          <w:sz w:val="20"/>
          <w:szCs w:val="20"/>
          <w:lang w:val="nl-NL"/>
        </w:rPr>
        <w:t>5</w:t>
      </w:r>
      <w:r w:rsidR="003843F4">
        <w:rPr>
          <w:bCs/>
          <w:sz w:val="20"/>
          <w:szCs w:val="20"/>
          <w:lang w:val="nl-NL"/>
        </w:rPr>
        <w:t xml:space="preserve"> Opzet</w:t>
      </w:r>
      <w:r w:rsidR="0090167E">
        <w:rPr>
          <w:bCs/>
          <w:sz w:val="20"/>
          <w:szCs w:val="20"/>
          <w:lang w:val="nl-NL"/>
        </w:rPr>
        <w:t xml:space="preserve"> .....................................................................................................................................</w:t>
      </w:r>
      <w:r>
        <w:rPr>
          <w:bCs/>
          <w:sz w:val="20"/>
          <w:szCs w:val="20"/>
          <w:lang w:val="nl-NL"/>
        </w:rPr>
        <w:t xml:space="preserve">  </w:t>
      </w:r>
      <w:r w:rsidRPr="00DC2306">
        <w:rPr>
          <w:bCs/>
          <w:szCs w:val="20"/>
          <w:lang w:val="nl-NL"/>
        </w:rPr>
        <w:t>7</w:t>
      </w:r>
    </w:p>
    <w:p w:rsidR="00F512C0" w:rsidRDefault="003843F4" w:rsidP="004330F9">
      <w:pPr>
        <w:spacing w:line="360" w:lineRule="auto"/>
        <w:rPr>
          <w:bCs/>
          <w:sz w:val="20"/>
          <w:szCs w:val="20"/>
          <w:lang w:val="nl-NL"/>
        </w:rPr>
      </w:pPr>
      <w:r>
        <w:rPr>
          <w:bCs/>
          <w:sz w:val="20"/>
          <w:szCs w:val="20"/>
          <w:lang w:val="nl-NL"/>
        </w:rPr>
        <w:t xml:space="preserve">        </w:t>
      </w:r>
    </w:p>
    <w:p w:rsidR="003843F4" w:rsidRDefault="003843F4" w:rsidP="004330F9">
      <w:pPr>
        <w:spacing w:line="360" w:lineRule="auto"/>
        <w:rPr>
          <w:bCs/>
          <w:u w:val="single"/>
          <w:lang w:val="nl-NL"/>
        </w:rPr>
      </w:pPr>
      <w:r>
        <w:rPr>
          <w:bCs/>
          <w:u w:val="single"/>
          <w:lang w:val="nl-NL"/>
        </w:rPr>
        <w:t>Theoretisch kader</w:t>
      </w:r>
    </w:p>
    <w:p w:rsidR="00A80A33" w:rsidRDefault="003843F4" w:rsidP="00A80A33">
      <w:pPr>
        <w:spacing w:line="360" w:lineRule="auto"/>
        <w:rPr>
          <w:bCs/>
          <w:lang w:val="nl-NL"/>
        </w:rPr>
      </w:pPr>
      <w:r>
        <w:rPr>
          <w:bCs/>
          <w:lang w:val="nl-NL"/>
        </w:rPr>
        <w:t xml:space="preserve">   </w:t>
      </w:r>
      <w:r w:rsidR="00A80A33">
        <w:rPr>
          <w:bCs/>
          <w:lang w:val="nl-NL"/>
        </w:rPr>
        <w:t>Hoofdstuk 2. Classificatie in investeerderbescherming .......................................</w:t>
      </w:r>
      <w:r w:rsidR="00ED4252">
        <w:rPr>
          <w:bCs/>
          <w:lang w:val="nl-NL"/>
        </w:rPr>
        <w:t>.</w:t>
      </w:r>
      <w:r w:rsidR="00A80A33">
        <w:rPr>
          <w:bCs/>
          <w:lang w:val="nl-NL"/>
        </w:rPr>
        <w:t xml:space="preserve">  </w:t>
      </w:r>
      <w:r w:rsidR="00ED4252">
        <w:rPr>
          <w:bCs/>
          <w:lang w:val="nl-NL"/>
        </w:rPr>
        <w:t>8</w:t>
      </w:r>
      <w:r w:rsidR="00A80A33">
        <w:rPr>
          <w:bCs/>
          <w:lang w:val="nl-NL"/>
        </w:rPr>
        <w:t xml:space="preserve">  </w:t>
      </w:r>
    </w:p>
    <w:p w:rsidR="00A80A33" w:rsidRDefault="00A80A33" w:rsidP="00A80A33">
      <w:pPr>
        <w:spacing w:line="360" w:lineRule="auto"/>
        <w:rPr>
          <w:bCs/>
          <w:sz w:val="20"/>
          <w:szCs w:val="20"/>
          <w:lang w:val="nl-NL"/>
        </w:rPr>
      </w:pPr>
      <w:r>
        <w:rPr>
          <w:bCs/>
          <w:lang w:val="nl-NL"/>
        </w:rPr>
        <w:t xml:space="preserve">     </w:t>
      </w:r>
      <w:r>
        <w:rPr>
          <w:bCs/>
          <w:sz w:val="20"/>
          <w:szCs w:val="20"/>
          <w:lang w:val="nl-NL"/>
        </w:rPr>
        <w:t xml:space="preserve">    </w:t>
      </w:r>
      <w:r w:rsidR="009119E8">
        <w:rPr>
          <w:bCs/>
          <w:sz w:val="20"/>
          <w:szCs w:val="20"/>
          <w:lang w:val="nl-NL"/>
        </w:rPr>
        <w:t>2</w:t>
      </w:r>
      <w:r>
        <w:rPr>
          <w:bCs/>
          <w:sz w:val="20"/>
          <w:szCs w:val="20"/>
          <w:lang w:val="nl-NL"/>
        </w:rPr>
        <w:t xml:space="preserve">.1 Inleiding ...............................................................................................................................  </w:t>
      </w:r>
      <w:r w:rsidR="00ED4252" w:rsidRPr="00ED4252">
        <w:rPr>
          <w:bCs/>
          <w:szCs w:val="20"/>
          <w:lang w:val="nl-NL"/>
        </w:rPr>
        <w:t>8</w:t>
      </w:r>
    </w:p>
    <w:p w:rsidR="00A80A33" w:rsidRDefault="00A80A33" w:rsidP="00A80A33">
      <w:pPr>
        <w:spacing w:line="360" w:lineRule="auto"/>
        <w:rPr>
          <w:bCs/>
          <w:sz w:val="20"/>
          <w:szCs w:val="20"/>
          <w:lang w:val="nl-NL"/>
        </w:rPr>
      </w:pPr>
      <w:r>
        <w:rPr>
          <w:bCs/>
          <w:sz w:val="20"/>
          <w:szCs w:val="20"/>
          <w:lang w:val="nl-NL"/>
        </w:rPr>
        <w:t xml:space="preserve">          </w:t>
      </w:r>
      <w:r w:rsidR="009119E8">
        <w:rPr>
          <w:bCs/>
          <w:sz w:val="20"/>
          <w:szCs w:val="20"/>
          <w:lang w:val="nl-NL"/>
        </w:rPr>
        <w:t>2</w:t>
      </w:r>
      <w:r>
        <w:rPr>
          <w:bCs/>
          <w:sz w:val="20"/>
          <w:szCs w:val="20"/>
          <w:lang w:val="nl-NL"/>
        </w:rPr>
        <w:t xml:space="preserve">.2 Investeerderbescherming .....................................................................................................  </w:t>
      </w:r>
      <w:r w:rsidR="00ED4252" w:rsidRPr="00ED4252">
        <w:rPr>
          <w:bCs/>
          <w:szCs w:val="20"/>
          <w:lang w:val="nl-NL"/>
        </w:rPr>
        <w:t>8</w:t>
      </w:r>
      <w:r w:rsidRPr="00ED4252">
        <w:rPr>
          <w:bCs/>
          <w:szCs w:val="20"/>
          <w:lang w:val="nl-NL"/>
        </w:rPr>
        <w:t xml:space="preserve"> </w:t>
      </w:r>
      <w:r>
        <w:rPr>
          <w:bCs/>
          <w:sz w:val="20"/>
          <w:szCs w:val="20"/>
          <w:lang w:val="nl-NL"/>
        </w:rPr>
        <w:t xml:space="preserve">       </w:t>
      </w:r>
    </w:p>
    <w:p w:rsidR="00A80A33" w:rsidRDefault="00A80A33" w:rsidP="00A80A33">
      <w:pPr>
        <w:spacing w:line="360" w:lineRule="auto"/>
        <w:rPr>
          <w:bCs/>
          <w:sz w:val="20"/>
          <w:szCs w:val="20"/>
          <w:lang w:val="nl-NL"/>
        </w:rPr>
      </w:pPr>
      <w:r>
        <w:rPr>
          <w:bCs/>
          <w:sz w:val="20"/>
          <w:szCs w:val="20"/>
          <w:lang w:val="nl-NL"/>
        </w:rPr>
        <w:t xml:space="preserve">          </w:t>
      </w:r>
      <w:r w:rsidR="009119E8">
        <w:rPr>
          <w:bCs/>
          <w:sz w:val="20"/>
          <w:szCs w:val="20"/>
          <w:lang w:val="nl-NL"/>
        </w:rPr>
        <w:t>2</w:t>
      </w:r>
      <w:r>
        <w:rPr>
          <w:bCs/>
          <w:sz w:val="20"/>
          <w:szCs w:val="20"/>
          <w:lang w:val="nl-NL"/>
        </w:rPr>
        <w:t xml:space="preserve">.3 Rechtssytemen .....................................................................................................................   </w:t>
      </w:r>
      <w:r w:rsidR="00ED4252" w:rsidRPr="00ED4252">
        <w:rPr>
          <w:bCs/>
          <w:szCs w:val="20"/>
          <w:lang w:val="nl-NL"/>
        </w:rPr>
        <w:t>9</w:t>
      </w:r>
      <w:r>
        <w:rPr>
          <w:bCs/>
          <w:sz w:val="20"/>
          <w:szCs w:val="20"/>
          <w:lang w:val="nl-NL"/>
        </w:rPr>
        <w:t xml:space="preserve">      </w:t>
      </w:r>
    </w:p>
    <w:p w:rsidR="00A80A33" w:rsidRDefault="00A80A33" w:rsidP="00A80A33">
      <w:pPr>
        <w:spacing w:line="360" w:lineRule="auto"/>
        <w:rPr>
          <w:bCs/>
          <w:sz w:val="20"/>
          <w:szCs w:val="20"/>
          <w:lang w:val="nl-NL"/>
        </w:rPr>
      </w:pPr>
      <w:r>
        <w:rPr>
          <w:bCs/>
          <w:sz w:val="20"/>
          <w:szCs w:val="20"/>
          <w:lang w:val="nl-NL"/>
        </w:rPr>
        <w:t xml:space="preserve">          </w:t>
      </w:r>
      <w:r w:rsidR="009119E8">
        <w:rPr>
          <w:bCs/>
          <w:sz w:val="20"/>
          <w:szCs w:val="20"/>
          <w:lang w:val="nl-NL"/>
        </w:rPr>
        <w:t>2</w:t>
      </w:r>
      <w:r>
        <w:rPr>
          <w:bCs/>
          <w:sz w:val="20"/>
          <w:szCs w:val="20"/>
          <w:lang w:val="nl-NL"/>
        </w:rPr>
        <w:t xml:space="preserve">.4 </w:t>
      </w:r>
      <w:r w:rsidR="0089285A">
        <w:rPr>
          <w:bCs/>
          <w:sz w:val="20"/>
          <w:szCs w:val="20"/>
          <w:lang w:val="nl-NL"/>
        </w:rPr>
        <w:t>Sterke i</w:t>
      </w:r>
      <w:r>
        <w:rPr>
          <w:bCs/>
          <w:sz w:val="20"/>
          <w:szCs w:val="20"/>
          <w:lang w:val="nl-NL"/>
        </w:rPr>
        <w:t xml:space="preserve">nvesteerderbescherming en </w:t>
      </w:r>
      <w:r w:rsidR="0089285A">
        <w:rPr>
          <w:bCs/>
          <w:sz w:val="20"/>
          <w:szCs w:val="20"/>
          <w:lang w:val="nl-NL"/>
        </w:rPr>
        <w:t xml:space="preserve">zwakke </w:t>
      </w:r>
      <w:r>
        <w:rPr>
          <w:bCs/>
          <w:sz w:val="20"/>
          <w:szCs w:val="20"/>
          <w:lang w:val="nl-NL"/>
        </w:rPr>
        <w:t>investeerderbescherming .</w:t>
      </w:r>
      <w:r w:rsidR="0089285A">
        <w:rPr>
          <w:bCs/>
          <w:sz w:val="20"/>
          <w:szCs w:val="20"/>
          <w:lang w:val="nl-NL"/>
        </w:rPr>
        <w:t>..............</w:t>
      </w:r>
      <w:r>
        <w:rPr>
          <w:bCs/>
          <w:sz w:val="20"/>
          <w:szCs w:val="20"/>
          <w:lang w:val="nl-NL"/>
        </w:rPr>
        <w:t xml:space="preserve">................   </w:t>
      </w:r>
      <w:r w:rsidR="00ED4252" w:rsidRPr="00ED4252">
        <w:rPr>
          <w:bCs/>
          <w:szCs w:val="20"/>
          <w:lang w:val="nl-NL"/>
        </w:rPr>
        <w:t>9</w:t>
      </w:r>
    </w:p>
    <w:p w:rsidR="00A80A33" w:rsidRDefault="00A80A33" w:rsidP="00A80A33">
      <w:pPr>
        <w:spacing w:line="360" w:lineRule="auto"/>
        <w:rPr>
          <w:bCs/>
          <w:sz w:val="20"/>
          <w:szCs w:val="20"/>
          <w:lang w:val="nl-NL"/>
        </w:rPr>
      </w:pPr>
      <w:r>
        <w:rPr>
          <w:bCs/>
          <w:sz w:val="20"/>
          <w:szCs w:val="20"/>
          <w:lang w:val="nl-NL"/>
        </w:rPr>
        <w:t xml:space="preserve">          </w:t>
      </w:r>
      <w:r w:rsidR="009119E8">
        <w:rPr>
          <w:bCs/>
          <w:sz w:val="20"/>
          <w:szCs w:val="20"/>
          <w:lang w:val="nl-NL"/>
        </w:rPr>
        <w:t>2</w:t>
      </w:r>
      <w:r>
        <w:rPr>
          <w:bCs/>
          <w:sz w:val="20"/>
          <w:szCs w:val="20"/>
          <w:lang w:val="nl-NL"/>
        </w:rPr>
        <w:t xml:space="preserve">.5 Deelconclusie .......................................................................................................................  </w:t>
      </w:r>
      <w:r w:rsidR="00ED4252" w:rsidRPr="00ED4252">
        <w:rPr>
          <w:bCs/>
          <w:szCs w:val="20"/>
          <w:lang w:val="nl-NL"/>
        </w:rPr>
        <w:t>10</w:t>
      </w:r>
    </w:p>
    <w:p w:rsidR="00A80A33" w:rsidRDefault="00A80A33" w:rsidP="004330F9">
      <w:pPr>
        <w:spacing w:line="360" w:lineRule="auto"/>
        <w:rPr>
          <w:bCs/>
          <w:lang w:val="nl-NL"/>
        </w:rPr>
      </w:pPr>
      <w:r>
        <w:rPr>
          <w:bCs/>
          <w:lang w:val="nl-NL"/>
        </w:rPr>
        <w:t xml:space="preserve">   </w:t>
      </w:r>
    </w:p>
    <w:p w:rsidR="003843F4" w:rsidRPr="00633BC7" w:rsidRDefault="00A80A33" w:rsidP="004330F9">
      <w:pPr>
        <w:spacing w:line="360" w:lineRule="auto"/>
        <w:rPr>
          <w:bCs/>
          <w:lang w:val="nl-NL"/>
        </w:rPr>
      </w:pPr>
      <w:r>
        <w:rPr>
          <w:bCs/>
          <w:lang w:val="nl-NL"/>
        </w:rPr>
        <w:t xml:space="preserve">   </w:t>
      </w:r>
      <w:r w:rsidR="003843F4" w:rsidRPr="001F5527">
        <w:rPr>
          <w:bCs/>
          <w:lang w:val="nl-NL"/>
        </w:rPr>
        <w:t xml:space="preserve">Hoofdstuk </w:t>
      </w:r>
      <w:r w:rsidR="00ED4252">
        <w:rPr>
          <w:bCs/>
          <w:lang w:val="nl-NL"/>
        </w:rPr>
        <w:t>3</w:t>
      </w:r>
      <w:r w:rsidR="003843F4" w:rsidRPr="001F5527">
        <w:rPr>
          <w:bCs/>
          <w:lang w:val="nl-NL"/>
        </w:rPr>
        <w:t xml:space="preserve">.  </w:t>
      </w:r>
      <w:r w:rsidR="003843F4" w:rsidRPr="006E710C">
        <w:rPr>
          <w:bCs/>
          <w:lang w:val="nl-NL"/>
        </w:rPr>
        <w:t>Classificatie in kapitaalmarkt</w:t>
      </w:r>
      <w:r w:rsidR="002F1E46" w:rsidRPr="006E710C">
        <w:rPr>
          <w:bCs/>
          <w:lang w:val="nl-NL"/>
        </w:rPr>
        <w:t>en</w:t>
      </w:r>
      <w:r w:rsidR="00DC2306" w:rsidRPr="006E710C">
        <w:rPr>
          <w:bCs/>
          <w:lang w:val="nl-NL"/>
        </w:rPr>
        <w:t xml:space="preserve"> ......................................................  </w:t>
      </w:r>
      <w:r w:rsidR="00ED4252" w:rsidRPr="00633BC7">
        <w:rPr>
          <w:bCs/>
          <w:lang w:val="nl-NL"/>
        </w:rPr>
        <w:t>11</w:t>
      </w:r>
    </w:p>
    <w:p w:rsidR="003843F4" w:rsidRPr="00633BC7" w:rsidRDefault="003843F4" w:rsidP="004330F9">
      <w:pPr>
        <w:spacing w:line="360" w:lineRule="auto"/>
        <w:rPr>
          <w:bCs/>
          <w:szCs w:val="20"/>
          <w:lang w:val="nl-NL"/>
        </w:rPr>
      </w:pPr>
      <w:r w:rsidRPr="00633BC7">
        <w:rPr>
          <w:bCs/>
          <w:sz w:val="20"/>
          <w:szCs w:val="20"/>
          <w:lang w:val="nl-NL"/>
        </w:rPr>
        <w:t xml:space="preserve">         </w:t>
      </w:r>
      <w:r w:rsidR="00ED4252" w:rsidRPr="00633BC7">
        <w:rPr>
          <w:bCs/>
          <w:sz w:val="20"/>
          <w:szCs w:val="20"/>
          <w:lang w:val="nl-NL"/>
        </w:rPr>
        <w:t xml:space="preserve"> </w:t>
      </w:r>
      <w:r w:rsidR="009119E8" w:rsidRPr="00633BC7">
        <w:rPr>
          <w:bCs/>
          <w:sz w:val="20"/>
          <w:szCs w:val="20"/>
          <w:lang w:val="nl-NL"/>
        </w:rPr>
        <w:t>3</w:t>
      </w:r>
      <w:r w:rsidRPr="00633BC7">
        <w:rPr>
          <w:bCs/>
          <w:sz w:val="20"/>
          <w:szCs w:val="20"/>
          <w:lang w:val="nl-NL"/>
        </w:rPr>
        <w:t>.1 Inleiding</w:t>
      </w:r>
      <w:r w:rsidR="0090167E" w:rsidRPr="00633BC7">
        <w:rPr>
          <w:bCs/>
          <w:sz w:val="20"/>
          <w:szCs w:val="20"/>
          <w:lang w:val="nl-NL"/>
        </w:rPr>
        <w:t xml:space="preserve"> ...............................................................................................................................</w:t>
      </w:r>
      <w:r w:rsidR="00DC2306" w:rsidRPr="00633BC7">
        <w:rPr>
          <w:bCs/>
          <w:sz w:val="20"/>
          <w:szCs w:val="20"/>
          <w:lang w:val="nl-NL"/>
        </w:rPr>
        <w:t xml:space="preserve">  </w:t>
      </w:r>
      <w:r w:rsidR="00ED4252" w:rsidRPr="00633BC7">
        <w:rPr>
          <w:bCs/>
          <w:szCs w:val="20"/>
          <w:lang w:val="nl-NL"/>
        </w:rPr>
        <w:t>11</w:t>
      </w:r>
    </w:p>
    <w:p w:rsidR="009119E8" w:rsidRPr="009119E8" w:rsidRDefault="009119E8" w:rsidP="004330F9">
      <w:pPr>
        <w:spacing w:line="360" w:lineRule="auto"/>
        <w:rPr>
          <w:bCs/>
          <w:sz w:val="20"/>
          <w:szCs w:val="20"/>
          <w:lang w:val="en-US"/>
        </w:rPr>
      </w:pPr>
      <w:r w:rsidRPr="00633BC7">
        <w:rPr>
          <w:bCs/>
          <w:szCs w:val="20"/>
          <w:lang w:val="nl-NL"/>
        </w:rPr>
        <w:t xml:space="preserve">        </w:t>
      </w:r>
      <w:r w:rsidRPr="00633BC7">
        <w:rPr>
          <w:bCs/>
          <w:sz w:val="20"/>
          <w:szCs w:val="20"/>
          <w:lang w:val="nl-NL"/>
        </w:rPr>
        <w:t xml:space="preserve">3.2 Kapitaalmarkten ...................................................................................................................  </w:t>
      </w:r>
      <w:r w:rsidRPr="009119E8">
        <w:rPr>
          <w:bCs/>
          <w:szCs w:val="20"/>
          <w:lang w:val="en-US"/>
        </w:rPr>
        <w:t>11</w:t>
      </w:r>
    </w:p>
    <w:p w:rsidR="003843F4" w:rsidRPr="00DC2306" w:rsidRDefault="003843F4" w:rsidP="004330F9">
      <w:pPr>
        <w:spacing w:line="360" w:lineRule="auto"/>
        <w:rPr>
          <w:bCs/>
          <w:i/>
          <w:sz w:val="20"/>
          <w:szCs w:val="20"/>
          <w:lang w:val="en-US"/>
        </w:rPr>
      </w:pPr>
      <w:r w:rsidRPr="00DC2306">
        <w:rPr>
          <w:bCs/>
          <w:sz w:val="20"/>
          <w:szCs w:val="20"/>
          <w:lang w:val="en-US"/>
        </w:rPr>
        <w:t xml:space="preserve">         </w:t>
      </w:r>
      <w:r w:rsidR="00ED4252">
        <w:rPr>
          <w:bCs/>
          <w:sz w:val="20"/>
          <w:szCs w:val="20"/>
          <w:lang w:val="en-US"/>
        </w:rPr>
        <w:t xml:space="preserve"> </w:t>
      </w:r>
      <w:r w:rsidR="009119E8">
        <w:rPr>
          <w:bCs/>
          <w:sz w:val="20"/>
          <w:szCs w:val="20"/>
          <w:lang w:val="en-US"/>
        </w:rPr>
        <w:t>3</w:t>
      </w:r>
      <w:r w:rsidRPr="00DC2306">
        <w:rPr>
          <w:bCs/>
          <w:sz w:val="20"/>
          <w:szCs w:val="20"/>
          <w:lang w:val="en-US"/>
        </w:rPr>
        <w:t>.</w:t>
      </w:r>
      <w:r w:rsidR="009119E8">
        <w:rPr>
          <w:bCs/>
          <w:sz w:val="20"/>
          <w:szCs w:val="20"/>
          <w:lang w:val="en-US"/>
        </w:rPr>
        <w:t>3</w:t>
      </w:r>
      <w:r w:rsidRPr="00DC2306">
        <w:rPr>
          <w:bCs/>
          <w:sz w:val="20"/>
          <w:szCs w:val="20"/>
          <w:lang w:val="en-US"/>
        </w:rPr>
        <w:t xml:space="preserve"> Capital market-based, </w:t>
      </w:r>
      <w:r w:rsidR="00EC3EBC">
        <w:rPr>
          <w:bCs/>
          <w:sz w:val="20"/>
          <w:szCs w:val="20"/>
          <w:lang w:val="en-US"/>
        </w:rPr>
        <w:t>c</w:t>
      </w:r>
      <w:r w:rsidRPr="00DC2306">
        <w:rPr>
          <w:bCs/>
          <w:sz w:val="20"/>
          <w:szCs w:val="20"/>
          <w:lang w:val="en-US"/>
        </w:rPr>
        <w:t xml:space="preserve">redit-based: </w:t>
      </w:r>
      <w:r w:rsidRPr="00DC2306">
        <w:rPr>
          <w:bCs/>
          <w:i/>
          <w:sz w:val="20"/>
          <w:szCs w:val="20"/>
          <w:lang w:val="en-US"/>
        </w:rPr>
        <w:t>governmental</w:t>
      </w:r>
      <w:r w:rsidRPr="00DC2306">
        <w:rPr>
          <w:bCs/>
          <w:sz w:val="20"/>
          <w:szCs w:val="20"/>
          <w:lang w:val="en-US"/>
        </w:rPr>
        <w:t xml:space="preserve"> en </w:t>
      </w:r>
      <w:r w:rsidR="00EC3EBC">
        <w:rPr>
          <w:bCs/>
          <w:sz w:val="20"/>
          <w:szCs w:val="20"/>
          <w:lang w:val="en-US"/>
        </w:rPr>
        <w:t>c</w:t>
      </w:r>
      <w:r w:rsidRPr="00DC2306">
        <w:rPr>
          <w:bCs/>
          <w:sz w:val="20"/>
          <w:szCs w:val="20"/>
          <w:lang w:val="en-US"/>
        </w:rPr>
        <w:t xml:space="preserve">redit-based: </w:t>
      </w:r>
      <w:r w:rsidRPr="00DC2306">
        <w:rPr>
          <w:bCs/>
          <w:i/>
          <w:sz w:val="20"/>
          <w:szCs w:val="20"/>
          <w:lang w:val="en-US"/>
        </w:rPr>
        <w:t xml:space="preserve">financial institutions </w:t>
      </w:r>
      <w:r w:rsidR="00ED4252">
        <w:rPr>
          <w:bCs/>
          <w:i/>
          <w:sz w:val="20"/>
          <w:szCs w:val="20"/>
          <w:lang w:val="en-US"/>
        </w:rPr>
        <w:t xml:space="preserve">  </w:t>
      </w:r>
    </w:p>
    <w:p w:rsidR="003843F4" w:rsidRDefault="003843F4" w:rsidP="004330F9">
      <w:pPr>
        <w:spacing w:line="360" w:lineRule="auto"/>
        <w:rPr>
          <w:bCs/>
          <w:sz w:val="20"/>
          <w:szCs w:val="20"/>
          <w:lang w:val="nl-NL"/>
        </w:rPr>
      </w:pPr>
      <w:r w:rsidRPr="00DC2306">
        <w:rPr>
          <w:bCs/>
          <w:i/>
          <w:sz w:val="20"/>
          <w:szCs w:val="20"/>
          <w:lang w:val="en-US"/>
        </w:rPr>
        <w:t xml:space="preserve">               </w:t>
      </w:r>
      <w:r w:rsidRPr="00DC2306">
        <w:rPr>
          <w:bCs/>
          <w:sz w:val="20"/>
          <w:szCs w:val="20"/>
          <w:lang w:val="nl-NL"/>
        </w:rPr>
        <w:t>kapitaa</w:t>
      </w:r>
      <w:r>
        <w:rPr>
          <w:bCs/>
          <w:sz w:val="20"/>
          <w:szCs w:val="20"/>
          <w:lang w:val="nl-NL"/>
        </w:rPr>
        <w:t>lmarkten</w:t>
      </w:r>
      <w:r w:rsidR="0090167E">
        <w:rPr>
          <w:bCs/>
          <w:sz w:val="20"/>
          <w:szCs w:val="20"/>
          <w:lang w:val="nl-NL"/>
        </w:rPr>
        <w:t xml:space="preserve"> .....................................................................................................................</w:t>
      </w:r>
      <w:r w:rsidR="00DC2306">
        <w:rPr>
          <w:bCs/>
          <w:sz w:val="20"/>
          <w:szCs w:val="20"/>
          <w:lang w:val="nl-NL"/>
        </w:rPr>
        <w:t xml:space="preserve">  </w:t>
      </w:r>
      <w:r w:rsidR="009119E8" w:rsidRPr="00EC3EBC">
        <w:rPr>
          <w:bCs/>
          <w:szCs w:val="20"/>
          <w:lang w:val="nl-NL"/>
        </w:rPr>
        <w:t>11</w:t>
      </w:r>
    </w:p>
    <w:p w:rsidR="003843F4" w:rsidRDefault="003843F4" w:rsidP="004330F9">
      <w:pPr>
        <w:spacing w:line="360" w:lineRule="auto"/>
        <w:rPr>
          <w:bCs/>
          <w:sz w:val="20"/>
          <w:szCs w:val="20"/>
          <w:lang w:val="nl-NL"/>
        </w:rPr>
      </w:pPr>
      <w:r w:rsidRPr="00EC3EBC">
        <w:rPr>
          <w:bCs/>
          <w:sz w:val="20"/>
          <w:szCs w:val="20"/>
          <w:lang w:val="nl-NL"/>
        </w:rPr>
        <w:t xml:space="preserve">         </w:t>
      </w:r>
      <w:r w:rsidR="00ED4252" w:rsidRPr="00EC3EBC">
        <w:rPr>
          <w:bCs/>
          <w:sz w:val="20"/>
          <w:szCs w:val="20"/>
          <w:lang w:val="nl-NL"/>
        </w:rPr>
        <w:t xml:space="preserve"> </w:t>
      </w:r>
      <w:r w:rsidR="009119E8" w:rsidRPr="00EC3EBC">
        <w:rPr>
          <w:bCs/>
          <w:sz w:val="20"/>
          <w:szCs w:val="20"/>
          <w:lang w:val="nl-NL"/>
        </w:rPr>
        <w:t>3</w:t>
      </w:r>
      <w:r w:rsidRPr="00EC3EBC">
        <w:rPr>
          <w:bCs/>
          <w:sz w:val="20"/>
          <w:szCs w:val="20"/>
          <w:lang w:val="nl-NL"/>
        </w:rPr>
        <w:t>.</w:t>
      </w:r>
      <w:r w:rsidR="009119E8" w:rsidRPr="00EC3EBC">
        <w:rPr>
          <w:bCs/>
          <w:sz w:val="20"/>
          <w:szCs w:val="20"/>
          <w:lang w:val="nl-NL"/>
        </w:rPr>
        <w:t>4</w:t>
      </w:r>
      <w:r w:rsidRPr="00EC3EBC">
        <w:rPr>
          <w:bCs/>
          <w:sz w:val="20"/>
          <w:szCs w:val="20"/>
          <w:lang w:val="nl-NL"/>
        </w:rPr>
        <w:t xml:space="preserve"> Debt-based/insider en </w:t>
      </w:r>
      <w:r w:rsidR="00EC3EBC" w:rsidRPr="00EC3EBC">
        <w:rPr>
          <w:bCs/>
          <w:sz w:val="20"/>
          <w:szCs w:val="20"/>
          <w:lang w:val="nl-NL"/>
        </w:rPr>
        <w:t>e</w:t>
      </w:r>
      <w:r w:rsidRPr="00EC3EBC">
        <w:rPr>
          <w:bCs/>
          <w:sz w:val="20"/>
          <w:szCs w:val="20"/>
          <w:lang w:val="nl-NL"/>
        </w:rPr>
        <w:t>quity-based/outsider kapitaalmarkten</w:t>
      </w:r>
      <w:r w:rsidR="0090167E" w:rsidRPr="00EC3EBC">
        <w:rPr>
          <w:bCs/>
          <w:sz w:val="20"/>
          <w:szCs w:val="20"/>
          <w:lang w:val="nl-NL"/>
        </w:rPr>
        <w:t xml:space="preserve"> .............................................</w:t>
      </w:r>
      <w:r w:rsidR="00DC2306" w:rsidRPr="00EC3EBC">
        <w:rPr>
          <w:bCs/>
          <w:sz w:val="20"/>
          <w:szCs w:val="20"/>
          <w:lang w:val="nl-NL"/>
        </w:rPr>
        <w:t xml:space="preserve"> </w:t>
      </w:r>
      <w:r w:rsidR="00ED4252" w:rsidRPr="00EC3EBC">
        <w:rPr>
          <w:bCs/>
          <w:szCs w:val="20"/>
          <w:lang w:val="nl-NL"/>
        </w:rPr>
        <w:t>12</w:t>
      </w:r>
    </w:p>
    <w:p w:rsidR="003843F4" w:rsidRDefault="003843F4" w:rsidP="004330F9">
      <w:pPr>
        <w:spacing w:line="360" w:lineRule="auto"/>
        <w:rPr>
          <w:bCs/>
          <w:sz w:val="20"/>
          <w:szCs w:val="20"/>
          <w:lang w:val="nl-NL"/>
        </w:rPr>
      </w:pPr>
      <w:r>
        <w:rPr>
          <w:bCs/>
          <w:sz w:val="20"/>
          <w:szCs w:val="20"/>
          <w:lang w:val="nl-NL"/>
        </w:rPr>
        <w:t xml:space="preserve">          </w:t>
      </w:r>
      <w:r w:rsidR="009119E8">
        <w:rPr>
          <w:bCs/>
          <w:sz w:val="20"/>
          <w:szCs w:val="20"/>
          <w:lang w:val="nl-NL"/>
        </w:rPr>
        <w:t>3</w:t>
      </w:r>
      <w:r>
        <w:rPr>
          <w:bCs/>
          <w:sz w:val="20"/>
          <w:szCs w:val="20"/>
          <w:lang w:val="nl-NL"/>
        </w:rPr>
        <w:t>.</w:t>
      </w:r>
      <w:r w:rsidR="009119E8">
        <w:rPr>
          <w:bCs/>
          <w:sz w:val="20"/>
          <w:szCs w:val="20"/>
          <w:lang w:val="nl-NL"/>
        </w:rPr>
        <w:t>5</w:t>
      </w:r>
      <w:r>
        <w:rPr>
          <w:bCs/>
          <w:sz w:val="20"/>
          <w:szCs w:val="20"/>
          <w:lang w:val="nl-NL"/>
        </w:rPr>
        <w:t xml:space="preserve"> Deelconclusie</w:t>
      </w:r>
      <w:r w:rsidR="0090167E">
        <w:rPr>
          <w:bCs/>
          <w:sz w:val="20"/>
          <w:szCs w:val="20"/>
          <w:lang w:val="nl-NL"/>
        </w:rPr>
        <w:t xml:space="preserve"> .......................................................................................................................</w:t>
      </w:r>
      <w:r w:rsidR="00DC2306">
        <w:rPr>
          <w:bCs/>
          <w:sz w:val="20"/>
          <w:szCs w:val="20"/>
          <w:lang w:val="nl-NL"/>
        </w:rPr>
        <w:t xml:space="preserve">  </w:t>
      </w:r>
      <w:r w:rsidR="00ED4252" w:rsidRPr="00ED4252">
        <w:rPr>
          <w:bCs/>
          <w:szCs w:val="20"/>
          <w:lang w:val="nl-NL"/>
        </w:rPr>
        <w:t>14</w:t>
      </w:r>
    </w:p>
    <w:p w:rsidR="00ED4252" w:rsidRDefault="00ED4252" w:rsidP="004330F9">
      <w:pPr>
        <w:spacing w:line="360" w:lineRule="auto"/>
        <w:rPr>
          <w:bCs/>
          <w:szCs w:val="20"/>
          <w:lang w:val="nl-NL"/>
        </w:rPr>
      </w:pPr>
    </w:p>
    <w:p w:rsidR="003843F4" w:rsidRDefault="003843F4" w:rsidP="004330F9">
      <w:pPr>
        <w:spacing w:line="360" w:lineRule="auto"/>
        <w:rPr>
          <w:bCs/>
          <w:u w:val="single"/>
          <w:lang w:val="nl-NL"/>
        </w:rPr>
      </w:pPr>
      <w:r>
        <w:rPr>
          <w:bCs/>
          <w:u w:val="single"/>
          <w:lang w:val="nl-NL"/>
        </w:rPr>
        <w:t>Empirisch kader</w:t>
      </w:r>
    </w:p>
    <w:p w:rsidR="00EC3EBC" w:rsidRDefault="003843F4" w:rsidP="00EC3EBC">
      <w:pPr>
        <w:spacing w:line="360" w:lineRule="auto"/>
        <w:rPr>
          <w:bCs/>
          <w:lang w:val="nl-NL"/>
        </w:rPr>
      </w:pPr>
      <w:r>
        <w:rPr>
          <w:bCs/>
          <w:lang w:val="nl-NL"/>
        </w:rPr>
        <w:t xml:space="preserve">   </w:t>
      </w:r>
      <w:r w:rsidR="00EC3EBC">
        <w:rPr>
          <w:bCs/>
          <w:lang w:val="nl-NL"/>
        </w:rPr>
        <w:t>Hoofdstuk 4.  Investeerderbescherming en rechtssystemen ...................................   15</w:t>
      </w:r>
    </w:p>
    <w:p w:rsidR="00EC3EBC" w:rsidRDefault="00EC3EBC" w:rsidP="00EC3EBC">
      <w:pPr>
        <w:spacing w:line="360" w:lineRule="auto"/>
        <w:rPr>
          <w:bCs/>
          <w:sz w:val="20"/>
          <w:szCs w:val="20"/>
          <w:lang w:val="nl-NL"/>
        </w:rPr>
      </w:pPr>
      <w:r>
        <w:rPr>
          <w:bCs/>
          <w:sz w:val="20"/>
          <w:szCs w:val="20"/>
          <w:lang w:val="nl-NL"/>
        </w:rPr>
        <w:t xml:space="preserve">         4.1 Inleiding .................................................................................................................................   </w:t>
      </w:r>
      <w:r>
        <w:rPr>
          <w:bCs/>
          <w:szCs w:val="20"/>
          <w:lang w:val="nl-NL"/>
        </w:rPr>
        <w:t>15</w:t>
      </w:r>
    </w:p>
    <w:p w:rsidR="00EC3EBC" w:rsidRDefault="00EC3EBC" w:rsidP="00EC3EBC">
      <w:pPr>
        <w:spacing w:line="360" w:lineRule="auto"/>
        <w:rPr>
          <w:bCs/>
          <w:sz w:val="20"/>
          <w:szCs w:val="20"/>
          <w:lang w:val="nl-NL"/>
        </w:rPr>
      </w:pPr>
      <w:r>
        <w:rPr>
          <w:bCs/>
          <w:sz w:val="20"/>
          <w:szCs w:val="20"/>
          <w:lang w:val="nl-NL"/>
        </w:rPr>
        <w:t xml:space="preserve">         4.2 De relatie tussen investeerderbescherming en rechtssystemen  .............................................   </w:t>
      </w:r>
      <w:r>
        <w:rPr>
          <w:bCs/>
          <w:szCs w:val="20"/>
          <w:lang w:val="nl-NL"/>
        </w:rPr>
        <w:t>15</w:t>
      </w:r>
    </w:p>
    <w:p w:rsidR="00EC3EBC" w:rsidRDefault="00EC3EBC" w:rsidP="00EC3EBC">
      <w:pPr>
        <w:spacing w:line="360" w:lineRule="auto"/>
        <w:rPr>
          <w:bCs/>
          <w:lang w:val="nl-NL"/>
        </w:rPr>
      </w:pPr>
      <w:r>
        <w:rPr>
          <w:bCs/>
          <w:sz w:val="20"/>
          <w:szCs w:val="20"/>
          <w:lang w:val="nl-NL"/>
        </w:rPr>
        <w:t xml:space="preserve">         4</w:t>
      </w:r>
      <w:r>
        <w:rPr>
          <w:bCs/>
          <w:sz w:val="20"/>
          <w:lang w:val="nl-NL"/>
        </w:rPr>
        <w:t xml:space="preserve">.3 Deelconclusie </w:t>
      </w:r>
      <w:r>
        <w:rPr>
          <w:bCs/>
          <w:sz w:val="20"/>
          <w:szCs w:val="20"/>
          <w:lang w:val="nl-NL"/>
        </w:rPr>
        <w:t xml:space="preserve">.........................................................................................................................   </w:t>
      </w:r>
      <w:r>
        <w:rPr>
          <w:bCs/>
          <w:szCs w:val="20"/>
          <w:lang w:val="nl-NL"/>
        </w:rPr>
        <w:t>19</w:t>
      </w:r>
    </w:p>
    <w:p w:rsidR="00EC3EBC" w:rsidRDefault="00EC3EBC" w:rsidP="004330F9">
      <w:pPr>
        <w:spacing w:line="360" w:lineRule="auto"/>
        <w:rPr>
          <w:bCs/>
          <w:lang w:val="nl-NL"/>
        </w:rPr>
      </w:pPr>
    </w:p>
    <w:p w:rsidR="003843F4" w:rsidRDefault="00EC3EBC" w:rsidP="004330F9">
      <w:pPr>
        <w:spacing w:line="360" w:lineRule="auto"/>
        <w:rPr>
          <w:bCs/>
          <w:lang w:val="nl-NL"/>
        </w:rPr>
      </w:pPr>
      <w:r>
        <w:rPr>
          <w:bCs/>
          <w:lang w:val="nl-NL"/>
        </w:rPr>
        <w:lastRenderedPageBreak/>
        <w:t xml:space="preserve">   </w:t>
      </w:r>
      <w:r w:rsidR="003843F4">
        <w:rPr>
          <w:bCs/>
          <w:lang w:val="nl-NL"/>
        </w:rPr>
        <w:t xml:space="preserve">Hoofdstuk </w:t>
      </w:r>
      <w:r w:rsidR="00F52085">
        <w:rPr>
          <w:bCs/>
          <w:lang w:val="nl-NL"/>
        </w:rPr>
        <w:t>5</w:t>
      </w:r>
      <w:r w:rsidR="003843F4">
        <w:rPr>
          <w:bCs/>
          <w:lang w:val="nl-NL"/>
        </w:rPr>
        <w:t>.  Kapitaalmarkten en rechtssystemen</w:t>
      </w:r>
      <w:r w:rsidR="0090167E">
        <w:rPr>
          <w:bCs/>
          <w:lang w:val="nl-NL"/>
        </w:rPr>
        <w:t xml:space="preserve"> ................................................</w:t>
      </w:r>
      <w:r w:rsidR="006300E4">
        <w:rPr>
          <w:bCs/>
          <w:lang w:val="nl-NL"/>
        </w:rPr>
        <w:t xml:space="preserve">   </w:t>
      </w:r>
      <w:r w:rsidR="00E22EA9">
        <w:rPr>
          <w:bCs/>
          <w:lang w:val="nl-NL"/>
        </w:rPr>
        <w:t xml:space="preserve"> </w:t>
      </w:r>
      <w:r>
        <w:rPr>
          <w:bCs/>
          <w:lang w:val="nl-NL"/>
        </w:rPr>
        <w:t>20</w:t>
      </w:r>
    </w:p>
    <w:p w:rsidR="003843F4" w:rsidRDefault="003843F4" w:rsidP="004330F9">
      <w:pPr>
        <w:spacing w:line="360" w:lineRule="auto"/>
        <w:rPr>
          <w:bCs/>
          <w:sz w:val="20"/>
          <w:szCs w:val="20"/>
          <w:lang w:val="nl-NL"/>
        </w:rPr>
      </w:pPr>
      <w:r>
        <w:rPr>
          <w:bCs/>
          <w:sz w:val="20"/>
          <w:szCs w:val="20"/>
          <w:lang w:val="nl-NL"/>
        </w:rPr>
        <w:t xml:space="preserve">         </w:t>
      </w:r>
      <w:r w:rsidR="00F52085">
        <w:rPr>
          <w:bCs/>
          <w:sz w:val="20"/>
          <w:szCs w:val="20"/>
          <w:lang w:val="nl-NL"/>
        </w:rPr>
        <w:t>5</w:t>
      </w:r>
      <w:r>
        <w:rPr>
          <w:bCs/>
          <w:sz w:val="20"/>
          <w:szCs w:val="20"/>
          <w:lang w:val="nl-NL"/>
        </w:rPr>
        <w:t xml:space="preserve">.1 Inleiding </w:t>
      </w:r>
      <w:r w:rsidR="0090167E">
        <w:rPr>
          <w:bCs/>
          <w:sz w:val="20"/>
          <w:szCs w:val="20"/>
          <w:lang w:val="nl-NL"/>
        </w:rPr>
        <w:t>.</w:t>
      </w:r>
      <w:r w:rsidR="0090167E" w:rsidRPr="0090167E">
        <w:rPr>
          <w:bCs/>
          <w:sz w:val="20"/>
          <w:szCs w:val="20"/>
          <w:lang w:val="nl-NL"/>
        </w:rPr>
        <w:t xml:space="preserve"> </w:t>
      </w:r>
      <w:r w:rsidR="0090167E">
        <w:rPr>
          <w:bCs/>
          <w:sz w:val="20"/>
          <w:szCs w:val="20"/>
          <w:lang w:val="nl-NL"/>
        </w:rPr>
        <w:t>...............................................................................................................................</w:t>
      </w:r>
      <w:r w:rsidR="00E22EA9">
        <w:rPr>
          <w:bCs/>
          <w:sz w:val="20"/>
          <w:szCs w:val="20"/>
          <w:lang w:val="nl-NL"/>
        </w:rPr>
        <w:t xml:space="preserve">    </w:t>
      </w:r>
      <w:r w:rsidR="00EC3EBC">
        <w:rPr>
          <w:bCs/>
          <w:szCs w:val="20"/>
          <w:lang w:val="nl-NL"/>
        </w:rPr>
        <w:t>20</w:t>
      </w:r>
    </w:p>
    <w:p w:rsidR="003843F4" w:rsidRDefault="003843F4" w:rsidP="004330F9">
      <w:pPr>
        <w:spacing w:line="360" w:lineRule="auto"/>
        <w:rPr>
          <w:bCs/>
          <w:sz w:val="20"/>
          <w:szCs w:val="20"/>
          <w:lang w:val="nl-NL"/>
        </w:rPr>
      </w:pPr>
      <w:r>
        <w:rPr>
          <w:bCs/>
          <w:sz w:val="20"/>
          <w:szCs w:val="20"/>
          <w:lang w:val="nl-NL"/>
        </w:rPr>
        <w:t xml:space="preserve">         </w:t>
      </w:r>
      <w:r w:rsidR="00F52085">
        <w:rPr>
          <w:bCs/>
          <w:sz w:val="20"/>
          <w:szCs w:val="20"/>
          <w:lang w:val="nl-NL"/>
        </w:rPr>
        <w:t>5</w:t>
      </w:r>
      <w:r>
        <w:rPr>
          <w:bCs/>
          <w:sz w:val="20"/>
          <w:szCs w:val="20"/>
          <w:lang w:val="nl-NL"/>
        </w:rPr>
        <w:t>.2 De relatie tussen kapitaalmarkt</w:t>
      </w:r>
      <w:r w:rsidR="002F1E46">
        <w:rPr>
          <w:bCs/>
          <w:sz w:val="20"/>
          <w:szCs w:val="20"/>
          <w:lang w:val="nl-NL"/>
        </w:rPr>
        <w:t>en</w:t>
      </w:r>
      <w:r>
        <w:rPr>
          <w:bCs/>
          <w:sz w:val="20"/>
          <w:szCs w:val="20"/>
          <w:lang w:val="nl-NL"/>
        </w:rPr>
        <w:t xml:space="preserve"> en rechtssystemen</w:t>
      </w:r>
      <w:r w:rsidR="0090167E">
        <w:rPr>
          <w:bCs/>
          <w:sz w:val="20"/>
          <w:szCs w:val="20"/>
          <w:lang w:val="nl-NL"/>
        </w:rPr>
        <w:t xml:space="preserve"> ............................................................</w:t>
      </w:r>
      <w:r w:rsidR="00E22EA9">
        <w:rPr>
          <w:bCs/>
          <w:sz w:val="20"/>
          <w:szCs w:val="20"/>
          <w:lang w:val="nl-NL"/>
        </w:rPr>
        <w:t xml:space="preserve">    </w:t>
      </w:r>
      <w:r w:rsidR="00EC3EBC">
        <w:rPr>
          <w:bCs/>
          <w:szCs w:val="20"/>
          <w:lang w:val="nl-NL"/>
        </w:rPr>
        <w:t>20</w:t>
      </w:r>
    </w:p>
    <w:p w:rsidR="003843F4" w:rsidRDefault="003843F4" w:rsidP="004330F9">
      <w:pPr>
        <w:spacing w:line="360" w:lineRule="auto"/>
        <w:rPr>
          <w:bCs/>
          <w:sz w:val="20"/>
          <w:szCs w:val="20"/>
          <w:lang w:val="nl-NL"/>
        </w:rPr>
      </w:pPr>
      <w:r>
        <w:rPr>
          <w:bCs/>
          <w:sz w:val="20"/>
          <w:szCs w:val="20"/>
          <w:lang w:val="nl-NL"/>
        </w:rPr>
        <w:t xml:space="preserve">         </w:t>
      </w:r>
      <w:r w:rsidR="00F52085">
        <w:rPr>
          <w:bCs/>
          <w:sz w:val="20"/>
          <w:szCs w:val="20"/>
          <w:lang w:val="nl-NL"/>
        </w:rPr>
        <w:t>5</w:t>
      </w:r>
      <w:r>
        <w:rPr>
          <w:bCs/>
          <w:sz w:val="20"/>
          <w:szCs w:val="20"/>
          <w:lang w:val="nl-NL"/>
        </w:rPr>
        <w:t>.3 Deelconclusie</w:t>
      </w:r>
      <w:r w:rsidR="0090167E">
        <w:rPr>
          <w:bCs/>
          <w:sz w:val="20"/>
          <w:szCs w:val="20"/>
          <w:lang w:val="nl-NL"/>
        </w:rPr>
        <w:t xml:space="preserve"> .........................................................................................................................</w:t>
      </w:r>
      <w:r w:rsidR="00E22EA9">
        <w:rPr>
          <w:bCs/>
          <w:sz w:val="20"/>
          <w:szCs w:val="20"/>
          <w:lang w:val="nl-NL"/>
        </w:rPr>
        <w:t xml:space="preserve">    </w:t>
      </w:r>
      <w:r w:rsidR="00EC3EBC">
        <w:rPr>
          <w:bCs/>
          <w:szCs w:val="20"/>
          <w:lang w:val="nl-NL"/>
        </w:rPr>
        <w:t>21</w:t>
      </w:r>
    </w:p>
    <w:p w:rsidR="003843F4" w:rsidRDefault="003843F4" w:rsidP="004330F9">
      <w:pPr>
        <w:spacing w:line="360" w:lineRule="auto"/>
        <w:rPr>
          <w:bCs/>
          <w:lang w:val="nl-NL"/>
        </w:rPr>
      </w:pPr>
    </w:p>
    <w:p w:rsidR="003843F4" w:rsidRDefault="003843F4" w:rsidP="004330F9">
      <w:pPr>
        <w:spacing w:line="360" w:lineRule="auto"/>
        <w:rPr>
          <w:bCs/>
          <w:lang w:val="nl-NL"/>
        </w:rPr>
      </w:pPr>
      <w:r>
        <w:rPr>
          <w:bCs/>
          <w:lang w:val="nl-NL"/>
        </w:rPr>
        <w:t xml:space="preserve">   Hoofdstuk 6.  Externe verslaggevingpraktijken en rechtssystemen</w:t>
      </w:r>
      <w:r w:rsidR="0090167E">
        <w:rPr>
          <w:bCs/>
          <w:lang w:val="nl-NL"/>
        </w:rPr>
        <w:t xml:space="preserve"> .........................</w:t>
      </w:r>
      <w:r w:rsidR="00F82A0F">
        <w:rPr>
          <w:bCs/>
          <w:lang w:val="nl-NL"/>
        </w:rPr>
        <w:t xml:space="preserve"> </w:t>
      </w:r>
      <w:r w:rsidR="00923E4D">
        <w:rPr>
          <w:bCs/>
          <w:lang w:val="nl-NL"/>
        </w:rPr>
        <w:t xml:space="preserve"> 22</w:t>
      </w:r>
    </w:p>
    <w:p w:rsidR="003843F4" w:rsidRDefault="003843F4" w:rsidP="004330F9">
      <w:pPr>
        <w:spacing w:line="360" w:lineRule="auto"/>
        <w:rPr>
          <w:bCs/>
          <w:sz w:val="20"/>
          <w:szCs w:val="20"/>
          <w:lang w:val="nl-NL"/>
        </w:rPr>
      </w:pPr>
      <w:r>
        <w:rPr>
          <w:bCs/>
          <w:sz w:val="20"/>
          <w:szCs w:val="20"/>
          <w:lang w:val="nl-NL"/>
        </w:rPr>
        <w:t xml:space="preserve">         6.1 Inleiding</w:t>
      </w:r>
      <w:r w:rsidR="0090167E">
        <w:rPr>
          <w:bCs/>
          <w:sz w:val="20"/>
          <w:szCs w:val="20"/>
          <w:lang w:val="nl-NL"/>
        </w:rPr>
        <w:t xml:space="preserve"> .</w:t>
      </w:r>
      <w:r w:rsidR="0090167E" w:rsidRPr="0090167E">
        <w:rPr>
          <w:bCs/>
          <w:sz w:val="20"/>
          <w:szCs w:val="20"/>
          <w:lang w:val="nl-NL"/>
        </w:rPr>
        <w:t xml:space="preserve"> </w:t>
      </w:r>
      <w:r w:rsidR="0090167E">
        <w:rPr>
          <w:bCs/>
          <w:sz w:val="20"/>
          <w:szCs w:val="20"/>
          <w:lang w:val="nl-NL"/>
        </w:rPr>
        <w:t>.................................................................................................................................</w:t>
      </w:r>
      <w:r w:rsidR="00923E4D">
        <w:rPr>
          <w:bCs/>
          <w:sz w:val="20"/>
          <w:szCs w:val="20"/>
          <w:lang w:val="nl-NL"/>
        </w:rPr>
        <w:t xml:space="preserve">  </w:t>
      </w:r>
      <w:r w:rsidR="00923E4D" w:rsidRPr="00923E4D">
        <w:rPr>
          <w:bCs/>
          <w:szCs w:val="20"/>
          <w:lang w:val="nl-NL"/>
        </w:rPr>
        <w:t>22</w:t>
      </w:r>
    </w:p>
    <w:p w:rsidR="003843F4" w:rsidRDefault="003843F4" w:rsidP="004330F9">
      <w:pPr>
        <w:spacing w:line="360" w:lineRule="auto"/>
        <w:rPr>
          <w:bCs/>
          <w:sz w:val="20"/>
          <w:szCs w:val="20"/>
          <w:lang w:val="nl-NL"/>
        </w:rPr>
      </w:pPr>
      <w:r>
        <w:rPr>
          <w:bCs/>
          <w:sz w:val="20"/>
          <w:szCs w:val="20"/>
          <w:lang w:val="nl-NL"/>
        </w:rPr>
        <w:t xml:space="preserve">     </w:t>
      </w:r>
      <w:r w:rsidR="00530E29">
        <w:rPr>
          <w:bCs/>
          <w:sz w:val="20"/>
          <w:szCs w:val="20"/>
          <w:lang w:val="nl-NL"/>
        </w:rPr>
        <w:t xml:space="preserve">    6.2 De relatie tussen gegevensverstrekking en rechtssystemen</w:t>
      </w:r>
      <w:r w:rsidR="0090167E">
        <w:rPr>
          <w:bCs/>
          <w:sz w:val="20"/>
          <w:szCs w:val="20"/>
          <w:lang w:val="nl-NL"/>
        </w:rPr>
        <w:t xml:space="preserve"> .....................................................</w:t>
      </w:r>
      <w:r w:rsidR="00923E4D">
        <w:rPr>
          <w:bCs/>
          <w:sz w:val="20"/>
          <w:szCs w:val="20"/>
          <w:lang w:val="nl-NL"/>
        </w:rPr>
        <w:t xml:space="preserve">  </w:t>
      </w:r>
      <w:r w:rsidR="00923E4D" w:rsidRPr="00923E4D">
        <w:rPr>
          <w:bCs/>
          <w:szCs w:val="20"/>
          <w:lang w:val="nl-NL"/>
        </w:rPr>
        <w:t>22</w:t>
      </w:r>
    </w:p>
    <w:p w:rsidR="00530E29" w:rsidRDefault="00530E29" w:rsidP="004330F9">
      <w:pPr>
        <w:spacing w:line="360" w:lineRule="auto"/>
        <w:rPr>
          <w:bCs/>
          <w:sz w:val="20"/>
          <w:szCs w:val="20"/>
          <w:lang w:val="nl-NL"/>
        </w:rPr>
      </w:pPr>
      <w:r>
        <w:rPr>
          <w:bCs/>
          <w:sz w:val="20"/>
          <w:szCs w:val="20"/>
          <w:lang w:val="nl-NL"/>
        </w:rPr>
        <w:t xml:space="preserve">         6.3 De relatie tussen tijdigheid, transparantie en rechtssytemen</w:t>
      </w:r>
      <w:r w:rsidR="0090167E">
        <w:rPr>
          <w:bCs/>
          <w:sz w:val="20"/>
          <w:szCs w:val="20"/>
          <w:lang w:val="nl-NL"/>
        </w:rPr>
        <w:t xml:space="preserve"> ...................................................</w:t>
      </w:r>
      <w:r w:rsidR="00923E4D">
        <w:rPr>
          <w:bCs/>
          <w:sz w:val="20"/>
          <w:szCs w:val="20"/>
          <w:lang w:val="nl-NL"/>
        </w:rPr>
        <w:t xml:space="preserve">  </w:t>
      </w:r>
      <w:r w:rsidR="00923E4D" w:rsidRPr="00923E4D">
        <w:rPr>
          <w:bCs/>
          <w:szCs w:val="20"/>
          <w:lang w:val="nl-NL"/>
        </w:rPr>
        <w:t>23</w:t>
      </w:r>
    </w:p>
    <w:p w:rsidR="003843F4" w:rsidRDefault="003843F4" w:rsidP="004330F9">
      <w:pPr>
        <w:spacing w:line="360" w:lineRule="auto"/>
        <w:rPr>
          <w:bCs/>
          <w:lang w:val="nl-NL"/>
        </w:rPr>
      </w:pPr>
      <w:r>
        <w:rPr>
          <w:bCs/>
          <w:sz w:val="20"/>
          <w:szCs w:val="20"/>
          <w:lang w:val="nl-NL"/>
        </w:rPr>
        <w:t xml:space="preserve">         6</w:t>
      </w:r>
      <w:r>
        <w:rPr>
          <w:bCs/>
          <w:sz w:val="20"/>
          <w:lang w:val="nl-NL"/>
        </w:rPr>
        <w:t>.</w:t>
      </w:r>
      <w:r w:rsidR="00530E29">
        <w:rPr>
          <w:bCs/>
          <w:sz w:val="20"/>
          <w:lang w:val="nl-NL"/>
        </w:rPr>
        <w:t>4</w:t>
      </w:r>
      <w:r>
        <w:rPr>
          <w:bCs/>
          <w:sz w:val="20"/>
          <w:lang w:val="nl-NL"/>
        </w:rPr>
        <w:t xml:space="preserve"> Deelconclusie</w:t>
      </w:r>
      <w:r w:rsidR="0090167E">
        <w:rPr>
          <w:bCs/>
          <w:sz w:val="20"/>
          <w:lang w:val="nl-NL"/>
        </w:rPr>
        <w:t xml:space="preserve"> ...........................................................................................................................</w:t>
      </w:r>
      <w:r w:rsidR="00923E4D">
        <w:rPr>
          <w:bCs/>
          <w:sz w:val="20"/>
          <w:lang w:val="nl-NL"/>
        </w:rPr>
        <w:t xml:space="preserve">  </w:t>
      </w:r>
      <w:r w:rsidR="00923E4D" w:rsidRPr="00923E4D">
        <w:rPr>
          <w:bCs/>
          <w:lang w:val="nl-NL"/>
        </w:rPr>
        <w:t>2</w:t>
      </w:r>
      <w:r w:rsidR="00B22A37">
        <w:rPr>
          <w:bCs/>
          <w:lang w:val="nl-NL"/>
        </w:rPr>
        <w:t>4</w:t>
      </w:r>
    </w:p>
    <w:p w:rsidR="003843F4" w:rsidRDefault="003843F4" w:rsidP="004330F9">
      <w:pPr>
        <w:spacing w:line="360" w:lineRule="auto"/>
        <w:rPr>
          <w:bCs/>
          <w:lang w:val="nl-NL"/>
        </w:rPr>
      </w:pPr>
      <w:r>
        <w:rPr>
          <w:bCs/>
          <w:lang w:val="nl-NL"/>
        </w:rPr>
        <w:t xml:space="preserve">  </w:t>
      </w:r>
    </w:p>
    <w:p w:rsidR="003843F4" w:rsidRDefault="003843F4" w:rsidP="004330F9">
      <w:pPr>
        <w:spacing w:line="360" w:lineRule="auto"/>
        <w:rPr>
          <w:bCs/>
          <w:lang w:val="nl-NL"/>
        </w:rPr>
      </w:pPr>
      <w:r>
        <w:rPr>
          <w:bCs/>
          <w:lang w:val="nl-NL"/>
        </w:rPr>
        <w:t xml:space="preserve">  Hoofdstu</w:t>
      </w:r>
      <w:r w:rsidR="0090167E">
        <w:rPr>
          <w:bCs/>
          <w:lang w:val="nl-NL"/>
        </w:rPr>
        <w:t xml:space="preserve">k 7.  </w:t>
      </w:r>
      <w:r w:rsidR="00B22A37">
        <w:rPr>
          <w:bCs/>
          <w:lang w:val="nl-NL"/>
        </w:rPr>
        <w:t>Conclusie ......</w:t>
      </w:r>
      <w:r w:rsidR="0090167E">
        <w:rPr>
          <w:bCs/>
          <w:lang w:val="nl-NL"/>
        </w:rPr>
        <w:t>.....................................................................................</w:t>
      </w:r>
      <w:r w:rsidR="00923E4D">
        <w:rPr>
          <w:bCs/>
          <w:lang w:val="nl-NL"/>
        </w:rPr>
        <w:t xml:space="preserve">   2</w:t>
      </w:r>
      <w:r w:rsidR="00B22A37">
        <w:rPr>
          <w:bCs/>
          <w:lang w:val="nl-NL"/>
        </w:rPr>
        <w:t>6</w:t>
      </w:r>
      <w:r w:rsidR="00923E4D">
        <w:rPr>
          <w:bCs/>
          <w:lang w:val="nl-NL"/>
        </w:rPr>
        <w:t xml:space="preserve"> </w:t>
      </w:r>
    </w:p>
    <w:p w:rsidR="003843F4" w:rsidRDefault="003843F4" w:rsidP="004330F9">
      <w:pPr>
        <w:spacing w:line="360" w:lineRule="auto"/>
        <w:rPr>
          <w:bCs/>
          <w:lang w:val="nl-NL"/>
        </w:rPr>
      </w:pPr>
      <w:r>
        <w:rPr>
          <w:bCs/>
          <w:sz w:val="20"/>
          <w:lang w:val="nl-NL"/>
        </w:rPr>
        <w:t xml:space="preserve">          </w:t>
      </w:r>
    </w:p>
    <w:p w:rsidR="003843F4" w:rsidRDefault="003843F4" w:rsidP="004330F9">
      <w:pPr>
        <w:spacing w:line="360" w:lineRule="auto"/>
        <w:rPr>
          <w:bCs/>
          <w:lang w:val="nl-NL"/>
        </w:rPr>
      </w:pPr>
      <w:r>
        <w:rPr>
          <w:bCs/>
          <w:lang w:val="nl-NL"/>
        </w:rPr>
        <w:t xml:space="preserve">   Literatuurlijst</w:t>
      </w:r>
      <w:r w:rsidR="0090167E">
        <w:rPr>
          <w:bCs/>
          <w:lang w:val="nl-NL"/>
        </w:rPr>
        <w:t xml:space="preserve"> </w:t>
      </w:r>
      <w:r w:rsidR="0090167E" w:rsidRPr="00F82A0F">
        <w:rPr>
          <w:bCs/>
          <w:szCs w:val="20"/>
          <w:lang w:val="nl-NL"/>
        </w:rPr>
        <w:t>......................................................................................................</w:t>
      </w:r>
      <w:r w:rsidR="00923E4D" w:rsidRPr="00F82A0F">
        <w:rPr>
          <w:bCs/>
          <w:szCs w:val="20"/>
          <w:lang w:val="nl-NL"/>
        </w:rPr>
        <w:t>..</w:t>
      </w:r>
      <w:r w:rsidR="00F82A0F">
        <w:rPr>
          <w:bCs/>
          <w:szCs w:val="20"/>
          <w:lang w:val="nl-NL"/>
        </w:rPr>
        <w:t>...</w:t>
      </w:r>
      <w:r w:rsidR="00923E4D">
        <w:rPr>
          <w:bCs/>
          <w:sz w:val="20"/>
          <w:szCs w:val="20"/>
          <w:lang w:val="nl-NL"/>
        </w:rPr>
        <w:t xml:space="preserve">   </w:t>
      </w:r>
      <w:r w:rsidR="00F82A0F" w:rsidRPr="00F82A0F">
        <w:rPr>
          <w:bCs/>
          <w:szCs w:val="20"/>
          <w:lang w:val="nl-NL"/>
        </w:rPr>
        <w:t>2</w:t>
      </w:r>
      <w:r w:rsidR="0081123A">
        <w:rPr>
          <w:bCs/>
          <w:szCs w:val="20"/>
          <w:lang w:val="nl-NL"/>
        </w:rPr>
        <w:t>9</w:t>
      </w:r>
    </w:p>
    <w:p w:rsidR="003843F4" w:rsidRDefault="003843F4" w:rsidP="004330F9">
      <w:pPr>
        <w:spacing w:line="360" w:lineRule="auto"/>
        <w:rPr>
          <w:lang w:val="nl-NL"/>
        </w:rPr>
      </w:pPr>
      <w:r>
        <w:rPr>
          <w:lang w:val="nl-NL"/>
        </w:rPr>
        <w:t xml:space="preserve">   Appendix</w:t>
      </w:r>
      <w:r w:rsidR="00F82A0F" w:rsidRPr="00F82A0F">
        <w:rPr>
          <w:sz w:val="32"/>
          <w:lang w:val="nl-NL"/>
        </w:rPr>
        <w:t xml:space="preserve"> </w:t>
      </w:r>
      <w:r w:rsidR="00F82A0F" w:rsidRPr="00F82A0F">
        <w:rPr>
          <w:lang w:val="nl-NL"/>
        </w:rPr>
        <w:t>............</w:t>
      </w:r>
      <w:r w:rsidR="0090167E" w:rsidRPr="00F82A0F">
        <w:rPr>
          <w:bCs/>
          <w:szCs w:val="20"/>
          <w:lang w:val="nl-NL"/>
        </w:rPr>
        <w:t>.....................................................................................................</w:t>
      </w:r>
      <w:r w:rsidR="00923E4D" w:rsidRPr="00F82A0F">
        <w:rPr>
          <w:bCs/>
          <w:szCs w:val="20"/>
          <w:lang w:val="nl-NL"/>
        </w:rPr>
        <w:t xml:space="preserve"> </w:t>
      </w:r>
      <w:r w:rsidR="00923E4D">
        <w:rPr>
          <w:bCs/>
          <w:sz w:val="20"/>
          <w:szCs w:val="20"/>
          <w:lang w:val="nl-NL"/>
        </w:rPr>
        <w:t xml:space="preserve">  </w:t>
      </w:r>
      <w:r w:rsidR="00923E4D" w:rsidRPr="00923E4D">
        <w:rPr>
          <w:bCs/>
          <w:szCs w:val="20"/>
          <w:lang w:val="nl-NL"/>
        </w:rPr>
        <w:t>3</w:t>
      </w:r>
      <w:r w:rsidR="0081123A">
        <w:rPr>
          <w:bCs/>
          <w:szCs w:val="20"/>
          <w:lang w:val="nl-NL"/>
        </w:rPr>
        <w:t>1</w:t>
      </w:r>
    </w:p>
    <w:p w:rsidR="003843F4" w:rsidRDefault="003843F4" w:rsidP="004330F9">
      <w:pPr>
        <w:spacing w:line="360" w:lineRule="auto"/>
        <w:rPr>
          <w:b/>
          <w:bCs/>
          <w:sz w:val="32"/>
          <w:u w:val="single"/>
          <w:lang w:val="nl-NL"/>
        </w:rPr>
      </w:pPr>
    </w:p>
    <w:p w:rsidR="003843F4" w:rsidRDefault="003843F4" w:rsidP="004330F9">
      <w:pPr>
        <w:spacing w:line="360" w:lineRule="auto"/>
        <w:rPr>
          <w:b/>
          <w:bCs/>
          <w:sz w:val="32"/>
          <w:u w:val="single"/>
          <w:lang w:val="nl-NL"/>
        </w:rPr>
      </w:pPr>
    </w:p>
    <w:p w:rsidR="003843F4" w:rsidRDefault="003843F4" w:rsidP="004330F9">
      <w:pPr>
        <w:spacing w:line="360" w:lineRule="auto"/>
        <w:rPr>
          <w:b/>
          <w:bCs/>
          <w:sz w:val="32"/>
          <w:u w:val="single"/>
          <w:lang w:val="nl-NL"/>
        </w:rPr>
      </w:pPr>
    </w:p>
    <w:p w:rsidR="003843F4" w:rsidRDefault="003843F4" w:rsidP="004330F9">
      <w:pPr>
        <w:spacing w:line="360" w:lineRule="auto"/>
        <w:rPr>
          <w:b/>
          <w:bCs/>
          <w:sz w:val="32"/>
          <w:u w:val="single"/>
          <w:lang w:val="nl-NL"/>
        </w:rPr>
      </w:pPr>
    </w:p>
    <w:p w:rsidR="003843F4" w:rsidRDefault="003843F4" w:rsidP="004330F9">
      <w:pPr>
        <w:spacing w:line="360" w:lineRule="auto"/>
        <w:rPr>
          <w:b/>
          <w:bCs/>
          <w:sz w:val="32"/>
          <w:u w:val="single"/>
          <w:lang w:val="nl-NL"/>
        </w:rPr>
      </w:pPr>
    </w:p>
    <w:p w:rsidR="003843F4" w:rsidRDefault="003843F4" w:rsidP="004330F9">
      <w:pPr>
        <w:spacing w:line="360" w:lineRule="auto"/>
        <w:rPr>
          <w:b/>
          <w:bCs/>
          <w:sz w:val="28"/>
          <w:u w:val="single"/>
          <w:lang w:val="nl-NL"/>
        </w:rPr>
      </w:pPr>
    </w:p>
    <w:p w:rsidR="003843F4" w:rsidRDefault="003843F4" w:rsidP="004330F9">
      <w:pPr>
        <w:spacing w:line="360" w:lineRule="auto"/>
        <w:rPr>
          <w:b/>
          <w:bCs/>
          <w:sz w:val="28"/>
          <w:u w:val="single"/>
          <w:lang w:val="nl-NL"/>
        </w:rPr>
      </w:pPr>
    </w:p>
    <w:p w:rsidR="003843F4" w:rsidRDefault="003843F4" w:rsidP="004330F9">
      <w:pPr>
        <w:spacing w:line="360" w:lineRule="auto"/>
        <w:rPr>
          <w:b/>
          <w:bCs/>
          <w:sz w:val="28"/>
          <w:u w:val="single"/>
          <w:lang w:val="nl-NL"/>
        </w:rPr>
      </w:pPr>
    </w:p>
    <w:p w:rsidR="003843F4" w:rsidRDefault="003843F4" w:rsidP="004330F9">
      <w:pPr>
        <w:spacing w:line="360" w:lineRule="auto"/>
        <w:rPr>
          <w:b/>
          <w:bCs/>
          <w:sz w:val="28"/>
          <w:u w:val="single"/>
          <w:lang w:val="nl-NL"/>
        </w:rPr>
      </w:pPr>
    </w:p>
    <w:p w:rsidR="003843F4" w:rsidRDefault="003843F4" w:rsidP="004330F9">
      <w:pPr>
        <w:spacing w:line="360" w:lineRule="auto"/>
        <w:rPr>
          <w:b/>
          <w:bCs/>
          <w:sz w:val="28"/>
          <w:u w:val="single"/>
          <w:lang w:val="nl-NL"/>
        </w:rPr>
      </w:pPr>
    </w:p>
    <w:p w:rsidR="00C23A4C" w:rsidRDefault="00C23A4C" w:rsidP="004330F9">
      <w:pPr>
        <w:spacing w:line="360" w:lineRule="auto"/>
        <w:rPr>
          <w:b/>
          <w:bCs/>
          <w:sz w:val="28"/>
          <w:u w:val="single"/>
          <w:lang w:val="nl-NL"/>
        </w:rPr>
      </w:pPr>
    </w:p>
    <w:p w:rsidR="004B0993" w:rsidRDefault="004B0993" w:rsidP="004330F9">
      <w:pPr>
        <w:spacing w:line="360" w:lineRule="auto"/>
        <w:rPr>
          <w:b/>
          <w:bCs/>
          <w:sz w:val="28"/>
          <w:u w:val="single"/>
          <w:lang w:val="nl-NL"/>
        </w:rPr>
      </w:pPr>
    </w:p>
    <w:p w:rsidR="00275D23" w:rsidRDefault="00275D23" w:rsidP="004330F9">
      <w:pPr>
        <w:spacing w:line="360" w:lineRule="auto"/>
        <w:rPr>
          <w:b/>
          <w:bCs/>
          <w:sz w:val="28"/>
          <w:u w:val="single"/>
          <w:lang w:val="nl-NL"/>
        </w:rPr>
      </w:pPr>
    </w:p>
    <w:p w:rsidR="003843F4" w:rsidRDefault="003843F4" w:rsidP="004330F9">
      <w:pPr>
        <w:spacing w:line="360" w:lineRule="auto"/>
        <w:rPr>
          <w:b/>
          <w:bCs/>
          <w:sz w:val="28"/>
          <w:u w:val="single"/>
          <w:lang w:val="nl-NL"/>
        </w:rPr>
      </w:pPr>
      <w:r>
        <w:rPr>
          <w:b/>
          <w:bCs/>
          <w:sz w:val="28"/>
          <w:u w:val="single"/>
          <w:lang w:val="nl-NL"/>
        </w:rPr>
        <w:lastRenderedPageBreak/>
        <w:t>Hoofdstuk 1.  Inleiding</w:t>
      </w:r>
    </w:p>
    <w:p w:rsidR="003843F4" w:rsidRDefault="003843F4" w:rsidP="004330F9">
      <w:pPr>
        <w:spacing w:line="360" w:lineRule="auto"/>
        <w:rPr>
          <w:b/>
          <w:bCs/>
          <w:color w:val="4F81BD"/>
          <w:sz w:val="16"/>
          <w:szCs w:val="16"/>
          <w:lang w:val="nl-NL"/>
        </w:rPr>
      </w:pPr>
    </w:p>
    <w:p w:rsidR="003843F4" w:rsidRDefault="00F512C0" w:rsidP="004330F9">
      <w:pPr>
        <w:spacing w:line="360" w:lineRule="auto"/>
        <w:rPr>
          <w:b/>
          <w:bCs/>
          <w:lang w:val="nl-NL"/>
        </w:rPr>
      </w:pPr>
      <w:r>
        <w:rPr>
          <w:b/>
          <w:bCs/>
          <w:lang w:val="nl-NL"/>
        </w:rPr>
        <w:t>1.1 Inleiding</w:t>
      </w:r>
    </w:p>
    <w:p w:rsidR="003843F4" w:rsidRDefault="003843F4" w:rsidP="00DE673D">
      <w:pPr>
        <w:spacing w:line="360" w:lineRule="auto"/>
        <w:rPr>
          <w:lang w:val="nl-NL"/>
        </w:rPr>
      </w:pPr>
      <w:r>
        <w:rPr>
          <w:lang w:val="nl-NL"/>
        </w:rPr>
        <w:t>Wie zich verdiept in externe verslaggeving, zal ongetwijfeld het onderwerp harmonisatie van externe verslaggevings</w:t>
      </w:r>
      <w:r w:rsidR="006B74F1">
        <w:rPr>
          <w:lang w:val="nl-NL"/>
        </w:rPr>
        <w:t>s</w:t>
      </w:r>
      <w:r>
        <w:rPr>
          <w:lang w:val="nl-NL"/>
        </w:rPr>
        <w:t>tandaarden tegenkomen. De IASB is er de laatste jaren druk mee bezig geweest.</w:t>
      </w:r>
      <w:r>
        <w:rPr>
          <w:rStyle w:val="FootnoteReference"/>
          <w:rFonts w:cs="Angsana New"/>
        </w:rPr>
        <w:footnoteReference w:id="1"/>
      </w:r>
      <w:r>
        <w:rPr>
          <w:lang w:val="nl-NL"/>
        </w:rPr>
        <w:t xml:space="preserve"> De IASB is dan ook opgericht met als doel een externe verslaggevings</w:t>
      </w:r>
      <w:r w:rsidR="00B63D3D">
        <w:rPr>
          <w:lang w:val="nl-NL"/>
        </w:rPr>
        <w:t>s</w:t>
      </w:r>
      <w:r>
        <w:rPr>
          <w:lang w:val="nl-NL"/>
        </w:rPr>
        <w:t>tandaard te ontwikkelen dat universeel wordt geaccepteerd. Wetenschappers zetten echter vraagtekens bij het ambitieuze doel van de IASB. Zij twijfelen of harmonisatie van externe verslaggevings</w:t>
      </w:r>
      <w:r w:rsidR="006B74F1">
        <w:rPr>
          <w:lang w:val="nl-NL"/>
        </w:rPr>
        <w:t>s</w:t>
      </w:r>
      <w:r>
        <w:rPr>
          <w:lang w:val="nl-NL"/>
        </w:rPr>
        <w:t>tandaarden wel tot harmonisatie van externe verslaggevingpraktijken zal leiden (Nobes, 2006). Kvaal en Nobes (2010) hebben aangetoond dat ondanks verplichte toepassing van IFRS als externe verslaggeving</w:t>
      </w:r>
      <w:r w:rsidR="00B63D3D">
        <w:rPr>
          <w:lang w:val="nl-NL"/>
        </w:rPr>
        <w:t>s</w:t>
      </w:r>
      <w:r>
        <w:rPr>
          <w:lang w:val="nl-NL"/>
        </w:rPr>
        <w:t>standaard toch nationale patronen te ontdekken zijn in de externe verslaggevingpraktijken. Wetenschappe</w:t>
      </w:r>
      <w:r w:rsidR="00454364">
        <w:rPr>
          <w:lang w:val="nl-NL"/>
        </w:rPr>
        <w:t>rs geven voor de verschillen in</w:t>
      </w:r>
      <w:r>
        <w:rPr>
          <w:lang w:val="nl-NL"/>
        </w:rPr>
        <w:t xml:space="preserve"> verslaggevingpraktijken, algemeen gezegd, twee verklaringen: verschillen in cultuur en verschillen in kapitaalmarkten (Bryer, 2004). Kritiek dat geleverd wordt op de verklaring van verschillen in cultuur</w:t>
      </w:r>
      <w:r w:rsidR="006B74F1">
        <w:rPr>
          <w:lang w:val="nl-NL"/>
        </w:rPr>
        <w:t xml:space="preserve">, </w:t>
      </w:r>
      <w:r>
        <w:rPr>
          <w:lang w:val="nl-NL"/>
        </w:rPr>
        <w:t>is dat verschillen in cultuur moeilijk te meten zijn en dat nooit is aangetoond hoe verschillende culturen leiden tot verschillende externe verslaggevingpraktijken (Bryer, 2004). Sommige wetenschappers zijn dus van mening dat verschillen in kapitaalmarkten de  juiste verklaring is voor verschillen in externe verslaggevingpraktijken.</w:t>
      </w:r>
    </w:p>
    <w:p w:rsidR="003843F4" w:rsidRDefault="003843F4" w:rsidP="004330F9">
      <w:pPr>
        <w:spacing w:line="360" w:lineRule="auto"/>
        <w:rPr>
          <w:bCs/>
          <w:lang w:val="nl-NL"/>
        </w:rPr>
      </w:pPr>
      <w:r>
        <w:rPr>
          <w:bCs/>
          <w:lang w:val="nl-NL"/>
        </w:rPr>
        <w:tab/>
        <w:t xml:space="preserve">Men kan zich nu afvragen: Welke factoren veroorzaken dan de verschillen in kapitaalmarkten? In het onderzoek van Bryer (2004) worden enkele verklaringen opgesomd die andere wetenschappers hiervoor geven: de bron van het kapitaal, de rol van arbeid, de concentratie van het aandelenbezit, rechtssystemen en gebeurtenissen in het verleden. Het is opvallend dat de derde en de vierde verklaring beiden gerelateerd zijn aan investeerderbescherming (La Porta, 1998). Er kan dus worden betoogd dat investeerderbescherming een mogelijke verklaring is voor het verschil in kapitaalmarkten. </w:t>
      </w:r>
    </w:p>
    <w:p w:rsidR="003843F4" w:rsidRDefault="003843F4" w:rsidP="004330F9">
      <w:pPr>
        <w:spacing w:line="360" w:lineRule="auto"/>
        <w:rPr>
          <w:bCs/>
          <w:lang w:val="nl-NL"/>
        </w:rPr>
      </w:pPr>
      <w:r>
        <w:rPr>
          <w:bCs/>
          <w:lang w:val="nl-NL"/>
        </w:rPr>
        <w:lastRenderedPageBreak/>
        <w:tab/>
        <w:t>Wat ook opvallend is, is dat er enkele onderzoeken geweest zijn naar de relatie tussen investeerderbescherming en externe verslaggevingpraktijken.</w:t>
      </w:r>
      <w:r w:rsidR="001F5527">
        <w:rPr>
          <w:bCs/>
          <w:lang w:val="nl-NL"/>
        </w:rPr>
        <w:t xml:space="preserve"> </w:t>
      </w:r>
      <w:r w:rsidR="00B63D3D">
        <w:rPr>
          <w:bCs/>
          <w:lang w:val="nl-NL"/>
        </w:rPr>
        <w:t xml:space="preserve">Het is dus duidelijk dat er een relatie bestaat tussen de drie deelonderwerpen, externe verslaggevingpraktijken, kapitaalmarkten en investeerderbescherming, maar </w:t>
      </w:r>
      <w:r w:rsidR="00F33210">
        <w:rPr>
          <w:bCs/>
          <w:lang w:val="nl-NL"/>
        </w:rPr>
        <w:t xml:space="preserve">hoe de relatie precies in elkaar steekt, is nog onduidelijk. </w:t>
      </w:r>
    </w:p>
    <w:p w:rsidR="00F512C0" w:rsidRDefault="00F512C0" w:rsidP="008B668C">
      <w:pPr>
        <w:spacing w:line="360" w:lineRule="auto"/>
        <w:rPr>
          <w:bCs/>
          <w:lang w:val="nl-NL"/>
        </w:rPr>
      </w:pPr>
    </w:p>
    <w:p w:rsidR="005104FD" w:rsidRDefault="00F512C0" w:rsidP="008B668C">
      <w:pPr>
        <w:spacing w:line="360" w:lineRule="auto"/>
        <w:rPr>
          <w:b/>
          <w:bCs/>
          <w:lang w:val="nl-NL"/>
        </w:rPr>
      </w:pPr>
      <w:r w:rsidRPr="00F512C0">
        <w:rPr>
          <w:b/>
          <w:bCs/>
          <w:lang w:val="nl-NL"/>
        </w:rPr>
        <w:t>1.2 Doelstellin</w:t>
      </w:r>
      <w:r w:rsidR="005104FD">
        <w:rPr>
          <w:b/>
          <w:bCs/>
          <w:lang w:val="nl-NL"/>
        </w:rPr>
        <w:t>g</w:t>
      </w:r>
      <w:r w:rsidR="00CF373F">
        <w:rPr>
          <w:b/>
          <w:bCs/>
          <w:lang w:val="nl-NL"/>
        </w:rPr>
        <w:t>, relevantie en relatie tot het vakgebied</w:t>
      </w:r>
    </w:p>
    <w:p w:rsidR="00CF373F" w:rsidRPr="00736A50" w:rsidRDefault="00F512C0" w:rsidP="008B668C">
      <w:pPr>
        <w:spacing w:line="360" w:lineRule="auto"/>
        <w:rPr>
          <w:bCs/>
          <w:color w:val="FF0000"/>
          <w:lang w:val="nl-NL"/>
        </w:rPr>
      </w:pPr>
      <w:r>
        <w:rPr>
          <w:bCs/>
          <w:lang w:val="nl-NL"/>
        </w:rPr>
        <w:t xml:space="preserve">In de literatuur zijn geen theoretische of empirische onderzoeken te vinden die de verhoudingen tussen de drie </w:t>
      </w:r>
      <w:r w:rsidR="008B668C">
        <w:rPr>
          <w:bCs/>
          <w:lang w:val="nl-NL"/>
        </w:rPr>
        <w:t xml:space="preserve">eerder </w:t>
      </w:r>
      <w:r>
        <w:rPr>
          <w:bCs/>
          <w:lang w:val="nl-NL"/>
        </w:rPr>
        <w:t xml:space="preserve">genoemde deelonderwerpen uiteenzet. Wel zijn er </w:t>
      </w:r>
      <w:r w:rsidR="008B668C">
        <w:rPr>
          <w:bCs/>
          <w:lang w:val="nl-NL"/>
        </w:rPr>
        <w:t xml:space="preserve">onderzoeken naar de relaties tussen enkel twee van de drie deelonderwerpen, </w:t>
      </w:r>
      <w:r w:rsidR="005104FD">
        <w:rPr>
          <w:bCs/>
          <w:lang w:val="nl-NL"/>
        </w:rPr>
        <w:t xml:space="preserve">dus </w:t>
      </w:r>
      <w:r w:rsidR="008B668C">
        <w:rPr>
          <w:bCs/>
          <w:lang w:val="nl-NL"/>
        </w:rPr>
        <w:t xml:space="preserve">bijvoorbeeld tussen kapitaalmarkten en investeerderbescherming of externe verslaggevingpraktijken en kapitaalmarkten. Het doel van dit literatuuronderzoek is een </w:t>
      </w:r>
      <w:r>
        <w:rPr>
          <w:bCs/>
          <w:lang w:val="nl-NL"/>
        </w:rPr>
        <w:t xml:space="preserve">overzicht te verschaffen </w:t>
      </w:r>
      <w:r w:rsidR="006B74F1">
        <w:rPr>
          <w:bCs/>
          <w:lang w:val="nl-NL"/>
        </w:rPr>
        <w:t>van</w:t>
      </w:r>
      <w:r w:rsidR="008B668C">
        <w:rPr>
          <w:bCs/>
          <w:lang w:val="nl-NL"/>
        </w:rPr>
        <w:t xml:space="preserve"> </w:t>
      </w:r>
      <w:r w:rsidR="00F33210">
        <w:rPr>
          <w:bCs/>
          <w:lang w:val="nl-NL"/>
        </w:rPr>
        <w:t xml:space="preserve">die </w:t>
      </w:r>
      <w:r w:rsidR="008B668C">
        <w:rPr>
          <w:bCs/>
          <w:lang w:val="nl-NL"/>
        </w:rPr>
        <w:t>wetenschappelijke onderzoeken</w:t>
      </w:r>
      <w:r w:rsidR="00F33210">
        <w:rPr>
          <w:bCs/>
          <w:lang w:val="nl-NL"/>
        </w:rPr>
        <w:t>, zodat de driehoeks</w:t>
      </w:r>
      <w:r w:rsidR="005231A5">
        <w:rPr>
          <w:bCs/>
          <w:lang w:val="nl-NL"/>
        </w:rPr>
        <w:t>verhouding wordt verduidelijkt.</w:t>
      </w:r>
    </w:p>
    <w:p w:rsidR="00A22CDE" w:rsidRDefault="00305E7A" w:rsidP="008B668C">
      <w:pPr>
        <w:spacing w:line="360" w:lineRule="auto"/>
        <w:rPr>
          <w:bCs/>
          <w:lang w:val="nl-NL"/>
        </w:rPr>
      </w:pPr>
      <w:r>
        <w:rPr>
          <w:bCs/>
          <w:lang w:val="nl-NL"/>
        </w:rPr>
        <w:tab/>
      </w:r>
      <w:r w:rsidR="00CC5A02">
        <w:rPr>
          <w:bCs/>
          <w:lang w:val="nl-NL"/>
        </w:rPr>
        <w:t>Er zijn veel verklaringen gegeven voor verschillen in externe verslaggevingpraktijken</w:t>
      </w:r>
      <w:r w:rsidR="00A22CDE">
        <w:rPr>
          <w:rStyle w:val="FootnoteReference"/>
          <w:bCs/>
          <w:lang w:val="nl-NL"/>
        </w:rPr>
        <w:footnoteReference w:id="2"/>
      </w:r>
      <w:r w:rsidR="00CC5A02">
        <w:rPr>
          <w:bCs/>
          <w:lang w:val="nl-NL"/>
        </w:rPr>
        <w:t>. Onderzoekers komen echter niet tot een overeenstemming over welke variabelen de verschillen in externe verslaggevingpraktijken het best verklaren en hoe de variabelen zich onderling tot elkaar verhouden. Nobes (</w:t>
      </w:r>
      <w:r w:rsidR="00CC013A">
        <w:rPr>
          <w:bCs/>
          <w:lang w:val="nl-NL"/>
        </w:rPr>
        <w:t>1998</w:t>
      </w:r>
      <w:r w:rsidR="00CC5A02">
        <w:rPr>
          <w:bCs/>
          <w:lang w:val="nl-NL"/>
        </w:rPr>
        <w:t xml:space="preserve">) betoogt bijvoorbeeld dat verschillen in kapitaalmarkten </w:t>
      </w:r>
      <w:r w:rsidR="00CC013A">
        <w:rPr>
          <w:bCs/>
          <w:lang w:val="nl-NL"/>
        </w:rPr>
        <w:t xml:space="preserve">en culturele dominatie </w:t>
      </w:r>
      <w:r w:rsidR="00CC5A02">
        <w:rPr>
          <w:bCs/>
          <w:lang w:val="nl-NL"/>
        </w:rPr>
        <w:t>de beste</w:t>
      </w:r>
      <w:r w:rsidR="003168DE">
        <w:rPr>
          <w:bCs/>
          <w:lang w:val="nl-NL"/>
        </w:rPr>
        <w:t xml:space="preserve"> verklaring is</w:t>
      </w:r>
      <w:r w:rsidR="00CC5A02">
        <w:rPr>
          <w:bCs/>
          <w:lang w:val="nl-NL"/>
        </w:rPr>
        <w:t xml:space="preserve"> voor verschillen in externe verslaggevingpraktijken</w:t>
      </w:r>
      <w:r w:rsidR="00EA5B60">
        <w:rPr>
          <w:bCs/>
          <w:lang w:val="nl-NL"/>
        </w:rPr>
        <w:t xml:space="preserve">. </w:t>
      </w:r>
      <w:r w:rsidR="00CC013A">
        <w:rPr>
          <w:bCs/>
          <w:lang w:val="nl-NL"/>
        </w:rPr>
        <w:t>La Porta</w:t>
      </w:r>
      <w:r w:rsidR="00956E42">
        <w:rPr>
          <w:bCs/>
          <w:lang w:val="nl-NL"/>
        </w:rPr>
        <w:t>, Lopez-de-Silanes, Shleifer en Vishny</w:t>
      </w:r>
      <w:r w:rsidR="00CC013A">
        <w:rPr>
          <w:bCs/>
          <w:lang w:val="nl-NL"/>
        </w:rPr>
        <w:t xml:space="preserve"> (2000)</w:t>
      </w:r>
      <w:r w:rsidR="00CC5A02">
        <w:rPr>
          <w:bCs/>
          <w:lang w:val="nl-NL"/>
        </w:rPr>
        <w:t xml:space="preserve"> beto</w:t>
      </w:r>
      <w:r w:rsidR="00EA5B60">
        <w:rPr>
          <w:bCs/>
          <w:lang w:val="nl-NL"/>
        </w:rPr>
        <w:t>gen</w:t>
      </w:r>
      <w:r w:rsidR="00CC5A02">
        <w:rPr>
          <w:bCs/>
          <w:lang w:val="nl-NL"/>
        </w:rPr>
        <w:t xml:space="preserve"> echter dat rechtssytemen een betere verklaring is voor de verschillen in externe verslaggevingpraktijken. Met het uiteenzetten van de driehoeksverhouding </w:t>
      </w:r>
      <w:r w:rsidR="00EA5B60">
        <w:rPr>
          <w:bCs/>
          <w:lang w:val="nl-NL"/>
        </w:rPr>
        <w:t>met</w:t>
      </w:r>
      <w:r w:rsidR="00CC5A02">
        <w:rPr>
          <w:bCs/>
          <w:lang w:val="nl-NL"/>
        </w:rPr>
        <w:t xml:space="preserve"> </w:t>
      </w:r>
      <w:r w:rsidR="00EA5B60">
        <w:rPr>
          <w:bCs/>
          <w:lang w:val="nl-NL"/>
        </w:rPr>
        <w:t>twee</w:t>
      </w:r>
      <w:r w:rsidR="00CC5A02">
        <w:rPr>
          <w:bCs/>
          <w:lang w:val="nl-NL"/>
        </w:rPr>
        <w:t xml:space="preserve"> variabelen </w:t>
      </w:r>
      <w:r w:rsidR="00947EB1">
        <w:rPr>
          <w:bCs/>
          <w:lang w:val="nl-NL"/>
        </w:rPr>
        <w:t>die door onderzoekers worden genoemd</w:t>
      </w:r>
      <w:r w:rsidR="003168DE">
        <w:rPr>
          <w:bCs/>
          <w:lang w:val="nl-NL"/>
        </w:rPr>
        <w:t xml:space="preserve"> voor het verklaren van verschillen in externe verslaggevingpraktijken</w:t>
      </w:r>
      <w:r w:rsidR="00947EB1">
        <w:rPr>
          <w:bCs/>
          <w:lang w:val="nl-NL"/>
        </w:rPr>
        <w:t xml:space="preserve">, </w:t>
      </w:r>
      <w:r w:rsidR="00CC5A02">
        <w:rPr>
          <w:bCs/>
          <w:lang w:val="nl-NL"/>
        </w:rPr>
        <w:t>wordt getracht nieuwe inzichten te verkrijgen</w:t>
      </w:r>
      <w:r w:rsidR="003168DE">
        <w:rPr>
          <w:bCs/>
          <w:lang w:val="nl-NL"/>
        </w:rPr>
        <w:t xml:space="preserve">. </w:t>
      </w:r>
      <w:r w:rsidR="00947EB1">
        <w:rPr>
          <w:bCs/>
          <w:lang w:val="nl-NL"/>
        </w:rPr>
        <w:t>Het is relevant te onderzoeken welke variabelen het best de verschillen in externe verslaggevingpraktijken verklaren</w:t>
      </w:r>
      <w:r w:rsidR="003168DE">
        <w:rPr>
          <w:bCs/>
          <w:lang w:val="nl-NL"/>
        </w:rPr>
        <w:t xml:space="preserve">, </w:t>
      </w:r>
      <w:r w:rsidR="00947EB1">
        <w:rPr>
          <w:bCs/>
          <w:lang w:val="nl-NL"/>
        </w:rPr>
        <w:t>omdat zoals in de inleiding is verteld, de IASB tracht een universele externe verslaggeving</w:t>
      </w:r>
      <w:r w:rsidR="00EA5B60">
        <w:rPr>
          <w:bCs/>
          <w:lang w:val="nl-NL"/>
        </w:rPr>
        <w:t>s</w:t>
      </w:r>
      <w:r w:rsidR="00947EB1">
        <w:rPr>
          <w:bCs/>
          <w:lang w:val="nl-NL"/>
        </w:rPr>
        <w:t xml:space="preserve">standaard te ontwikkelen. </w:t>
      </w:r>
      <w:r w:rsidR="00AC66EA">
        <w:rPr>
          <w:bCs/>
          <w:lang w:val="nl-NL"/>
        </w:rPr>
        <w:lastRenderedPageBreak/>
        <w:t xml:space="preserve">Het is belangrijk voor de IASB </w:t>
      </w:r>
      <w:r w:rsidR="00A22CDE">
        <w:rPr>
          <w:bCs/>
          <w:lang w:val="nl-NL"/>
        </w:rPr>
        <w:t xml:space="preserve">om </w:t>
      </w:r>
      <w:r w:rsidR="00AC66EA">
        <w:rPr>
          <w:bCs/>
          <w:lang w:val="nl-NL"/>
        </w:rPr>
        <w:t>te weten welke factoren</w:t>
      </w:r>
      <w:r w:rsidR="006B74F1">
        <w:rPr>
          <w:bCs/>
          <w:lang w:val="nl-NL"/>
        </w:rPr>
        <w:t xml:space="preserve"> </w:t>
      </w:r>
      <w:r w:rsidR="003168DE">
        <w:rPr>
          <w:bCs/>
          <w:lang w:val="nl-NL"/>
        </w:rPr>
        <w:t>het best de v</w:t>
      </w:r>
      <w:r w:rsidR="00AC66EA">
        <w:rPr>
          <w:bCs/>
          <w:lang w:val="nl-NL"/>
        </w:rPr>
        <w:t>erschillen in externe verslaggevingpraktijken</w:t>
      </w:r>
      <w:r w:rsidR="003168DE">
        <w:rPr>
          <w:bCs/>
          <w:lang w:val="nl-NL"/>
        </w:rPr>
        <w:t xml:space="preserve"> verklaren</w:t>
      </w:r>
      <w:r w:rsidR="00EA5B60">
        <w:rPr>
          <w:bCs/>
          <w:lang w:val="nl-NL"/>
        </w:rPr>
        <w:t xml:space="preserve">, zodat zij </w:t>
      </w:r>
      <w:r w:rsidR="003168DE">
        <w:rPr>
          <w:bCs/>
          <w:lang w:val="nl-NL"/>
        </w:rPr>
        <w:t>hiermee rekening kunnen houden.</w:t>
      </w:r>
    </w:p>
    <w:p w:rsidR="00B24818" w:rsidRDefault="00B24818" w:rsidP="004330F9">
      <w:pPr>
        <w:spacing w:line="360" w:lineRule="auto"/>
        <w:rPr>
          <w:bCs/>
          <w:lang w:val="nl-NL"/>
        </w:rPr>
      </w:pPr>
      <w:r>
        <w:rPr>
          <w:bCs/>
          <w:lang w:val="nl-NL"/>
        </w:rPr>
        <w:tab/>
        <w:t>Het onderwerp van deze scriptie valt in het vakgebeid Accounting, Auditing en Control. Het accountingvakgebied omvat alle onderwerpen die te maken hebben met externe verslaggeving</w:t>
      </w:r>
      <w:r w:rsidR="00511AC7">
        <w:rPr>
          <w:bCs/>
          <w:lang w:val="nl-NL"/>
        </w:rPr>
        <w:t>s</w:t>
      </w:r>
      <w:r>
        <w:rPr>
          <w:bCs/>
          <w:lang w:val="nl-NL"/>
        </w:rPr>
        <w:t>standaarden- en praktijken. Het onderwerp van deze scriptie, verklaringen voor verschillen in externe verslaggevingprak</w:t>
      </w:r>
      <w:r w:rsidR="00511AC7">
        <w:rPr>
          <w:bCs/>
          <w:lang w:val="nl-NL"/>
        </w:rPr>
        <w:t>t</w:t>
      </w:r>
      <w:r>
        <w:rPr>
          <w:bCs/>
          <w:lang w:val="nl-NL"/>
        </w:rPr>
        <w:t>ijken past volledig i</w:t>
      </w:r>
      <w:r w:rsidR="006B74F1">
        <w:rPr>
          <w:bCs/>
          <w:lang w:val="nl-NL"/>
        </w:rPr>
        <w:t>n</w:t>
      </w:r>
      <w:r>
        <w:rPr>
          <w:bCs/>
          <w:lang w:val="nl-NL"/>
        </w:rPr>
        <w:t xml:space="preserve"> dit vakgebied. </w:t>
      </w:r>
    </w:p>
    <w:p w:rsidR="005104FD" w:rsidRDefault="005104FD" w:rsidP="004330F9">
      <w:pPr>
        <w:spacing w:line="360" w:lineRule="auto"/>
        <w:rPr>
          <w:b/>
          <w:bCs/>
          <w:lang w:val="nl-NL"/>
        </w:rPr>
      </w:pPr>
      <w:r>
        <w:rPr>
          <w:bCs/>
          <w:lang w:val="nl-NL"/>
        </w:rPr>
        <w:tab/>
      </w:r>
    </w:p>
    <w:p w:rsidR="003843F4" w:rsidRDefault="003843F4" w:rsidP="004330F9">
      <w:pPr>
        <w:spacing w:line="360" w:lineRule="auto"/>
        <w:rPr>
          <w:b/>
          <w:bCs/>
          <w:lang w:val="nl-NL"/>
        </w:rPr>
      </w:pPr>
      <w:r>
        <w:rPr>
          <w:b/>
          <w:bCs/>
          <w:lang w:val="nl-NL"/>
        </w:rPr>
        <w:t>1.</w:t>
      </w:r>
      <w:r w:rsidR="005104FD">
        <w:rPr>
          <w:b/>
          <w:bCs/>
          <w:lang w:val="nl-NL"/>
        </w:rPr>
        <w:t>3</w:t>
      </w:r>
      <w:r>
        <w:rPr>
          <w:b/>
          <w:bCs/>
          <w:lang w:val="nl-NL"/>
        </w:rPr>
        <w:t xml:space="preserve"> </w:t>
      </w:r>
      <w:r w:rsidR="006B74F1">
        <w:rPr>
          <w:b/>
          <w:bCs/>
          <w:lang w:val="nl-NL"/>
        </w:rPr>
        <w:t>Hoofdvraag</w:t>
      </w:r>
      <w:r>
        <w:rPr>
          <w:b/>
          <w:bCs/>
          <w:lang w:val="nl-NL"/>
        </w:rPr>
        <w:t xml:space="preserve"> en deelvragen</w:t>
      </w:r>
    </w:p>
    <w:p w:rsidR="003843F4" w:rsidRDefault="003843F4" w:rsidP="004330F9">
      <w:pPr>
        <w:spacing w:line="360" w:lineRule="auto"/>
        <w:rPr>
          <w:bCs/>
          <w:lang w:val="nl-NL"/>
        </w:rPr>
      </w:pPr>
      <w:r>
        <w:rPr>
          <w:bCs/>
          <w:lang w:val="nl-NL"/>
        </w:rPr>
        <w:t xml:space="preserve">De </w:t>
      </w:r>
      <w:r w:rsidR="004550BC">
        <w:rPr>
          <w:bCs/>
          <w:lang w:val="nl-NL"/>
        </w:rPr>
        <w:t>centrale probleemstelling</w:t>
      </w:r>
      <w:r>
        <w:rPr>
          <w:bCs/>
          <w:lang w:val="nl-NL"/>
        </w:rPr>
        <w:t xml:space="preserve"> in deze </w:t>
      </w:r>
      <w:r w:rsidR="006B74F1">
        <w:rPr>
          <w:bCs/>
          <w:lang w:val="nl-NL"/>
        </w:rPr>
        <w:t>scriptie</w:t>
      </w:r>
      <w:r>
        <w:rPr>
          <w:bCs/>
          <w:lang w:val="nl-NL"/>
        </w:rPr>
        <w:t xml:space="preserve"> is:</w:t>
      </w:r>
    </w:p>
    <w:p w:rsidR="003843F4" w:rsidRDefault="003843F4" w:rsidP="004330F9">
      <w:pPr>
        <w:spacing w:line="360" w:lineRule="auto"/>
        <w:rPr>
          <w:bCs/>
          <w:lang w:val="nl-NL"/>
        </w:rPr>
      </w:pPr>
    </w:p>
    <w:p w:rsidR="003843F4" w:rsidRDefault="003843F4" w:rsidP="004330F9">
      <w:pPr>
        <w:spacing w:line="360" w:lineRule="auto"/>
        <w:rPr>
          <w:bCs/>
          <w:i/>
          <w:lang w:val="nl-NL"/>
        </w:rPr>
      </w:pPr>
      <w:r>
        <w:rPr>
          <w:bCs/>
          <w:i/>
          <w:lang w:val="nl-NL"/>
        </w:rPr>
        <w:t xml:space="preserve">Wat is de relatie tussen </w:t>
      </w:r>
      <w:r w:rsidR="004550BC">
        <w:rPr>
          <w:bCs/>
          <w:i/>
          <w:lang w:val="nl-NL"/>
        </w:rPr>
        <w:t>investeerderbescherming, kapitaalmarkten en externe verslaggevingpraktijken?</w:t>
      </w:r>
      <w:r>
        <w:rPr>
          <w:bCs/>
          <w:i/>
          <w:lang w:val="nl-NL"/>
        </w:rPr>
        <w:t xml:space="preserve"> </w:t>
      </w:r>
    </w:p>
    <w:p w:rsidR="003843F4" w:rsidRDefault="003843F4" w:rsidP="004330F9">
      <w:pPr>
        <w:spacing w:line="360" w:lineRule="auto"/>
        <w:rPr>
          <w:b/>
          <w:bCs/>
          <w:lang w:val="nl-NL"/>
        </w:rPr>
      </w:pPr>
    </w:p>
    <w:p w:rsidR="003843F4" w:rsidRDefault="003843F4" w:rsidP="004330F9">
      <w:pPr>
        <w:spacing w:line="360" w:lineRule="auto"/>
        <w:rPr>
          <w:bCs/>
          <w:lang w:val="nl-NL"/>
        </w:rPr>
      </w:pPr>
      <w:r>
        <w:rPr>
          <w:bCs/>
          <w:lang w:val="nl-NL"/>
        </w:rPr>
        <w:t>Teneinde de centrale probleemstelling te beantwoorden dienen de volgende deelvragen te worden beantwoord:</w:t>
      </w:r>
    </w:p>
    <w:p w:rsidR="00FA6489" w:rsidRDefault="00FA6489" w:rsidP="004330F9">
      <w:pPr>
        <w:spacing w:line="360" w:lineRule="auto"/>
        <w:rPr>
          <w:bCs/>
          <w:lang w:val="nl-NL"/>
        </w:rPr>
      </w:pPr>
      <w:r>
        <w:rPr>
          <w:bCs/>
          <w:lang w:val="nl-NL"/>
        </w:rPr>
        <w:t>1. Hoe wordt investeerderbescherming geclassificeerd?</w:t>
      </w:r>
    </w:p>
    <w:p w:rsidR="003843F4" w:rsidRDefault="00FA6489" w:rsidP="004330F9">
      <w:pPr>
        <w:spacing w:line="360" w:lineRule="auto"/>
        <w:rPr>
          <w:bCs/>
          <w:lang w:val="nl-NL"/>
        </w:rPr>
      </w:pPr>
      <w:r>
        <w:rPr>
          <w:bCs/>
          <w:lang w:val="nl-NL"/>
        </w:rPr>
        <w:t>2</w:t>
      </w:r>
      <w:r w:rsidR="003843F4">
        <w:rPr>
          <w:bCs/>
          <w:lang w:val="nl-NL"/>
        </w:rPr>
        <w:t>. Hoe worden kapitaalmarkten geclassificeerd?</w:t>
      </w:r>
    </w:p>
    <w:p w:rsidR="00FA6489" w:rsidRDefault="00FA6489" w:rsidP="004330F9">
      <w:pPr>
        <w:spacing w:line="360" w:lineRule="auto"/>
        <w:rPr>
          <w:bCs/>
          <w:lang w:val="nl-NL"/>
        </w:rPr>
      </w:pPr>
      <w:r>
        <w:rPr>
          <w:bCs/>
          <w:lang w:val="nl-NL"/>
        </w:rPr>
        <w:t>3. Wat is de relatie tussen investeerderbescherming en rechtssytemen?</w:t>
      </w:r>
    </w:p>
    <w:p w:rsidR="003843F4" w:rsidRDefault="00FA6489" w:rsidP="004330F9">
      <w:pPr>
        <w:spacing w:line="360" w:lineRule="auto"/>
        <w:rPr>
          <w:bCs/>
          <w:lang w:val="nl-NL"/>
        </w:rPr>
      </w:pPr>
      <w:r>
        <w:rPr>
          <w:bCs/>
          <w:lang w:val="nl-NL"/>
        </w:rPr>
        <w:t>4</w:t>
      </w:r>
      <w:r w:rsidR="003843F4">
        <w:rPr>
          <w:bCs/>
          <w:lang w:val="nl-NL"/>
        </w:rPr>
        <w:t xml:space="preserve">. Wat is de relatie tussen </w:t>
      </w:r>
      <w:r w:rsidR="001264A4">
        <w:rPr>
          <w:bCs/>
          <w:lang w:val="nl-NL"/>
        </w:rPr>
        <w:t>kapitaalmarkten en rechtsystemen</w:t>
      </w:r>
      <w:r w:rsidR="003843F4">
        <w:rPr>
          <w:bCs/>
          <w:lang w:val="nl-NL"/>
        </w:rPr>
        <w:t>?</w:t>
      </w:r>
    </w:p>
    <w:p w:rsidR="00305E7A" w:rsidRDefault="003843F4" w:rsidP="00CF373F">
      <w:pPr>
        <w:spacing w:line="360" w:lineRule="auto"/>
        <w:rPr>
          <w:bCs/>
          <w:lang w:val="nl-NL"/>
        </w:rPr>
      </w:pPr>
      <w:r>
        <w:rPr>
          <w:bCs/>
          <w:lang w:val="nl-NL"/>
        </w:rPr>
        <w:t>5</w:t>
      </w:r>
      <w:r w:rsidR="001264A4">
        <w:rPr>
          <w:bCs/>
          <w:lang w:val="nl-NL"/>
        </w:rPr>
        <w:t>. Wat is de relatie tussen externe verslaggevingpraktijken en rechtssytemen?</w:t>
      </w:r>
    </w:p>
    <w:p w:rsidR="00947EB1" w:rsidRDefault="00947EB1" w:rsidP="00CF373F">
      <w:pPr>
        <w:spacing w:line="360" w:lineRule="auto"/>
        <w:rPr>
          <w:b/>
          <w:bCs/>
          <w:lang w:val="nl-NL"/>
        </w:rPr>
      </w:pPr>
    </w:p>
    <w:p w:rsidR="00CF373F" w:rsidRDefault="00CF373F" w:rsidP="00CF373F">
      <w:pPr>
        <w:spacing w:line="360" w:lineRule="auto"/>
        <w:rPr>
          <w:b/>
          <w:bCs/>
          <w:lang w:val="nl-NL"/>
        </w:rPr>
      </w:pPr>
      <w:r w:rsidRPr="00CF373F">
        <w:rPr>
          <w:b/>
          <w:bCs/>
          <w:lang w:val="nl-NL"/>
        </w:rPr>
        <w:t xml:space="preserve">1.4 Methodiek </w:t>
      </w:r>
    </w:p>
    <w:p w:rsidR="009479DF" w:rsidRDefault="009479DF" w:rsidP="004330F9">
      <w:pPr>
        <w:spacing w:line="360" w:lineRule="auto"/>
        <w:rPr>
          <w:bCs/>
          <w:lang w:val="nl-NL"/>
        </w:rPr>
      </w:pPr>
      <w:r>
        <w:rPr>
          <w:bCs/>
          <w:lang w:val="nl-NL"/>
        </w:rPr>
        <w:t xml:space="preserve">Deze scriptie bestaat uit een theoretische kader en een empirisch kader, waarbij in het theoretische kader theoretische onderzoeken worden besproken en in het empirisch kader empirische onderzoeken. </w:t>
      </w:r>
      <w:r w:rsidR="006B74F1">
        <w:rPr>
          <w:bCs/>
          <w:lang w:val="nl-NL"/>
        </w:rPr>
        <w:t xml:space="preserve">Om </w:t>
      </w:r>
      <w:r>
        <w:rPr>
          <w:bCs/>
          <w:lang w:val="nl-NL"/>
        </w:rPr>
        <w:t xml:space="preserve">de </w:t>
      </w:r>
      <w:r w:rsidR="006B74F1">
        <w:rPr>
          <w:bCs/>
          <w:lang w:val="nl-NL"/>
        </w:rPr>
        <w:t xml:space="preserve">hoofdvraag </w:t>
      </w:r>
      <w:r>
        <w:rPr>
          <w:bCs/>
          <w:lang w:val="nl-NL"/>
        </w:rPr>
        <w:t xml:space="preserve">te </w:t>
      </w:r>
      <w:r w:rsidR="006B74F1">
        <w:rPr>
          <w:bCs/>
          <w:lang w:val="nl-NL"/>
        </w:rPr>
        <w:t xml:space="preserve">kunnen </w:t>
      </w:r>
      <w:r>
        <w:rPr>
          <w:bCs/>
          <w:lang w:val="nl-NL"/>
        </w:rPr>
        <w:t xml:space="preserve">beantwoorden zullen allereest onderzoeken die classificaties in kapitaalmarktsystemen en investeerderbescherming maken, worden besproken. Dit refereert naar de eerste twee deelvragen. Vervolgens komt het empirisch kader. </w:t>
      </w:r>
      <w:r w:rsidR="00E927E4">
        <w:rPr>
          <w:bCs/>
          <w:lang w:val="nl-NL"/>
        </w:rPr>
        <w:t xml:space="preserve">Hierin worden de laatste drie deelvragen beantwoordt. </w:t>
      </w:r>
      <w:r w:rsidR="007A2EEE">
        <w:rPr>
          <w:bCs/>
          <w:lang w:val="nl-NL"/>
        </w:rPr>
        <w:t>In het laatste hoofdstuk word</w:t>
      </w:r>
      <w:r w:rsidR="00E927E4">
        <w:rPr>
          <w:bCs/>
          <w:lang w:val="nl-NL"/>
        </w:rPr>
        <w:t>t de conclusie getrokken, waarbij het antwoord op de hoofdvraag duidelijk wordt.</w:t>
      </w:r>
    </w:p>
    <w:p w:rsidR="00CF373F" w:rsidRPr="005231A5" w:rsidRDefault="004B0993" w:rsidP="004330F9">
      <w:pPr>
        <w:spacing w:line="360" w:lineRule="auto"/>
        <w:rPr>
          <w:bCs/>
          <w:color w:val="FF0000"/>
          <w:lang w:val="nl-NL"/>
        </w:rPr>
      </w:pPr>
      <w:r>
        <w:rPr>
          <w:bCs/>
          <w:lang w:val="nl-NL"/>
        </w:rPr>
        <w:lastRenderedPageBreak/>
        <w:tab/>
      </w:r>
      <w:r w:rsidR="00ED0AB7" w:rsidRPr="005231A5">
        <w:rPr>
          <w:bCs/>
          <w:color w:val="FF0000"/>
          <w:lang w:val="nl-NL"/>
        </w:rPr>
        <w:t>Wanneer men een driehoeksverhouding onderzoekt, zou het logisch zijn om in elk hoofdstuk één van de drie relaties te bespreken. Aan de opgestelde deelvragen is echter te zien dat deze aanpak niet wordt gehanteerd. Aan de deelvragen is wel te zien dat in elk hoofdstuk één van de drie deelonderwerpen aan rechtssystemen wordt gerelateerd. Deze factor wordt erbij betrokken, omdat er geen empirische onderzoek bestaan die kapitaalmarkten direct aan externe verslaggevingpraktijken linkt of investeerderbescherming direct aan externe verslaggevingpraktijken linkt. Er zijn echter wel empirische onderzoeken die investeerderbescherming, kapitaalmarkten en externe verslaggevingpraktijken aan rechtssystemen linkt. Wanneer uit die empirische onderzoeken blijk</w:t>
      </w:r>
      <w:r w:rsidR="00D33B69">
        <w:rPr>
          <w:bCs/>
          <w:color w:val="FF0000"/>
          <w:lang w:val="nl-NL"/>
        </w:rPr>
        <w:t>en</w:t>
      </w:r>
      <w:r w:rsidR="00ED0AB7" w:rsidRPr="005231A5">
        <w:rPr>
          <w:bCs/>
          <w:color w:val="FF0000"/>
          <w:lang w:val="nl-NL"/>
        </w:rPr>
        <w:t xml:space="preserve"> dat er </w:t>
      </w:r>
      <w:r w:rsidR="005231A5" w:rsidRPr="005231A5">
        <w:rPr>
          <w:bCs/>
          <w:color w:val="FF0000"/>
          <w:lang w:val="nl-NL"/>
        </w:rPr>
        <w:t>consistente relaties bestaan</w:t>
      </w:r>
      <w:r w:rsidR="00ED0AB7" w:rsidRPr="005231A5">
        <w:rPr>
          <w:bCs/>
          <w:color w:val="FF0000"/>
          <w:lang w:val="nl-NL"/>
        </w:rPr>
        <w:t xml:space="preserve"> tussen de drie deelonderwerpen met rechtssytemen</w:t>
      </w:r>
      <w:r w:rsidR="005231A5" w:rsidRPr="005231A5">
        <w:rPr>
          <w:bCs/>
          <w:color w:val="FF0000"/>
          <w:lang w:val="nl-NL"/>
        </w:rPr>
        <w:t xml:space="preserve">, kan een conclusie worden getrokken over de relatie tussen de drie deelonderwerpen onderling. Hoewel de factor rechtssystemen nu als hulpmiddel wordt gezien, zal aan het eind van deze scriptie blijken dat deze factor een grote rol speelt in de causaliteit tussen de drie deelonderwerpen. </w:t>
      </w:r>
    </w:p>
    <w:p w:rsidR="00ED0AB7" w:rsidRDefault="00ED0AB7" w:rsidP="004330F9">
      <w:pPr>
        <w:spacing w:line="360" w:lineRule="auto"/>
        <w:rPr>
          <w:bCs/>
          <w:lang w:val="nl-NL"/>
        </w:rPr>
      </w:pPr>
    </w:p>
    <w:p w:rsidR="003843F4" w:rsidRDefault="003843F4" w:rsidP="004330F9">
      <w:pPr>
        <w:spacing w:line="360" w:lineRule="auto"/>
        <w:rPr>
          <w:b/>
          <w:bCs/>
          <w:lang w:val="nl-NL"/>
        </w:rPr>
      </w:pPr>
      <w:r>
        <w:rPr>
          <w:b/>
          <w:bCs/>
          <w:lang w:val="nl-NL"/>
        </w:rPr>
        <w:t>1.</w:t>
      </w:r>
      <w:r w:rsidR="00DC2306">
        <w:rPr>
          <w:b/>
          <w:bCs/>
          <w:lang w:val="nl-NL"/>
        </w:rPr>
        <w:t>5</w:t>
      </w:r>
      <w:r>
        <w:rPr>
          <w:b/>
          <w:bCs/>
          <w:lang w:val="nl-NL"/>
        </w:rPr>
        <w:t xml:space="preserve"> Opzet</w:t>
      </w:r>
    </w:p>
    <w:p w:rsidR="00CC013A" w:rsidRDefault="002F1E46" w:rsidP="004330F9">
      <w:pPr>
        <w:spacing w:line="360" w:lineRule="auto"/>
        <w:rPr>
          <w:bCs/>
          <w:lang w:val="nl-NL"/>
        </w:rPr>
      </w:pPr>
      <w:r>
        <w:rPr>
          <w:bCs/>
          <w:lang w:val="nl-NL"/>
        </w:rPr>
        <w:t xml:space="preserve">Het theoretische kader bestaat uit twee hoofdstukken, een hoofdstuk voor de beantwoording van de eerste deelvraag en het tweede hoofdstuk voor de beantwoording van de tweede deelvraag. Dit staat gelijk aan </w:t>
      </w:r>
      <w:r w:rsidR="00CC013A">
        <w:rPr>
          <w:bCs/>
          <w:lang w:val="nl-NL"/>
        </w:rPr>
        <w:t xml:space="preserve">de </w:t>
      </w:r>
      <w:r>
        <w:rPr>
          <w:bCs/>
          <w:lang w:val="nl-NL"/>
        </w:rPr>
        <w:t xml:space="preserve">classificatie in </w:t>
      </w:r>
      <w:r w:rsidR="005231A5">
        <w:rPr>
          <w:bCs/>
          <w:lang w:val="nl-NL"/>
        </w:rPr>
        <w:t>investeerderbescherming</w:t>
      </w:r>
      <w:r>
        <w:rPr>
          <w:bCs/>
          <w:lang w:val="nl-NL"/>
        </w:rPr>
        <w:t xml:space="preserve"> en de classificatie in </w:t>
      </w:r>
      <w:r w:rsidR="005231A5">
        <w:rPr>
          <w:bCs/>
          <w:lang w:val="nl-NL"/>
        </w:rPr>
        <w:t>kapitaalmarkten</w:t>
      </w:r>
      <w:r>
        <w:rPr>
          <w:bCs/>
          <w:lang w:val="nl-NL"/>
        </w:rPr>
        <w:t xml:space="preserve">. </w:t>
      </w:r>
      <w:r w:rsidR="00CC013A">
        <w:rPr>
          <w:bCs/>
          <w:lang w:val="nl-NL"/>
        </w:rPr>
        <w:t>De scriptie vervolgt met het empirisch kader met de hoofdstukken 4, 5 en 6. Elk hoofdstuk bespreek</w:t>
      </w:r>
      <w:r w:rsidR="004B0993">
        <w:rPr>
          <w:bCs/>
          <w:lang w:val="nl-NL"/>
        </w:rPr>
        <w:t>t</w:t>
      </w:r>
      <w:r w:rsidR="00CC013A">
        <w:rPr>
          <w:bCs/>
          <w:lang w:val="nl-NL"/>
        </w:rPr>
        <w:t xml:space="preserve"> elk van de overige deelvragen.</w:t>
      </w:r>
    </w:p>
    <w:p w:rsidR="00CC013A" w:rsidRDefault="00CC013A" w:rsidP="004330F9">
      <w:pPr>
        <w:spacing w:line="360" w:lineRule="auto"/>
        <w:rPr>
          <w:bCs/>
          <w:lang w:val="nl-NL"/>
        </w:rPr>
      </w:pPr>
      <w:r>
        <w:rPr>
          <w:bCs/>
          <w:lang w:val="nl-NL"/>
        </w:rPr>
        <w:t xml:space="preserve">De scriptie wordt afgesloten met hoofstuk 7, </w:t>
      </w:r>
      <w:r w:rsidR="004B0993">
        <w:rPr>
          <w:bCs/>
          <w:lang w:val="nl-NL"/>
        </w:rPr>
        <w:t>de</w:t>
      </w:r>
      <w:r>
        <w:rPr>
          <w:bCs/>
          <w:lang w:val="nl-NL"/>
        </w:rPr>
        <w:t xml:space="preserve"> </w:t>
      </w:r>
      <w:r w:rsidR="005231A5">
        <w:rPr>
          <w:bCs/>
          <w:lang w:val="nl-NL"/>
        </w:rPr>
        <w:t>conclusie.</w:t>
      </w:r>
    </w:p>
    <w:p w:rsidR="00B24818" w:rsidRDefault="00B24818" w:rsidP="004330F9">
      <w:pPr>
        <w:spacing w:line="360" w:lineRule="auto"/>
        <w:rPr>
          <w:b/>
          <w:bCs/>
          <w:sz w:val="28"/>
          <w:u w:val="single"/>
          <w:lang w:val="nl-NL"/>
        </w:rPr>
      </w:pPr>
    </w:p>
    <w:p w:rsidR="00B24818" w:rsidRDefault="00B24818" w:rsidP="004330F9">
      <w:pPr>
        <w:spacing w:line="360" w:lineRule="auto"/>
        <w:rPr>
          <w:b/>
          <w:bCs/>
          <w:sz w:val="28"/>
          <w:u w:val="single"/>
          <w:lang w:val="nl-NL"/>
        </w:rPr>
      </w:pPr>
    </w:p>
    <w:p w:rsidR="00B24818" w:rsidRDefault="00B24818" w:rsidP="004330F9">
      <w:pPr>
        <w:spacing w:line="360" w:lineRule="auto"/>
        <w:rPr>
          <w:b/>
          <w:bCs/>
          <w:sz w:val="28"/>
          <w:u w:val="single"/>
          <w:lang w:val="nl-NL"/>
        </w:rPr>
      </w:pPr>
    </w:p>
    <w:p w:rsidR="00B24818" w:rsidRDefault="00B24818" w:rsidP="004330F9">
      <w:pPr>
        <w:spacing w:line="360" w:lineRule="auto"/>
        <w:rPr>
          <w:b/>
          <w:bCs/>
          <w:sz w:val="28"/>
          <w:u w:val="single"/>
          <w:lang w:val="nl-NL"/>
        </w:rPr>
      </w:pPr>
    </w:p>
    <w:p w:rsidR="00B24818" w:rsidRDefault="00B24818" w:rsidP="004330F9">
      <w:pPr>
        <w:spacing w:line="360" w:lineRule="auto"/>
        <w:rPr>
          <w:b/>
          <w:bCs/>
          <w:sz w:val="28"/>
          <w:u w:val="single"/>
          <w:lang w:val="nl-NL"/>
        </w:rPr>
      </w:pPr>
    </w:p>
    <w:p w:rsidR="005231A5" w:rsidRDefault="005231A5" w:rsidP="00A23BD3">
      <w:pPr>
        <w:spacing w:line="360" w:lineRule="auto"/>
        <w:jc w:val="center"/>
        <w:rPr>
          <w:b/>
          <w:bCs/>
          <w:sz w:val="28"/>
          <w:lang w:val="nl-NL"/>
        </w:rPr>
      </w:pPr>
    </w:p>
    <w:p w:rsidR="005231A5" w:rsidRDefault="005231A5" w:rsidP="00A23BD3">
      <w:pPr>
        <w:spacing w:line="360" w:lineRule="auto"/>
        <w:jc w:val="center"/>
        <w:rPr>
          <w:b/>
          <w:bCs/>
          <w:sz w:val="28"/>
          <w:lang w:val="nl-NL"/>
        </w:rPr>
      </w:pPr>
    </w:p>
    <w:p w:rsidR="005231A5" w:rsidRDefault="005231A5" w:rsidP="00A23BD3">
      <w:pPr>
        <w:spacing w:line="360" w:lineRule="auto"/>
        <w:jc w:val="center"/>
        <w:rPr>
          <w:b/>
          <w:bCs/>
          <w:sz w:val="28"/>
          <w:lang w:val="nl-NL"/>
        </w:rPr>
      </w:pPr>
    </w:p>
    <w:p w:rsidR="007A2EEE" w:rsidRPr="00A23BD3" w:rsidRDefault="00A23BD3" w:rsidP="00A23BD3">
      <w:pPr>
        <w:spacing w:line="360" w:lineRule="auto"/>
        <w:jc w:val="center"/>
        <w:rPr>
          <w:b/>
          <w:bCs/>
          <w:sz w:val="28"/>
          <w:lang w:val="nl-NL"/>
        </w:rPr>
      </w:pPr>
      <w:r w:rsidRPr="00A23BD3">
        <w:rPr>
          <w:b/>
          <w:bCs/>
          <w:sz w:val="28"/>
          <w:lang w:val="nl-NL"/>
        </w:rPr>
        <w:lastRenderedPageBreak/>
        <w:t>T</w:t>
      </w:r>
      <w:r w:rsidR="007A2EEE" w:rsidRPr="00A23BD3">
        <w:rPr>
          <w:b/>
          <w:bCs/>
          <w:sz w:val="28"/>
          <w:lang w:val="nl-NL"/>
        </w:rPr>
        <w:t>heoretisch</w:t>
      </w:r>
      <w:r w:rsidRPr="00A23BD3">
        <w:rPr>
          <w:b/>
          <w:bCs/>
          <w:sz w:val="28"/>
          <w:lang w:val="nl-NL"/>
        </w:rPr>
        <w:t>e</w:t>
      </w:r>
      <w:r w:rsidR="007A2EEE" w:rsidRPr="00A23BD3">
        <w:rPr>
          <w:b/>
          <w:bCs/>
          <w:sz w:val="28"/>
          <w:lang w:val="nl-NL"/>
        </w:rPr>
        <w:t xml:space="preserve"> kader</w:t>
      </w:r>
    </w:p>
    <w:p w:rsidR="007A2EEE" w:rsidRDefault="007A2EEE" w:rsidP="004330F9">
      <w:pPr>
        <w:spacing w:line="360" w:lineRule="auto"/>
        <w:rPr>
          <w:b/>
          <w:bCs/>
          <w:sz w:val="28"/>
          <w:u w:val="single"/>
          <w:lang w:val="nl-NL"/>
        </w:rPr>
      </w:pPr>
    </w:p>
    <w:p w:rsidR="00854669" w:rsidRDefault="00854669" w:rsidP="00854669">
      <w:pPr>
        <w:spacing w:line="360" w:lineRule="auto"/>
        <w:rPr>
          <w:b/>
          <w:bCs/>
          <w:sz w:val="28"/>
          <w:u w:val="single"/>
          <w:lang w:val="nl-NL"/>
        </w:rPr>
      </w:pPr>
      <w:r>
        <w:rPr>
          <w:b/>
          <w:bCs/>
          <w:sz w:val="28"/>
          <w:u w:val="single"/>
          <w:lang w:val="nl-NL"/>
        </w:rPr>
        <w:t>Hoofdstuk 2.  Classificatie in investeerderbescherming</w:t>
      </w:r>
    </w:p>
    <w:p w:rsidR="00854669" w:rsidRDefault="00854669" w:rsidP="00854669">
      <w:pPr>
        <w:spacing w:line="360" w:lineRule="auto"/>
        <w:rPr>
          <w:sz w:val="16"/>
          <w:lang w:val="nl-NL"/>
        </w:rPr>
      </w:pPr>
    </w:p>
    <w:p w:rsidR="00854669" w:rsidRDefault="00854669" w:rsidP="00854669">
      <w:pPr>
        <w:spacing w:line="360" w:lineRule="auto"/>
        <w:rPr>
          <w:b/>
          <w:lang w:val="nl-NL"/>
        </w:rPr>
      </w:pPr>
      <w:r>
        <w:rPr>
          <w:b/>
          <w:lang w:val="nl-NL"/>
        </w:rPr>
        <w:t>2.1 Inleiding</w:t>
      </w:r>
    </w:p>
    <w:p w:rsidR="00854669" w:rsidRDefault="00854669" w:rsidP="00854669">
      <w:pPr>
        <w:spacing w:line="360" w:lineRule="auto"/>
        <w:rPr>
          <w:lang w:val="nl-NL"/>
        </w:rPr>
      </w:pPr>
      <w:r>
        <w:rPr>
          <w:lang w:val="nl-NL"/>
        </w:rPr>
        <w:t>Dit hoofdstuk bespreekt de classificatie van investeerderbescherming in sterke bescherming en zwakke bescherming. Dit hoofdstuk zal beginnen met een algemene paragraaf over investeerderbescherming. Daarna volgt een paragraaf waar verschillende soorten rechtssytemen besproken zullen worden. In hoofdstuk 1 is verteld dat de factor rechtssystemen cruciaal is voor ontrafelen van de driehoeksverhouding. Daarom wordt er in dit hoofdstuk een paragraaf aan besteedt. De vierde paragraaf licht de theoretische achtergrond van de classificatie toe en het hoofdstuk wordt afgesloten met een deelconlcusie.</w:t>
      </w:r>
    </w:p>
    <w:p w:rsidR="00854669" w:rsidRDefault="00854669" w:rsidP="00854669">
      <w:pPr>
        <w:spacing w:line="360" w:lineRule="auto"/>
        <w:rPr>
          <w:lang w:val="nl-NL"/>
        </w:rPr>
      </w:pPr>
      <w:r>
        <w:rPr>
          <w:lang w:val="nl-NL"/>
        </w:rPr>
        <w:tab/>
        <w:t>Er is gekozen om investeerderbescherming te classificeren naar de sterkte van de bescherming van investeerders. Uit onderzoek (La Porta et al., 1998) is gebleken dat de sterkte in investeerderbescherming gerelateerd is aan rechtssystemen. Om precies te zijn  heerst er in ‘common law’ landen de sterkste investeerderbescherming en in ‘French civil law’ landen de zwakste investeerderbescherming. De ‘German civil law’ landen en de ‘Scandinavian civil law’ landen zitten er, op het gebied van investeerderbescherming, tussenin. Het empirisch onderzoek waaruit deze verbanden blijken</w:t>
      </w:r>
      <w:r w:rsidR="00604228">
        <w:rPr>
          <w:lang w:val="nl-NL"/>
        </w:rPr>
        <w:t>,</w:t>
      </w:r>
      <w:r>
        <w:rPr>
          <w:lang w:val="nl-NL"/>
        </w:rPr>
        <w:t xml:space="preserve"> wordt besproken in het empirisch kader. In dit hoofdstuk zal alleen de achterliggende theorie </w:t>
      </w:r>
      <w:r w:rsidR="00604228">
        <w:rPr>
          <w:lang w:val="nl-NL"/>
        </w:rPr>
        <w:t xml:space="preserve">betreffende </w:t>
      </w:r>
      <w:r>
        <w:rPr>
          <w:lang w:val="nl-NL"/>
        </w:rPr>
        <w:t xml:space="preserve">de classificatie besproken worden. </w:t>
      </w:r>
    </w:p>
    <w:p w:rsidR="00854669" w:rsidRDefault="00854669" w:rsidP="00854669">
      <w:pPr>
        <w:spacing w:line="360" w:lineRule="auto"/>
        <w:rPr>
          <w:lang w:val="nl-NL"/>
        </w:rPr>
      </w:pPr>
    </w:p>
    <w:p w:rsidR="00854669" w:rsidRDefault="00854669" w:rsidP="00854669">
      <w:pPr>
        <w:spacing w:line="360" w:lineRule="auto"/>
        <w:rPr>
          <w:b/>
          <w:lang w:val="nl-NL"/>
        </w:rPr>
      </w:pPr>
      <w:r>
        <w:rPr>
          <w:b/>
          <w:lang w:val="nl-NL"/>
        </w:rPr>
        <w:t>2.2 Investeerderbescherming</w:t>
      </w:r>
    </w:p>
    <w:p w:rsidR="00854669" w:rsidRDefault="00854669" w:rsidP="00854669">
      <w:pPr>
        <w:spacing w:line="360" w:lineRule="auto"/>
        <w:rPr>
          <w:lang w:val="nl-NL"/>
        </w:rPr>
      </w:pPr>
      <w:r>
        <w:rPr>
          <w:lang w:val="nl-NL"/>
        </w:rPr>
        <w:t>Investeerderbescherming kan worden gedefini</w:t>
      </w:r>
      <w:r>
        <w:rPr>
          <w:rFonts w:cs="Times New Roman"/>
          <w:lang w:val="nl-NL"/>
        </w:rPr>
        <w:t>ë</w:t>
      </w:r>
      <w:r>
        <w:rPr>
          <w:lang w:val="nl-NL"/>
        </w:rPr>
        <w:t xml:space="preserve">erd als het geheel van wettelijke regels en de handhaving hiervan, om investeerders, zowel aandeelhouders als kredietverleners, te beschermen tegen het interne bestuur (La Porta et al., 2000, p. 4). La Porta et al. (2000) beargumenteren dat investeerderbescherming nodig is, omdat anders het interne bestuur zichzelf verrijkt ten koste van de investeerders. Wettelijke regels dwingen bijvoorbeeld het interne bestuur dividenden uit te keren aan aandeelhouders. Wettelijke regels kunnen ook kredietverleners beschermen door bepalingen omtrent faillissement en reorganisatie </w:t>
      </w:r>
      <w:r>
        <w:rPr>
          <w:lang w:val="nl-NL"/>
        </w:rPr>
        <w:lastRenderedPageBreak/>
        <w:t>van een onderneming. Investeerderbescherming geeft aandeelhouders en kredietverleners rechten die vast worden gelegd in wetten. Zij voelen zich hierdoor sterker, omdat wanneer in de ogen van investeerders het interne bestuur oneerlijk handelt, zij een rechtszaak kunnen aanspannen. Omdat investeerders zich met investeerderbescherming sterker voelen, investeren zij gemakkelijker in ondernemingen, wat de ontwikkeling van financiële markten bevordert.</w:t>
      </w:r>
    </w:p>
    <w:p w:rsidR="00854669" w:rsidRDefault="00854669" w:rsidP="00854669">
      <w:pPr>
        <w:spacing w:line="360" w:lineRule="auto"/>
        <w:rPr>
          <w:lang w:val="nl-NL"/>
        </w:rPr>
      </w:pPr>
    </w:p>
    <w:p w:rsidR="00854669" w:rsidRDefault="00854669" w:rsidP="00854669">
      <w:pPr>
        <w:spacing w:line="360" w:lineRule="auto"/>
        <w:rPr>
          <w:b/>
          <w:lang w:val="nl-NL"/>
        </w:rPr>
      </w:pPr>
      <w:r>
        <w:rPr>
          <w:b/>
          <w:lang w:val="nl-NL"/>
        </w:rPr>
        <w:t xml:space="preserve">2.3 Rechtssystemen     </w:t>
      </w:r>
    </w:p>
    <w:p w:rsidR="00854669" w:rsidRDefault="00854669" w:rsidP="00854669">
      <w:pPr>
        <w:spacing w:line="360" w:lineRule="auto"/>
        <w:rPr>
          <w:lang w:val="nl-NL"/>
        </w:rPr>
      </w:pPr>
      <w:r>
        <w:rPr>
          <w:lang w:val="nl-NL"/>
        </w:rPr>
        <w:t>Rechtssystemen stammen af van twee grote rechtstradities, ‘common law’, wat van oorsprong Engels is en ‘civil law’, wat zich ontleent van de ‘Roman law’. Het verschil tu</w:t>
      </w:r>
      <w:r w:rsidR="00843360">
        <w:rPr>
          <w:lang w:val="nl-NL"/>
        </w:rPr>
        <w:t>s</w:t>
      </w:r>
      <w:r>
        <w:rPr>
          <w:lang w:val="nl-NL"/>
        </w:rPr>
        <w:t xml:space="preserve">sen 'common law' en 'civil law' ligt in het feit dat 'common law' voornamelijk bestaat uit jurisprudentie en ‘civil law’ voornamelijk </w:t>
      </w:r>
      <w:r w:rsidR="00843360">
        <w:rPr>
          <w:lang w:val="nl-NL"/>
        </w:rPr>
        <w:t xml:space="preserve">uit </w:t>
      </w:r>
      <w:r>
        <w:rPr>
          <w:lang w:val="nl-NL"/>
        </w:rPr>
        <w:t xml:space="preserve">voorgeschreven wetten (La Porta et al., 1998). Binnen de ‘civil law’ zijn drie grote rechtsfamilies te onderscheiden, namelijk ‘French civil law’, ‘German civil law’ en ‘Scandinavian civil law’. De rechtssystemen hebben zich over de wereld verspreid door middel van een combinatie van verovering, kolonisatie </w:t>
      </w:r>
      <w:r w:rsidR="00843360">
        <w:rPr>
          <w:lang w:val="nl-NL"/>
        </w:rPr>
        <w:t>en</w:t>
      </w:r>
      <w:r>
        <w:rPr>
          <w:lang w:val="nl-NL"/>
        </w:rPr>
        <w:t xml:space="preserve"> vrijwillige overname (La Porta et al., 1998). Engeland en zijn voormalige kolonies, waaronder de Verenigde Staten, Canada, Australië, Nieuw-Zeeland en nog vele andere landen in Afrika en Zuidoost Azië kennen het ‘common law’ systeem. Frankrijk, Nederland, België en Spanje en Latijns-Amerika kennen  het ‘French civil law’ systeem. Duitsland en een aantal landen in Oost-Azië zijn deel van de ‘German civil law’ traditie en de Scandinavische landen kennen hun eigen rechtstraditie.</w:t>
      </w:r>
    </w:p>
    <w:p w:rsidR="00854669" w:rsidRDefault="00854669" w:rsidP="00854669">
      <w:pPr>
        <w:rPr>
          <w:lang w:val="nl-NL"/>
        </w:rPr>
      </w:pPr>
    </w:p>
    <w:p w:rsidR="00854669" w:rsidRDefault="00854669" w:rsidP="00854669">
      <w:pPr>
        <w:spacing w:line="360" w:lineRule="auto"/>
        <w:rPr>
          <w:b/>
          <w:lang w:val="nl-NL"/>
        </w:rPr>
      </w:pPr>
      <w:r>
        <w:rPr>
          <w:b/>
          <w:lang w:val="nl-NL"/>
        </w:rPr>
        <w:t>2.4 Sterke investeerderbescherming en zwakke investeerderbescherming</w:t>
      </w:r>
    </w:p>
    <w:p w:rsidR="00854669" w:rsidRDefault="00854669" w:rsidP="00854669">
      <w:pPr>
        <w:spacing w:line="360" w:lineRule="auto"/>
        <w:rPr>
          <w:lang w:val="nl-NL"/>
        </w:rPr>
      </w:pPr>
      <w:r>
        <w:rPr>
          <w:lang w:val="nl-NL"/>
        </w:rPr>
        <w:t xml:space="preserve">De achterliggende theorie van de verschillen in de sterkte van investeerderbescherming tussen landen wordt besproken in La Porta et al. (2000). De classificatie wordt uitgelegd aan de hand van de praktische kant van het rechtssysteem. Wettelijke regels in het ‘common law’ rechtssysteem worden gevormd door jurisprudentie, rechterlijke uitspraken. Rechterlijke uitspraken zijn gebaseerd op algemene principes zoals eerlijkheid. Rechters kunnen in een strafzaak toetsen of een handeling van het bestuur oneerlijk is tegenover investeerders. Bij een ‘civil law’ rechtssysteem worden wettelijke regels gevormd door wetgevers (de overheid). Rechters mogen deze wettelijke regels </w:t>
      </w:r>
      <w:r>
        <w:rPr>
          <w:lang w:val="nl-NL"/>
        </w:rPr>
        <w:lastRenderedPageBreak/>
        <w:t>slechts volgen. Zij kunnen niet buiten de wettelijke regels treden en de situatie naar eigen ingeving beoordelen. Het bestuur kan hierdoor op een creatieve manier de wettelijke regels omzeilen. Dit leidt tot slechtere bescherming van investeerders</w:t>
      </w:r>
      <w:r w:rsidR="00604228">
        <w:rPr>
          <w:lang w:val="nl-NL"/>
        </w:rPr>
        <w:t>.</w:t>
      </w:r>
    </w:p>
    <w:p w:rsidR="00854669" w:rsidRDefault="00854669" w:rsidP="00854669">
      <w:pPr>
        <w:spacing w:line="360" w:lineRule="auto"/>
        <w:rPr>
          <w:lang w:val="nl-NL"/>
        </w:rPr>
      </w:pPr>
    </w:p>
    <w:p w:rsidR="00854669" w:rsidRDefault="00854669" w:rsidP="00854669">
      <w:pPr>
        <w:spacing w:line="360" w:lineRule="auto"/>
        <w:rPr>
          <w:b/>
          <w:iCs/>
          <w:lang w:val="nl-NL"/>
        </w:rPr>
      </w:pPr>
      <w:r>
        <w:rPr>
          <w:b/>
          <w:iCs/>
          <w:lang w:val="nl-NL"/>
        </w:rPr>
        <w:t>2.5 Deelconclusie</w:t>
      </w:r>
    </w:p>
    <w:p w:rsidR="00854669" w:rsidRDefault="00854669" w:rsidP="00854669">
      <w:pPr>
        <w:spacing w:line="360" w:lineRule="auto"/>
        <w:rPr>
          <w:lang w:val="nl-NL"/>
        </w:rPr>
      </w:pPr>
      <w:r>
        <w:rPr>
          <w:lang w:val="nl-NL"/>
        </w:rPr>
        <w:t>In dit hoofdstuk is de theorie besproken achter de classificatie van landen naar de sterkte in investeerderbescherming. Het blijkt dat rechtssystemen een zeer sterke rol hierin spelen. Daarom is aan de hand van rechtssystemen de theoretische verklaring gegeven voor verschillen in investeerderbescherming. Het blijkt dat het ‘common law’ rechtssysteem investeerders beter beschermt, omdat rechters in dit systeem meer vrijheid</w:t>
      </w:r>
      <w:r w:rsidR="00843360">
        <w:rPr>
          <w:lang w:val="nl-NL"/>
        </w:rPr>
        <w:t xml:space="preserve"> hebben om creatieve wegen van het</w:t>
      </w:r>
      <w:r>
        <w:rPr>
          <w:lang w:val="nl-NL"/>
        </w:rPr>
        <w:t xml:space="preserve"> bestuur tegen te houden. In het ‘civil law’ rechtssysteem daarentegen kan het bestuur wettelijke regels creatief omzeilen, omdat er weinig vrijheid is voor rechters. Zij moeten de wettelijke regels strikt opvolgen die niet alle wegen kunnen dichten. </w:t>
      </w:r>
    </w:p>
    <w:p w:rsidR="00854669" w:rsidRDefault="00854669" w:rsidP="004330F9">
      <w:pPr>
        <w:spacing w:line="360" w:lineRule="auto"/>
        <w:rPr>
          <w:b/>
          <w:bCs/>
          <w:sz w:val="28"/>
          <w:u w:val="single"/>
          <w:lang w:val="nl-NL"/>
        </w:rPr>
      </w:pPr>
    </w:p>
    <w:p w:rsidR="00854669" w:rsidRDefault="00854669" w:rsidP="004330F9">
      <w:pPr>
        <w:spacing w:line="360" w:lineRule="auto"/>
        <w:rPr>
          <w:b/>
          <w:bCs/>
          <w:sz w:val="28"/>
          <w:u w:val="single"/>
          <w:lang w:val="nl-NL"/>
        </w:rPr>
      </w:pPr>
    </w:p>
    <w:p w:rsidR="00854669" w:rsidRDefault="00854669" w:rsidP="004330F9">
      <w:pPr>
        <w:spacing w:line="360" w:lineRule="auto"/>
        <w:rPr>
          <w:b/>
          <w:bCs/>
          <w:sz w:val="28"/>
          <w:u w:val="single"/>
          <w:lang w:val="nl-NL"/>
        </w:rPr>
      </w:pPr>
    </w:p>
    <w:p w:rsidR="00854669" w:rsidRDefault="00854669" w:rsidP="004330F9">
      <w:pPr>
        <w:spacing w:line="360" w:lineRule="auto"/>
        <w:rPr>
          <w:b/>
          <w:bCs/>
          <w:sz w:val="28"/>
          <w:u w:val="single"/>
          <w:lang w:val="nl-NL"/>
        </w:rPr>
      </w:pPr>
    </w:p>
    <w:p w:rsidR="00854669" w:rsidRDefault="00854669" w:rsidP="004330F9">
      <w:pPr>
        <w:spacing w:line="360" w:lineRule="auto"/>
        <w:rPr>
          <w:b/>
          <w:bCs/>
          <w:sz w:val="28"/>
          <w:u w:val="single"/>
          <w:lang w:val="nl-NL"/>
        </w:rPr>
      </w:pPr>
    </w:p>
    <w:p w:rsidR="00854669" w:rsidRDefault="00854669" w:rsidP="004330F9">
      <w:pPr>
        <w:spacing w:line="360" w:lineRule="auto"/>
        <w:rPr>
          <w:b/>
          <w:bCs/>
          <w:sz w:val="28"/>
          <w:u w:val="single"/>
          <w:lang w:val="nl-NL"/>
        </w:rPr>
      </w:pPr>
    </w:p>
    <w:p w:rsidR="00854669" w:rsidRDefault="00854669" w:rsidP="004330F9">
      <w:pPr>
        <w:spacing w:line="360" w:lineRule="auto"/>
        <w:rPr>
          <w:b/>
          <w:bCs/>
          <w:sz w:val="28"/>
          <w:u w:val="single"/>
          <w:lang w:val="nl-NL"/>
        </w:rPr>
      </w:pPr>
    </w:p>
    <w:p w:rsidR="00854669" w:rsidRDefault="00854669" w:rsidP="004330F9">
      <w:pPr>
        <w:spacing w:line="360" w:lineRule="auto"/>
        <w:rPr>
          <w:b/>
          <w:bCs/>
          <w:sz w:val="28"/>
          <w:u w:val="single"/>
          <w:lang w:val="nl-NL"/>
        </w:rPr>
      </w:pPr>
    </w:p>
    <w:p w:rsidR="00854669" w:rsidRDefault="00854669" w:rsidP="004330F9">
      <w:pPr>
        <w:spacing w:line="360" w:lineRule="auto"/>
        <w:rPr>
          <w:b/>
          <w:bCs/>
          <w:sz w:val="28"/>
          <w:u w:val="single"/>
          <w:lang w:val="nl-NL"/>
        </w:rPr>
      </w:pPr>
    </w:p>
    <w:p w:rsidR="00854669" w:rsidRDefault="00854669" w:rsidP="004330F9">
      <w:pPr>
        <w:spacing w:line="360" w:lineRule="auto"/>
        <w:rPr>
          <w:b/>
          <w:bCs/>
          <w:sz w:val="28"/>
          <w:u w:val="single"/>
          <w:lang w:val="nl-NL"/>
        </w:rPr>
      </w:pPr>
    </w:p>
    <w:p w:rsidR="00854669" w:rsidRDefault="00854669" w:rsidP="004330F9">
      <w:pPr>
        <w:spacing w:line="360" w:lineRule="auto"/>
        <w:rPr>
          <w:b/>
          <w:bCs/>
          <w:sz w:val="28"/>
          <w:u w:val="single"/>
          <w:lang w:val="nl-NL"/>
        </w:rPr>
      </w:pPr>
    </w:p>
    <w:p w:rsidR="00854669" w:rsidRDefault="00854669" w:rsidP="004330F9">
      <w:pPr>
        <w:spacing w:line="360" w:lineRule="auto"/>
        <w:rPr>
          <w:b/>
          <w:bCs/>
          <w:sz w:val="28"/>
          <w:u w:val="single"/>
          <w:lang w:val="nl-NL"/>
        </w:rPr>
      </w:pPr>
    </w:p>
    <w:p w:rsidR="00604228" w:rsidRDefault="00604228" w:rsidP="004330F9">
      <w:pPr>
        <w:spacing w:line="360" w:lineRule="auto"/>
        <w:rPr>
          <w:b/>
          <w:bCs/>
          <w:sz w:val="28"/>
          <w:u w:val="single"/>
          <w:lang w:val="nl-NL"/>
        </w:rPr>
      </w:pPr>
    </w:p>
    <w:p w:rsidR="00604228" w:rsidRDefault="00604228" w:rsidP="004330F9">
      <w:pPr>
        <w:spacing w:line="360" w:lineRule="auto"/>
        <w:rPr>
          <w:b/>
          <w:bCs/>
          <w:sz w:val="28"/>
          <w:u w:val="single"/>
          <w:lang w:val="nl-NL"/>
        </w:rPr>
      </w:pPr>
    </w:p>
    <w:p w:rsidR="00604228" w:rsidRDefault="00604228" w:rsidP="004330F9">
      <w:pPr>
        <w:spacing w:line="360" w:lineRule="auto"/>
        <w:rPr>
          <w:b/>
          <w:bCs/>
          <w:sz w:val="28"/>
          <w:u w:val="single"/>
          <w:lang w:val="nl-NL"/>
        </w:rPr>
      </w:pPr>
    </w:p>
    <w:p w:rsidR="003843F4" w:rsidRDefault="003843F4" w:rsidP="004330F9">
      <w:pPr>
        <w:spacing w:line="360" w:lineRule="auto"/>
        <w:rPr>
          <w:b/>
          <w:bCs/>
          <w:sz w:val="28"/>
          <w:u w:val="single"/>
          <w:lang w:val="nl-NL"/>
        </w:rPr>
      </w:pPr>
      <w:r>
        <w:rPr>
          <w:b/>
          <w:bCs/>
          <w:sz w:val="28"/>
          <w:u w:val="single"/>
          <w:lang w:val="nl-NL"/>
        </w:rPr>
        <w:lastRenderedPageBreak/>
        <w:t xml:space="preserve">Hoofdstuk </w:t>
      </w:r>
      <w:r w:rsidR="00854669">
        <w:rPr>
          <w:b/>
          <w:bCs/>
          <w:sz w:val="28"/>
          <w:u w:val="single"/>
          <w:lang w:val="nl-NL"/>
        </w:rPr>
        <w:t>3</w:t>
      </w:r>
      <w:r>
        <w:rPr>
          <w:b/>
          <w:bCs/>
          <w:sz w:val="28"/>
          <w:u w:val="single"/>
          <w:lang w:val="nl-NL"/>
        </w:rPr>
        <w:t>.  Classificatie in kapitaalmarkten</w:t>
      </w:r>
    </w:p>
    <w:p w:rsidR="003843F4" w:rsidRDefault="003843F4" w:rsidP="004330F9">
      <w:pPr>
        <w:spacing w:line="360" w:lineRule="auto"/>
        <w:rPr>
          <w:b/>
          <w:bCs/>
          <w:sz w:val="16"/>
          <w:szCs w:val="16"/>
          <w:u w:val="single"/>
          <w:lang w:val="nl-NL"/>
        </w:rPr>
      </w:pPr>
    </w:p>
    <w:p w:rsidR="003843F4" w:rsidRDefault="00854669" w:rsidP="004330F9">
      <w:pPr>
        <w:spacing w:line="360" w:lineRule="auto"/>
        <w:rPr>
          <w:b/>
          <w:bCs/>
          <w:lang w:val="nl-NL"/>
        </w:rPr>
      </w:pPr>
      <w:r>
        <w:rPr>
          <w:b/>
          <w:bCs/>
          <w:lang w:val="nl-NL"/>
        </w:rPr>
        <w:t>3</w:t>
      </w:r>
      <w:r w:rsidR="003843F4">
        <w:rPr>
          <w:b/>
          <w:bCs/>
          <w:lang w:val="nl-NL"/>
        </w:rPr>
        <w:t>.1 Inleiding</w:t>
      </w:r>
    </w:p>
    <w:p w:rsidR="003843F4" w:rsidRDefault="003843F4" w:rsidP="004330F9">
      <w:pPr>
        <w:spacing w:line="360" w:lineRule="auto"/>
        <w:rPr>
          <w:bCs/>
          <w:lang w:val="nl-NL"/>
        </w:rPr>
      </w:pPr>
      <w:r>
        <w:rPr>
          <w:bCs/>
          <w:lang w:val="nl-NL"/>
        </w:rPr>
        <w:t>In dit hoofdstuk wordt een classificatie gemaakt in kapitaalmarkt</w:t>
      </w:r>
      <w:r w:rsidR="005E5404">
        <w:rPr>
          <w:bCs/>
          <w:lang w:val="nl-NL"/>
        </w:rPr>
        <w:t>systemen</w:t>
      </w:r>
      <w:r>
        <w:rPr>
          <w:bCs/>
          <w:lang w:val="nl-NL"/>
        </w:rPr>
        <w:t xml:space="preserve">. Hiermee wordt duidelijk welke verschillen er bestaan tussen kapitaalmarkten. Omdat geen enkele kapitaalmarkt van een land hetzelfde is als de kapitaalmarkt van een ander land, zijn er heel veel verschillen op te noemen. In deze scriptie wordt </w:t>
      </w:r>
      <w:r w:rsidR="004B0993">
        <w:rPr>
          <w:bCs/>
          <w:lang w:val="nl-NL"/>
        </w:rPr>
        <w:t>er echter geconcentreerd op éé</w:t>
      </w:r>
      <w:r w:rsidR="005E5404">
        <w:rPr>
          <w:bCs/>
          <w:lang w:val="nl-NL"/>
        </w:rPr>
        <w:t>n</w:t>
      </w:r>
      <w:r>
        <w:rPr>
          <w:bCs/>
          <w:lang w:val="nl-NL"/>
        </w:rPr>
        <w:t xml:space="preserve"> classificatie. Deze classificatie</w:t>
      </w:r>
      <w:r w:rsidR="005E5404">
        <w:rPr>
          <w:bCs/>
          <w:lang w:val="nl-NL"/>
        </w:rPr>
        <w:t xml:space="preserve"> </w:t>
      </w:r>
      <w:r>
        <w:rPr>
          <w:bCs/>
          <w:lang w:val="nl-NL"/>
        </w:rPr>
        <w:t xml:space="preserve">wordt beschreven door Zysman (1983), wat later herzien is door Nobes (1998). Het betreft de classificatie in kapitaalmarkten in debt-based/insider kapitaalmarkten en equity-based/outsider kapitaalmarkten. De opbouw van dit hoofdstuk is als volgt: </w:t>
      </w:r>
      <w:r w:rsidR="005E5404">
        <w:rPr>
          <w:bCs/>
          <w:lang w:val="nl-NL"/>
        </w:rPr>
        <w:t>eer</w:t>
      </w:r>
      <w:r>
        <w:rPr>
          <w:bCs/>
          <w:lang w:val="nl-NL"/>
        </w:rPr>
        <w:t xml:space="preserve">st </w:t>
      </w:r>
      <w:r w:rsidR="005E5404">
        <w:rPr>
          <w:bCs/>
          <w:lang w:val="nl-NL"/>
        </w:rPr>
        <w:t xml:space="preserve">een algemene paragraaf over </w:t>
      </w:r>
      <w:r>
        <w:rPr>
          <w:bCs/>
          <w:lang w:val="nl-NL"/>
        </w:rPr>
        <w:t>kapitaalmarkten, vervolgens worden de theoretische onderzoeken van Zysman (1983) en Nobes (1998) besproken en</w:t>
      </w:r>
      <w:r w:rsidR="005E5404">
        <w:rPr>
          <w:bCs/>
          <w:lang w:val="nl-NL"/>
        </w:rPr>
        <w:t xml:space="preserve"> </w:t>
      </w:r>
      <w:r w:rsidR="004B0993">
        <w:rPr>
          <w:bCs/>
          <w:lang w:val="nl-NL"/>
        </w:rPr>
        <w:t xml:space="preserve">dit </w:t>
      </w:r>
      <w:r w:rsidR="005E5404">
        <w:rPr>
          <w:bCs/>
          <w:lang w:val="nl-NL"/>
        </w:rPr>
        <w:t>hoof</w:t>
      </w:r>
      <w:r w:rsidR="00843360">
        <w:rPr>
          <w:bCs/>
          <w:lang w:val="nl-NL"/>
        </w:rPr>
        <w:t>d</w:t>
      </w:r>
      <w:r w:rsidR="005E5404">
        <w:rPr>
          <w:bCs/>
          <w:lang w:val="nl-NL"/>
        </w:rPr>
        <w:t xml:space="preserve">stuk sluit af met </w:t>
      </w:r>
      <w:r>
        <w:rPr>
          <w:bCs/>
          <w:lang w:val="nl-NL"/>
        </w:rPr>
        <w:t>een deelconclusie</w:t>
      </w:r>
      <w:r w:rsidR="005E5404">
        <w:rPr>
          <w:bCs/>
          <w:lang w:val="nl-NL"/>
        </w:rPr>
        <w:t>.</w:t>
      </w:r>
      <w:r>
        <w:rPr>
          <w:bCs/>
          <w:lang w:val="nl-NL"/>
        </w:rPr>
        <w:t xml:space="preserve"> </w:t>
      </w:r>
    </w:p>
    <w:p w:rsidR="003843F4" w:rsidRDefault="003843F4" w:rsidP="004330F9">
      <w:pPr>
        <w:spacing w:line="360" w:lineRule="auto"/>
        <w:rPr>
          <w:bCs/>
          <w:lang w:val="nl-NL"/>
        </w:rPr>
      </w:pPr>
    </w:p>
    <w:p w:rsidR="003843F4" w:rsidRDefault="00854669" w:rsidP="004330F9">
      <w:pPr>
        <w:spacing w:line="360" w:lineRule="auto"/>
        <w:rPr>
          <w:b/>
          <w:bCs/>
          <w:lang w:val="nl-NL"/>
        </w:rPr>
      </w:pPr>
      <w:r>
        <w:rPr>
          <w:b/>
          <w:bCs/>
          <w:lang w:val="nl-NL"/>
        </w:rPr>
        <w:t>3</w:t>
      </w:r>
      <w:r w:rsidR="003843F4">
        <w:rPr>
          <w:b/>
          <w:bCs/>
          <w:lang w:val="nl-NL"/>
        </w:rPr>
        <w:t>.2 Kapitaalmarkten</w:t>
      </w:r>
    </w:p>
    <w:p w:rsidR="003843F4" w:rsidRDefault="003843F4" w:rsidP="004330F9">
      <w:pPr>
        <w:spacing w:line="360" w:lineRule="auto"/>
        <w:rPr>
          <w:bCs/>
          <w:lang w:val="nl-NL"/>
        </w:rPr>
      </w:pPr>
      <w:r>
        <w:rPr>
          <w:bCs/>
          <w:lang w:val="nl-NL"/>
        </w:rPr>
        <w:t>Kapitaalmarkten zijn markten waarop lange termijn vermogen wordt verhandeld. Bedrijven kunnen twee soorten financieringen aantrekken op de kapitaalmarkt, eigen vermogen en vreemd vermogen. Eigen vermogen is het vermogen dat is opgehaald met het plaatsten van aandelen. Dit vermogen hoeft het bedrijf nooit meer terug te betalen, in tegenstelling tot vreemd vermogen. Vreemd vermogen zijn voornamelijk leningen, maar kunnen ook geplaatste obligaties zijn.</w:t>
      </w:r>
    </w:p>
    <w:p w:rsidR="003843F4" w:rsidRPr="001F5527" w:rsidRDefault="003843F4" w:rsidP="00870ECE">
      <w:pPr>
        <w:spacing w:line="360" w:lineRule="auto"/>
        <w:rPr>
          <w:b/>
          <w:lang w:val="nl-NL"/>
        </w:rPr>
      </w:pPr>
    </w:p>
    <w:p w:rsidR="003843F4" w:rsidRDefault="00854669" w:rsidP="0045736E">
      <w:pPr>
        <w:spacing w:line="360" w:lineRule="auto"/>
        <w:rPr>
          <w:b/>
          <w:lang w:val="en-US"/>
        </w:rPr>
      </w:pPr>
      <w:r>
        <w:rPr>
          <w:b/>
          <w:lang w:val="en-US"/>
        </w:rPr>
        <w:t>3</w:t>
      </w:r>
      <w:r w:rsidR="003843F4" w:rsidRPr="00870ECE">
        <w:rPr>
          <w:b/>
          <w:lang w:val="en-US"/>
        </w:rPr>
        <w:t>.3 Capital market-based</w:t>
      </w:r>
      <w:r w:rsidR="003843F4">
        <w:rPr>
          <w:b/>
          <w:lang w:val="en-US"/>
        </w:rPr>
        <w:t xml:space="preserve">, </w:t>
      </w:r>
      <w:r w:rsidR="00604228">
        <w:rPr>
          <w:b/>
          <w:lang w:val="en-US"/>
        </w:rPr>
        <w:t>c</w:t>
      </w:r>
      <w:r w:rsidR="003843F4" w:rsidRPr="00870ECE">
        <w:rPr>
          <w:b/>
          <w:lang w:val="en-US"/>
        </w:rPr>
        <w:t xml:space="preserve">redit-based: </w:t>
      </w:r>
      <w:r w:rsidR="003843F4" w:rsidRPr="00870ECE">
        <w:rPr>
          <w:b/>
          <w:i/>
          <w:iCs/>
          <w:lang w:val="en-US"/>
        </w:rPr>
        <w:t>governmental</w:t>
      </w:r>
      <w:r w:rsidR="003843F4" w:rsidRPr="00870ECE">
        <w:rPr>
          <w:b/>
          <w:lang w:val="en-US"/>
        </w:rPr>
        <w:t xml:space="preserve"> en </w:t>
      </w:r>
      <w:r w:rsidR="00604228">
        <w:rPr>
          <w:b/>
          <w:lang w:val="en-US"/>
        </w:rPr>
        <w:t>c</w:t>
      </w:r>
      <w:r w:rsidR="003843F4" w:rsidRPr="00870ECE">
        <w:rPr>
          <w:b/>
          <w:lang w:val="en-US"/>
        </w:rPr>
        <w:t xml:space="preserve">redit-based: </w:t>
      </w:r>
      <w:r w:rsidR="003843F4" w:rsidRPr="00870ECE">
        <w:rPr>
          <w:b/>
          <w:i/>
          <w:iCs/>
          <w:lang w:val="en-US"/>
        </w:rPr>
        <w:t>financial institutions</w:t>
      </w:r>
      <w:r w:rsidR="003843F4" w:rsidRPr="00870ECE">
        <w:rPr>
          <w:b/>
          <w:lang w:val="en-US"/>
        </w:rPr>
        <w:t xml:space="preserve"> </w:t>
      </w:r>
      <w:proofErr w:type="spellStart"/>
      <w:r w:rsidR="003843F4" w:rsidRPr="00870ECE">
        <w:rPr>
          <w:b/>
          <w:lang w:val="en-US"/>
        </w:rPr>
        <w:t>kapitaalmarkt</w:t>
      </w:r>
      <w:r w:rsidR="00CC013A">
        <w:rPr>
          <w:b/>
          <w:lang w:val="en-US"/>
        </w:rPr>
        <w:t>en</w:t>
      </w:r>
      <w:proofErr w:type="spellEnd"/>
    </w:p>
    <w:p w:rsidR="003843F4" w:rsidRDefault="003843F4" w:rsidP="0045736E">
      <w:pPr>
        <w:spacing w:line="360" w:lineRule="auto"/>
        <w:rPr>
          <w:b/>
          <w:lang w:val="en-US"/>
        </w:rPr>
      </w:pPr>
    </w:p>
    <w:p w:rsidR="003843F4" w:rsidRDefault="004B0993" w:rsidP="0045736E">
      <w:pPr>
        <w:spacing w:line="360" w:lineRule="auto"/>
        <w:rPr>
          <w:bCs/>
          <w:i/>
          <w:iCs/>
          <w:lang w:val="nl-NL"/>
        </w:rPr>
      </w:pPr>
      <w:r>
        <w:rPr>
          <w:bCs/>
          <w:lang w:val="nl-NL"/>
        </w:rPr>
        <w:t>De classificatie van</w:t>
      </w:r>
      <w:r w:rsidR="003843F4" w:rsidRPr="00782ECE">
        <w:rPr>
          <w:bCs/>
          <w:lang w:val="nl-NL"/>
        </w:rPr>
        <w:t xml:space="preserve"> kapitaalmarkten in debt-based/insider kapitaalmarkten en equity-based/outsider kapitaalmarkten i</w:t>
      </w:r>
      <w:r w:rsidR="00FB6DC3">
        <w:rPr>
          <w:bCs/>
          <w:lang w:val="nl-NL"/>
        </w:rPr>
        <w:t>s</w:t>
      </w:r>
      <w:r w:rsidR="003843F4" w:rsidRPr="00782ECE">
        <w:rPr>
          <w:bCs/>
          <w:lang w:val="nl-NL"/>
        </w:rPr>
        <w:t xml:space="preserve"> een veelbesproken classificatie. Dit </w:t>
      </w:r>
      <w:r w:rsidR="003843F4">
        <w:rPr>
          <w:bCs/>
          <w:lang w:val="nl-NL"/>
        </w:rPr>
        <w:t xml:space="preserve">onderscheid in kapitaalmarkten vindt zijn oorsprong in Zysman (1983), waar een onderscheid wordt gemaakt in drie soorten kapitaalmarkten: Capital markt-based, Credit based: </w:t>
      </w:r>
      <w:r w:rsidR="003843F4" w:rsidRPr="00782ECE">
        <w:rPr>
          <w:bCs/>
          <w:i/>
          <w:iCs/>
          <w:lang w:val="nl-NL"/>
        </w:rPr>
        <w:t>governmental</w:t>
      </w:r>
      <w:r w:rsidR="003843F4">
        <w:rPr>
          <w:bCs/>
          <w:lang w:val="nl-NL"/>
        </w:rPr>
        <w:t xml:space="preserve"> en Credit-based: </w:t>
      </w:r>
      <w:r w:rsidR="003843F4" w:rsidRPr="00782ECE">
        <w:rPr>
          <w:bCs/>
          <w:i/>
          <w:iCs/>
          <w:lang w:val="nl-NL"/>
        </w:rPr>
        <w:t>financial institutions</w:t>
      </w:r>
      <w:r w:rsidR="003843F4">
        <w:rPr>
          <w:bCs/>
          <w:i/>
          <w:iCs/>
          <w:lang w:val="nl-NL"/>
        </w:rPr>
        <w:t xml:space="preserve">. </w:t>
      </w:r>
      <w:r w:rsidR="003843F4">
        <w:rPr>
          <w:bCs/>
          <w:i/>
          <w:iCs/>
          <w:lang w:val="nl-NL"/>
        </w:rPr>
        <w:tab/>
      </w:r>
    </w:p>
    <w:p w:rsidR="003843F4" w:rsidRDefault="003843F4" w:rsidP="0045736E">
      <w:pPr>
        <w:spacing w:line="360" w:lineRule="auto"/>
        <w:rPr>
          <w:bCs/>
          <w:lang w:val="nl-NL"/>
        </w:rPr>
      </w:pPr>
      <w:r>
        <w:rPr>
          <w:bCs/>
          <w:i/>
          <w:iCs/>
          <w:lang w:val="nl-NL"/>
        </w:rPr>
        <w:lastRenderedPageBreak/>
        <w:tab/>
      </w:r>
      <w:r>
        <w:rPr>
          <w:bCs/>
          <w:lang w:val="nl-NL"/>
        </w:rPr>
        <w:t>Capital market-based systemen worden gekenmerkt door de dominante financiering van bedrijven door middel van het kopen van aandelen en obligaties. De prijzen van aandelen en obligaties kom</w:t>
      </w:r>
      <w:r w:rsidR="00FB6DC3">
        <w:rPr>
          <w:bCs/>
          <w:lang w:val="nl-NL"/>
        </w:rPr>
        <w:t>en</w:t>
      </w:r>
      <w:r>
        <w:rPr>
          <w:bCs/>
          <w:lang w:val="nl-NL"/>
        </w:rPr>
        <w:t xml:space="preserve"> tot stand op de competitieve markt. Dit betekent dat er sprake moet zijn van een grote kapitaalmarkt en veel handelaren. </w:t>
      </w:r>
    </w:p>
    <w:p w:rsidR="003843F4" w:rsidRDefault="003843F4" w:rsidP="0045736E">
      <w:pPr>
        <w:spacing w:line="360" w:lineRule="auto"/>
        <w:rPr>
          <w:bCs/>
          <w:lang w:val="nl-NL"/>
        </w:rPr>
      </w:pPr>
      <w:r>
        <w:rPr>
          <w:bCs/>
          <w:lang w:val="nl-NL"/>
        </w:rPr>
        <w:tab/>
        <w:t xml:space="preserve">Credit-based: </w:t>
      </w:r>
      <w:r w:rsidRPr="00782ECE">
        <w:rPr>
          <w:bCs/>
          <w:i/>
          <w:iCs/>
          <w:lang w:val="nl-NL"/>
        </w:rPr>
        <w:t>governmental</w:t>
      </w:r>
      <w:r>
        <w:rPr>
          <w:bCs/>
          <w:lang w:val="nl-NL"/>
        </w:rPr>
        <w:t xml:space="preserve"> systemen is een op leningen gebaseerde kapitaalmarkt. In dit systeem kunnen private onder</w:t>
      </w:r>
      <w:r w:rsidR="004B0993">
        <w:rPr>
          <w:bCs/>
          <w:lang w:val="nl-NL"/>
        </w:rPr>
        <w:t>nemingen moeilijk toegang krijge</w:t>
      </w:r>
      <w:r>
        <w:rPr>
          <w:bCs/>
          <w:lang w:val="nl-NL"/>
        </w:rPr>
        <w:t>n tot de aandelen- en ob</w:t>
      </w:r>
      <w:r w:rsidR="004B0993">
        <w:rPr>
          <w:bCs/>
          <w:lang w:val="nl-NL"/>
        </w:rPr>
        <w:t>i</w:t>
      </w:r>
      <w:r>
        <w:rPr>
          <w:bCs/>
          <w:lang w:val="nl-NL"/>
        </w:rPr>
        <w:t xml:space="preserve">lgatiemarkt. Hierdoor zijn ondernemingen gedwongen leningen aan te gaan bij banken en de overheid om hun financiering rond te krijgen. De overheid houdt in dit systeem de vinger in de pap en bepaalt ook de prijzen op de financiële markt. </w:t>
      </w:r>
    </w:p>
    <w:p w:rsidR="003843F4" w:rsidRDefault="003843F4" w:rsidP="0045736E">
      <w:pPr>
        <w:spacing w:line="360" w:lineRule="auto"/>
        <w:rPr>
          <w:bCs/>
          <w:lang w:val="nl-NL"/>
        </w:rPr>
      </w:pPr>
      <w:r>
        <w:rPr>
          <w:bCs/>
          <w:lang w:val="nl-NL"/>
        </w:rPr>
        <w:tab/>
      </w:r>
      <w:r w:rsidRPr="00782ECE">
        <w:rPr>
          <w:bCs/>
          <w:lang w:val="nl-NL"/>
        </w:rPr>
        <w:t>Credit-based: f</w:t>
      </w:r>
      <w:r w:rsidRPr="00782ECE">
        <w:rPr>
          <w:bCs/>
          <w:i/>
          <w:iCs/>
          <w:lang w:val="nl-NL"/>
        </w:rPr>
        <w:t>inancial institutions</w:t>
      </w:r>
      <w:r w:rsidRPr="00782ECE">
        <w:rPr>
          <w:bCs/>
          <w:lang w:val="nl-NL"/>
        </w:rPr>
        <w:t xml:space="preserve"> systemen is ook een op leningen gebaseerd syst</w:t>
      </w:r>
      <w:r w:rsidR="00FB6DC3">
        <w:rPr>
          <w:bCs/>
          <w:lang w:val="nl-NL"/>
        </w:rPr>
        <w:t>e</w:t>
      </w:r>
      <w:r w:rsidRPr="00782ECE">
        <w:rPr>
          <w:bCs/>
          <w:lang w:val="nl-NL"/>
        </w:rPr>
        <w:t>em</w:t>
      </w:r>
      <w:r>
        <w:rPr>
          <w:bCs/>
          <w:lang w:val="nl-NL"/>
        </w:rPr>
        <w:t xml:space="preserve">. Echter, in tegensteling tot het credit-based: </w:t>
      </w:r>
      <w:r w:rsidRPr="00782ECE">
        <w:rPr>
          <w:bCs/>
          <w:i/>
          <w:iCs/>
          <w:lang w:val="nl-NL"/>
        </w:rPr>
        <w:t>governemtal</w:t>
      </w:r>
      <w:r>
        <w:rPr>
          <w:bCs/>
          <w:lang w:val="nl-NL"/>
        </w:rPr>
        <w:t xml:space="preserve"> systeem worden de prijzen niet bepaald door de overheid, maar door de vrije marktwerking.  </w:t>
      </w:r>
    </w:p>
    <w:p w:rsidR="003843F4" w:rsidRPr="00782ECE" w:rsidRDefault="003843F4" w:rsidP="0045736E">
      <w:pPr>
        <w:spacing w:line="360" w:lineRule="auto"/>
        <w:rPr>
          <w:bCs/>
          <w:lang w:val="nl-NL"/>
        </w:rPr>
      </w:pPr>
      <w:r>
        <w:rPr>
          <w:bCs/>
          <w:lang w:val="nl-NL"/>
        </w:rPr>
        <w:tab/>
        <w:t xml:space="preserve">Bij de verschillende kapitaalmarkten classificeert Zysman (1983) de volgende landen: de Verenigde Staten en het Verenigd Koninkrijk hebben een capital-market-based kapitaalmarktsysteem; Frankrijk en Japan hebben een credit-based: </w:t>
      </w:r>
      <w:r w:rsidRPr="00782ECE">
        <w:rPr>
          <w:bCs/>
          <w:i/>
          <w:iCs/>
          <w:lang w:val="nl-NL"/>
        </w:rPr>
        <w:t xml:space="preserve">governmental </w:t>
      </w:r>
      <w:r>
        <w:rPr>
          <w:bCs/>
          <w:lang w:val="nl-NL"/>
        </w:rPr>
        <w:t xml:space="preserve">kapitaalmarktsysteem; en Duitsland heeft een credit-based: </w:t>
      </w:r>
      <w:r w:rsidRPr="00782ECE">
        <w:rPr>
          <w:bCs/>
          <w:i/>
          <w:iCs/>
          <w:lang w:val="nl-NL"/>
        </w:rPr>
        <w:t>financial institutions</w:t>
      </w:r>
      <w:r>
        <w:rPr>
          <w:bCs/>
          <w:lang w:val="nl-NL"/>
        </w:rPr>
        <w:t xml:space="preserve"> kapitaalmarkt</w:t>
      </w:r>
      <w:r w:rsidR="00FB6DC3">
        <w:rPr>
          <w:bCs/>
          <w:lang w:val="nl-NL"/>
        </w:rPr>
        <w:t>s</w:t>
      </w:r>
      <w:r>
        <w:rPr>
          <w:bCs/>
          <w:lang w:val="nl-NL"/>
        </w:rPr>
        <w:t xml:space="preserve">ysteem.  </w:t>
      </w:r>
      <w:r w:rsidRPr="00782ECE">
        <w:rPr>
          <w:bCs/>
          <w:lang w:val="nl-NL"/>
        </w:rPr>
        <w:tab/>
      </w:r>
      <w:r w:rsidRPr="00782ECE">
        <w:rPr>
          <w:bCs/>
          <w:lang w:val="nl-NL"/>
        </w:rPr>
        <w:tab/>
      </w:r>
    </w:p>
    <w:p w:rsidR="003843F4" w:rsidRDefault="003843F4" w:rsidP="004330F9">
      <w:pPr>
        <w:spacing w:line="360" w:lineRule="auto"/>
        <w:rPr>
          <w:bCs/>
          <w:lang w:val="nl-NL"/>
        </w:rPr>
      </w:pPr>
    </w:p>
    <w:p w:rsidR="003843F4" w:rsidRDefault="00854669" w:rsidP="004330F9">
      <w:pPr>
        <w:spacing w:line="360" w:lineRule="auto"/>
        <w:rPr>
          <w:b/>
          <w:bCs/>
          <w:lang w:val="en-US"/>
        </w:rPr>
      </w:pPr>
      <w:r>
        <w:rPr>
          <w:b/>
          <w:bCs/>
          <w:lang w:val="en-US"/>
        </w:rPr>
        <w:t>3</w:t>
      </w:r>
      <w:r w:rsidR="003843F4">
        <w:rPr>
          <w:b/>
          <w:bCs/>
          <w:lang w:val="en-US"/>
        </w:rPr>
        <w:t xml:space="preserve">.4 Debt-based/insider en </w:t>
      </w:r>
      <w:r w:rsidR="00604228">
        <w:rPr>
          <w:b/>
          <w:bCs/>
          <w:lang w:val="en-US"/>
        </w:rPr>
        <w:t>e</w:t>
      </w:r>
      <w:r w:rsidR="003843F4">
        <w:rPr>
          <w:b/>
          <w:bCs/>
          <w:lang w:val="en-US"/>
        </w:rPr>
        <w:t xml:space="preserve">quity-based/outsider </w:t>
      </w:r>
      <w:proofErr w:type="spellStart"/>
      <w:r w:rsidR="003843F4">
        <w:rPr>
          <w:b/>
          <w:bCs/>
          <w:lang w:val="en-US"/>
        </w:rPr>
        <w:t>kapitaalmarkt</w:t>
      </w:r>
      <w:r w:rsidR="00CC013A">
        <w:rPr>
          <w:b/>
          <w:bCs/>
          <w:lang w:val="en-US"/>
        </w:rPr>
        <w:t>en</w:t>
      </w:r>
      <w:proofErr w:type="spellEnd"/>
    </w:p>
    <w:p w:rsidR="003843F4" w:rsidRDefault="003843F4" w:rsidP="004330F9">
      <w:pPr>
        <w:spacing w:line="360" w:lineRule="auto"/>
        <w:rPr>
          <w:lang w:val="nl-NL"/>
        </w:rPr>
      </w:pPr>
      <w:r>
        <w:rPr>
          <w:lang w:val="nl-NL"/>
        </w:rPr>
        <w:t xml:space="preserve">Nobes (1998) herziet de classificatie van kapitaalmarkten zoals Zysman (1983) die heeft gemaakt. Hij maakt hierbij gebruik van </w:t>
      </w:r>
      <w:r w:rsidR="009969C3">
        <w:rPr>
          <w:lang w:val="nl-NL"/>
        </w:rPr>
        <w:t xml:space="preserve">een tabel zoals </w:t>
      </w:r>
      <w:r>
        <w:rPr>
          <w:lang w:val="nl-NL"/>
        </w:rPr>
        <w:t>in figuur 1.</w:t>
      </w:r>
    </w:p>
    <w:p w:rsidR="003843F4" w:rsidRDefault="003843F4" w:rsidP="004330F9">
      <w:pPr>
        <w:spacing w:line="360" w:lineRule="auto"/>
        <w:rPr>
          <w:lang w:val="nl-NL"/>
        </w:rPr>
      </w:pPr>
    </w:p>
    <w:p w:rsidR="003843F4" w:rsidRDefault="003843F4" w:rsidP="004330F9">
      <w:pPr>
        <w:spacing w:line="360" w:lineRule="auto"/>
        <w:rPr>
          <w:bCs/>
          <w:i/>
          <w:lang w:val="nl-NL"/>
        </w:rPr>
      </w:pPr>
      <w:r>
        <w:rPr>
          <w:bCs/>
          <w:i/>
          <w:lang w:val="nl-NL"/>
        </w:rPr>
        <w:t>Figuur 1. Classificatie in kapitaalmarkten (Nobes, 1998)</w:t>
      </w:r>
    </w:p>
    <w:p w:rsidR="003843F4" w:rsidRDefault="003843F4" w:rsidP="004330F9">
      <w:pPr>
        <w:pBdr>
          <w:top w:val="single" w:sz="4" w:space="1" w:color="000000"/>
          <w:bottom w:val="single" w:sz="4" w:space="1" w:color="000000"/>
        </w:pBdr>
        <w:spacing w:line="360" w:lineRule="auto"/>
        <w:rPr>
          <w:bCs/>
          <w:lang w:val="en-US"/>
        </w:rPr>
      </w:pPr>
      <w:r>
        <w:rPr>
          <w:bCs/>
          <w:lang w:val="nl-NL"/>
        </w:rPr>
        <w:tab/>
      </w:r>
      <w:r>
        <w:rPr>
          <w:bCs/>
          <w:lang w:val="nl-NL"/>
        </w:rPr>
        <w:tab/>
      </w:r>
      <w:r>
        <w:rPr>
          <w:bCs/>
          <w:lang w:val="nl-NL"/>
        </w:rPr>
        <w:tab/>
      </w:r>
      <w:r>
        <w:rPr>
          <w:bCs/>
          <w:lang w:val="nl-NL"/>
        </w:rPr>
        <w:tab/>
        <w:t xml:space="preserve">  </w:t>
      </w:r>
      <w:r>
        <w:rPr>
          <w:bCs/>
          <w:lang w:val="en-US"/>
        </w:rPr>
        <w:t xml:space="preserve">Strong credit </w:t>
      </w:r>
      <w:r>
        <w:rPr>
          <w:bCs/>
          <w:lang w:val="en-US"/>
        </w:rPr>
        <w:tab/>
      </w:r>
      <w:r>
        <w:rPr>
          <w:bCs/>
          <w:lang w:val="en-US"/>
        </w:rPr>
        <w:tab/>
      </w:r>
      <w:r>
        <w:rPr>
          <w:bCs/>
          <w:lang w:val="en-US"/>
        </w:rPr>
        <w:tab/>
        <w:t xml:space="preserve">Strong equity </w:t>
      </w:r>
    </w:p>
    <w:p w:rsidR="003843F4" w:rsidRDefault="003843F4" w:rsidP="004330F9">
      <w:pPr>
        <w:spacing w:line="360" w:lineRule="auto"/>
        <w:rPr>
          <w:bCs/>
          <w:lang w:val="en-US"/>
        </w:rPr>
      </w:pPr>
      <w:r>
        <w:rPr>
          <w:bCs/>
          <w:lang w:val="en-US"/>
        </w:rPr>
        <w:t xml:space="preserve">Insiders dominant </w:t>
      </w:r>
      <w:r>
        <w:rPr>
          <w:bCs/>
          <w:lang w:val="en-US"/>
        </w:rPr>
        <w:tab/>
      </w:r>
      <w:r>
        <w:rPr>
          <w:bCs/>
          <w:lang w:val="en-US"/>
        </w:rPr>
        <w:tab/>
      </w:r>
      <w:r>
        <w:rPr>
          <w:bCs/>
          <w:lang w:val="en-US"/>
        </w:rPr>
        <w:tab/>
      </w:r>
      <w:r>
        <w:rPr>
          <w:b/>
          <w:bCs/>
          <w:lang w:val="en-US"/>
        </w:rPr>
        <w:t>I</w:t>
      </w:r>
      <w:r>
        <w:rPr>
          <w:bCs/>
          <w:lang w:val="en-US"/>
        </w:rPr>
        <w:tab/>
      </w:r>
      <w:r>
        <w:rPr>
          <w:bCs/>
          <w:lang w:val="en-US"/>
        </w:rPr>
        <w:tab/>
      </w:r>
      <w:r>
        <w:rPr>
          <w:bCs/>
          <w:lang w:val="en-US"/>
        </w:rPr>
        <w:tab/>
      </w:r>
      <w:r>
        <w:rPr>
          <w:bCs/>
          <w:lang w:val="en-US"/>
        </w:rPr>
        <w:tab/>
        <w:t>III</w:t>
      </w:r>
    </w:p>
    <w:p w:rsidR="003843F4" w:rsidRDefault="003843F4" w:rsidP="004330F9">
      <w:pPr>
        <w:pBdr>
          <w:bottom w:val="single" w:sz="4" w:space="1" w:color="000000"/>
        </w:pBdr>
        <w:spacing w:line="360" w:lineRule="auto"/>
        <w:rPr>
          <w:b/>
          <w:bCs/>
          <w:lang w:val="nl-NL"/>
        </w:rPr>
      </w:pPr>
      <w:r>
        <w:rPr>
          <w:bCs/>
          <w:lang w:val="nl-NL"/>
        </w:rPr>
        <w:t>Outsiders dominant</w:t>
      </w:r>
      <w:r>
        <w:rPr>
          <w:bCs/>
          <w:lang w:val="nl-NL"/>
        </w:rPr>
        <w:tab/>
      </w:r>
      <w:r>
        <w:rPr>
          <w:bCs/>
          <w:lang w:val="nl-NL"/>
        </w:rPr>
        <w:tab/>
      </w:r>
      <w:r>
        <w:rPr>
          <w:bCs/>
          <w:lang w:val="nl-NL"/>
        </w:rPr>
        <w:tab/>
        <w:t>II</w:t>
      </w:r>
      <w:r>
        <w:rPr>
          <w:bCs/>
          <w:lang w:val="nl-NL"/>
        </w:rPr>
        <w:tab/>
      </w:r>
      <w:r>
        <w:rPr>
          <w:bCs/>
          <w:lang w:val="nl-NL"/>
        </w:rPr>
        <w:tab/>
      </w:r>
      <w:r>
        <w:rPr>
          <w:bCs/>
          <w:lang w:val="nl-NL"/>
        </w:rPr>
        <w:tab/>
      </w:r>
      <w:r>
        <w:rPr>
          <w:bCs/>
          <w:lang w:val="nl-NL"/>
        </w:rPr>
        <w:tab/>
      </w:r>
      <w:r>
        <w:rPr>
          <w:b/>
          <w:bCs/>
          <w:lang w:val="nl-NL"/>
        </w:rPr>
        <w:t>IV</w:t>
      </w:r>
    </w:p>
    <w:p w:rsidR="003843F4" w:rsidRDefault="003843F4" w:rsidP="004330F9">
      <w:pPr>
        <w:spacing w:line="360" w:lineRule="auto"/>
        <w:rPr>
          <w:lang w:val="nl-NL"/>
        </w:rPr>
      </w:pPr>
    </w:p>
    <w:p w:rsidR="00CD61AE" w:rsidRDefault="003843F4" w:rsidP="00DE673D">
      <w:pPr>
        <w:spacing w:line="360" w:lineRule="auto"/>
        <w:rPr>
          <w:bCs/>
          <w:lang w:val="nl-NL"/>
        </w:rPr>
      </w:pPr>
      <w:r>
        <w:rPr>
          <w:lang w:val="nl-NL"/>
        </w:rPr>
        <w:t xml:space="preserve">Men kan uit figuur 1 aflezen dat Nobes een onderscheid maakt in vier soorten kapitaalmarkten. Er wordt een onderscheid gemaakt tussen kapitaalmarkten waar insiders domineren en  kapitaalmarkten waar outsiders domineren. Daarnaast valt er ook een onderscheid te maken tussen kapitaalmarkten waar kredietfinanciering een sterke positie </w:t>
      </w:r>
      <w:r>
        <w:rPr>
          <w:lang w:val="nl-NL"/>
        </w:rPr>
        <w:lastRenderedPageBreak/>
        <w:t xml:space="preserve">heeft en kapitaalmarkten waar eigen vermogenfinanciering sterk staat. </w:t>
      </w:r>
      <w:r>
        <w:rPr>
          <w:bCs/>
          <w:lang w:val="nl-NL"/>
        </w:rPr>
        <w:t>Waar Zysman (1983) alleen een onderscheid maakt in de positie van de bron van financiering</w:t>
      </w:r>
      <w:r>
        <w:rPr>
          <w:lang w:val="nl-NL"/>
        </w:rPr>
        <w:t xml:space="preserve">, betrekt Nobes </w:t>
      </w:r>
      <w:r w:rsidR="009E15D6">
        <w:rPr>
          <w:lang w:val="nl-NL"/>
        </w:rPr>
        <w:t xml:space="preserve">(1998) </w:t>
      </w:r>
      <w:r>
        <w:rPr>
          <w:lang w:val="nl-NL"/>
        </w:rPr>
        <w:t xml:space="preserve">ook de termen insiders en outsiders bij de classificatie </w:t>
      </w:r>
      <w:r w:rsidR="009969C3">
        <w:rPr>
          <w:lang w:val="nl-NL"/>
        </w:rPr>
        <w:t>van</w:t>
      </w:r>
      <w:r>
        <w:rPr>
          <w:lang w:val="nl-NL"/>
        </w:rPr>
        <w:t xml:space="preserve"> kapitaalmarkten. </w:t>
      </w:r>
      <w:r>
        <w:rPr>
          <w:bCs/>
          <w:lang w:val="nl-NL"/>
        </w:rPr>
        <w:t>Insiders zijn vermogensverschaffers die een nauwe relatie onderhouden, met het bedrijf hebben waarin zij geïnvesteerd hebben. In de meeste gevallen zijn dit de overheid, banken, families of andere bedrijven. Outsiders hebben in tegenstelling tot insiders geen nauwe relatie met het bedrijf aan wie zij vermogen verschaft hebben. Outsiders kunnen zijn</w:t>
      </w:r>
      <w:r w:rsidR="009E15D6">
        <w:rPr>
          <w:bCs/>
          <w:lang w:val="nl-NL"/>
        </w:rPr>
        <w:t>,</w:t>
      </w:r>
      <w:r>
        <w:rPr>
          <w:bCs/>
          <w:lang w:val="nl-NL"/>
        </w:rPr>
        <w:t xml:space="preserve"> private</w:t>
      </w:r>
      <w:r w:rsidR="009E15D6">
        <w:rPr>
          <w:bCs/>
          <w:lang w:val="nl-NL"/>
        </w:rPr>
        <w:t>,</w:t>
      </w:r>
      <w:r>
        <w:rPr>
          <w:bCs/>
          <w:lang w:val="nl-NL"/>
        </w:rPr>
        <w:t xml:space="preserve"> individuele beleggers of bedrijven zoals verzekeringsmaatschappijen. </w:t>
      </w:r>
    </w:p>
    <w:p w:rsidR="003843F4" w:rsidRDefault="00F45BCD" w:rsidP="00DE673D">
      <w:pPr>
        <w:spacing w:line="360" w:lineRule="auto"/>
        <w:rPr>
          <w:bCs/>
          <w:lang w:val="nl-NL"/>
        </w:rPr>
      </w:pPr>
      <w:r>
        <w:rPr>
          <w:bCs/>
          <w:lang w:val="nl-NL"/>
        </w:rPr>
        <w:tab/>
        <w:t>In figuur 1 zijn d</w:t>
      </w:r>
      <w:r w:rsidR="003843F4">
        <w:rPr>
          <w:bCs/>
          <w:lang w:val="nl-NL"/>
        </w:rPr>
        <w:t xml:space="preserve">e soorten kapitaalmarkten genummerd met de Romeinse cijfers I tot en met IV. In categorie I en II worden bedrijven voornamelijk gefinancierd met krediet. </w:t>
      </w:r>
      <w:r w:rsidR="009A2B93">
        <w:rPr>
          <w:bCs/>
          <w:lang w:val="nl-NL"/>
        </w:rPr>
        <w:t xml:space="preserve">In categorie III en IV worden bedrijven voornamelijk gefinancierd met eigen vermogen. </w:t>
      </w:r>
      <w:r w:rsidR="003843F4">
        <w:rPr>
          <w:bCs/>
          <w:lang w:val="nl-NL"/>
        </w:rPr>
        <w:t xml:space="preserve">Categorie I </w:t>
      </w:r>
      <w:r w:rsidR="009A2B93">
        <w:rPr>
          <w:bCs/>
          <w:lang w:val="nl-NL"/>
        </w:rPr>
        <w:t xml:space="preserve">en II </w:t>
      </w:r>
      <w:r w:rsidR="003843F4">
        <w:rPr>
          <w:bCs/>
          <w:lang w:val="nl-NL"/>
        </w:rPr>
        <w:t xml:space="preserve">kapitaalmarkten worden </w:t>
      </w:r>
      <w:r w:rsidR="009A2B93">
        <w:rPr>
          <w:bCs/>
          <w:lang w:val="nl-NL"/>
        </w:rPr>
        <w:t xml:space="preserve">op dezelfde manier als categorie III en IV kapitaalmarkten van elkaar onderscheiden, </w:t>
      </w:r>
      <w:r w:rsidR="003843F4">
        <w:rPr>
          <w:bCs/>
          <w:lang w:val="nl-NL"/>
        </w:rPr>
        <w:t>door</w:t>
      </w:r>
      <w:r>
        <w:rPr>
          <w:bCs/>
          <w:lang w:val="nl-NL"/>
        </w:rPr>
        <w:t xml:space="preserve">dat in </w:t>
      </w:r>
      <w:r w:rsidR="009A2B93">
        <w:rPr>
          <w:bCs/>
          <w:lang w:val="nl-NL"/>
        </w:rPr>
        <w:t xml:space="preserve">één van de </w:t>
      </w:r>
      <w:r>
        <w:rPr>
          <w:bCs/>
          <w:lang w:val="nl-NL"/>
        </w:rPr>
        <w:t>c</w:t>
      </w:r>
      <w:r w:rsidR="003843F4">
        <w:rPr>
          <w:bCs/>
          <w:lang w:val="nl-NL"/>
        </w:rPr>
        <w:t>ategori</w:t>
      </w:r>
      <w:r w:rsidR="009A2B93">
        <w:rPr>
          <w:rFonts w:cs="Times New Roman"/>
          <w:bCs/>
          <w:lang w:val="nl-NL"/>
        </w:rPr>
        <w:t>ë</w:t>
      </w:r>
      <w:r w:rsidR="009A2B93">
        <w:rPr>
          <w:bCs/>
          <w:lang w:val="nl-NL"/>
        </w:rPr>
        <w:t xml:space="preserve">n </w:t>
      </w:r>
      <w:r w:rsidR="003843F4">
        <w:rPr>
          <w:bCs/>
          <w:lang w:val="nl-NL"/>
        </w:rPr>
        <w:t xml:space="preserve"> </w:t>
      </w:r>
      <w:r>
        <w:rPr>
          <w:bCs/>
          <w:lang w:val="nl-NL"/>
        </w:rPr>
        <w:t xml:space="preserve">insiders </w:t>
      </w:r>
      <w:r w:rsidR="009A2B93">
        <w:rPr>
          <w:bCs/>
          <w:lang w:val="nl-NL"/>
        </w:rPr>
        <w:t>centraal staan en bij de andere categorie outsiders.</w:t>
      </w:r>
    </w:p>
    <w:p w:rsidR="003843F4" w:rsidRDefault="003843F4" w:rsidP="00DE673D">
      <w:pPr>
        <w:spacing w:line="360" w:lineRule="auto"/>
        <w:rPr>
          <w:bCs/>
          <w:lang w:val="nl-NL"/>
        </w:rPr>
      </w:pPr>
      <w:r>
        <w:rPr>
          <w:bCs/>
          <w:lang w:val="nl-NL"/>
        </w:rPr>
        <w:tab/>
        <w:t xml:space="preserve">De kapitaalmarktsystemen die zijn genoemd door Zysman (1983) worden door Nobes (1998) </w:t>
      </w:r>
      <w:r w:rsidR="00F45BCD">
        <w:rPr>
          <w:bCs/>
          <w:lang w:val="nl-NL"/>
        </w:rPr>
        <w:t xml:space="preserve">geherclassificeerd </w:t>
      </w:r>
      <w:r>
        <w:rPr>
          <w:bCs/>
          <w:lang w:val="nl-NL"/>
        </w:rPr>
        <w:t xml:space="preserve">in de categorieën I tot en met IV. Capital market-based systemen vallen volgens Nobes (1998) in categorie IV. Daarnaast vallen de credit-based: </w:t>
      </w:r>
      <w:r>
        <w:rPr>
          <w:bCs/>
          <w:i/>
          <w:lang w:val="nl-NL"/>
        </w:rPr>
        <w:t>governmental</w:t>
      </w:r>
      <w:r>
        <w:rPr>
          <w:bCs/>
          <w:lang w:val="nl-NL"/>
        </w:rPr>
        <w:t xml:space="preserve"> en credit-based: </w:t>
      </w:r>
      <w:r>
        <w:rPr>
          <w:bCs/>
          <w:i/>
          <w:lang w:val="nl-NL"/>
        </w:rPr>
        <w:t>financial institutions</w:t>
      </w:r>
      <w:r>
        <w:rPr>
          <w:bCs/>
          <w:lang w:val="nl-NL"/>
        </w:rPr>
        <w:t xml:space="preserve"> systemen in categorie I. Het lijkt hiermee dat categorie II en III kapitaalmarkten niet bestaan. Een opmerking die hierbij gemaakt moet worden is dat Zysman niet alle kapitaalmarkten ter wereld heeft geclassificeerd.  Nobes (1998) betoogt ook in zijn onderzoek dat categorie II en III wel voorkomen, maar </w:t>
      </w:r>
      <w:r w:rsidR="00083BF1">
        <w:rPr>
          <w:bCs/>
          <w:lang w:val="nl-NL"/>
        </w:rPr>
        <w:t>zelden</w:t>
      </w:r>
      <w:r>
        <w:rPr>
          <w:bCs/>
          <w:lang w:val="nl-NL"/>
        </w:rPr>
        <w:t xml:space="preserve">. Een voorbeeld die Nobes (1998) geeft van een land met categorie III kapitaalmarkten, is Japan. Daar zijn veel bedrijven die investeren in andere bedrijven. Hierdoor hebben deze moedermaatschappijen een nauwe relatie met hun dochterondernemingen, maar gaat de financiering via aandelen. Categorie I kapitaalmarkten, dus kapitaalmarkten waar insiders en krediet dominant is, vindt men onder andere terug in Frankrijk, Duitsland en Italië en categorie IV kapitaalmarkten vindt men terug in landen als de Verenigde Staten en het Verenigd Koninkrijk. </w:t>
      </w:r>
    </w:p>
    <w:p w:rsidR="00854669" w:rsidRDefault="00854669" w:rsidP="004330F9">
      <w:pPr>
        <w:spacing w:line="360" w:lineRule="auto"/>
        <w:rPr>
          <w:b/>
          <w:iCs/>
          <w:lang w:val="nl-NL"/>
        </w:rPr>
      </w:pPr>
    </w:p>
    <w:p w:rsidR="00854669" w:rsidRDefault="00854669" w:rsidP="004330F9">
      <w:pPr>
        <w:spacing w:line="360" w:lineRule="auto"/>
        <w:rPr>
          <w:b/>
          <w:iCs/>
          <w:lang w:val="nl-NL"/>
        </w:rPr>
      </w:pPr>
    </w:p>
    <w:p w:rsidR="007B7279" w:rsidRDefault="007B7279" w:rsidP="004330F9">
      <w:pPr>
        <w:spacing w:line="360" w:lineRule="auto"/>
        <w:rPr>
          <w:b/>
          <w:iCs/>
          <w:lang w:val="nl-NL"/>
        </w:rPr>
      </w:pPr>
    </w:p>
    <w:p w:rsidR="003843F4" w:rsidRDefault="00854669" w:rsidP="004330F9">
      <w:pPr>
        <w:spacing w:line="360" w:lineRule="auto"/>
        <w:rPr>
          <w:b/>
          <w:iCs/>
          <w:lang w:val="nl-NL"/>
        </w:rPr>
      </w:pPr>
      <w:r>
        <w:rPr>
          <w:b/>
          <w:iCs/>
          <w:lang w:val="nl-NL"/>
        </w:rPr>
        <w:lastRenderedPageBreak/>
        <w:t>3</w:t>
      </w:r>
      <w:r w:rsidR="003843F4">
        <w:rPr>
          <w:b/>
          <w:iCs/>
          <w:lang w:val="nl-NL"/>
        </w:rPr>
        <w:t>.5 Deelconclusie</w:t>
      </w:r>
    </w:p>
    <w:p w:rsidR="003843F4" w:rsidRDefault="005E5404" w:rsidP="004330F9">
      <w:pPr>
        <w:spacing w:line="360" w:lineRule="auto"/>
        <w:rPr>
          <w:b/>
          <w:bCs/>
          <w:sz w:val="32"/>
          <w:u w:val="single"/>
          <w:lang w:val="nl-NL"/>
        </w:rPr>
      </w:pPr>
      <w:r>
        <w:rPr>
          <w:lang w:val="nl-NL"/>
        </w:rPr>
        <w:t>In dit hoofstuk is de classificatie in kapitaalmark</w:t>
      </w:r>
      <w:r w:rsidR="007B7279">
        <w:rPr>
          <w:lang w:val="nl-NL"/>
        </w:rPr>
        <w:t>t</w:t>
      </w:r>
      <w:r>
        <w:rPr>
          <w:lang w:val="nl-NL"/>
        </w:rPr>
        <w:t xml:space="preserve">systemen behandeld. </w:t>
      </w:r>
      <w:r w:rsidR="003843F4">
        <w:rPr>
          <w:lang w:val="nl-NL"/>
        </w:rPr>
        <w:t>Er kan een onderscheid worden gemaakt in d</w:t>
      </w:r>
      <w:r w:rsidR="003843F4">
        <w:rPr>
          <w:bCs/>
          <w:lang w:val="nl-NL"/>
        </w:rPr>
        <w:t xml:space="preserve">ebt-based/insiders kapitaalmarkten en equity-based/outsiders kapitaalmarkten. </w:t>
      </w:r>
      <w:r>
        <w:rPr>
          <w:bCs/>
          <w:lang w:val="nl-NL"/>
        </w:rPr>
        <w:t xml:space="preserve">In debt-based/insider kapitaalmarktsystemen domineren kredietverstrekking en insiders, waarbij </w:t>
      </w:r>
      <w:r w:rsidR="00083BF1">
        <w:rPr>
          <w:bCs/>
          <w:lang w:val="nl-NL"/>
        </w:rPr>
        <w:t>i</w:t>
      </w:r>
      <w:r>
        <w:rPr>
          <w:bCs/>
          <w:lang w:val="nl-NL"/>
        </w:rPr>
        <w:t xml:space="preserve">n het equity-based/outsider systeem </w:t>
      </w:r>
      <w:r w:rsidR="00083BF1">
        <w:rPr>
          <w:bCs/>
          <w:lang w:val="nl-NL"/>
        </w:rPr>
        <w:t>eigen vermogenfinanciering en outsiders domineren</w:t>
      </w:r>
      <w:r>
        <w:rPr>
          <w:bCs/>
          <w:lang w:val="nl-NL"/>
        </w:rPr>
        <w:t xml:space="preserve">. </w:t>
      </w:r>
    </w:p>
    <w:p w:rsidR="003843F4" w:rsidRDefault="003843F4" w:rsidP="004330F9">
      <w:pPr>
        <w:spacing w:line="360" w:lineRule="auto"/>
        <w:rPr>
          <w:b/>
          <w:bCs/>
          <w:sz w:val="32"/>
          <w:u w:val="single"/>
          <w:lang w:val="nl-NL"/>
        </w:rPr>
      </w:pPr>
    </w:p>
    <w:p w:rsidR="003843F4" w:rsidRDefault="003843F4" w:rsidP="004330F9">
      <w:pPr>
        <w:spacing w:line="360" w:lineRule="auto"/>
        <w:rPr>
          <w:b/>
          <w:bCs/>
          <w:sz w:val="32"/>
          <w:u w:val="single"/>
          <w:lang w:val="nl-NL"/>
        </w:rPr>
      </w:pPr>
    </w:p>
    <w:p w:rsidR="003843F4" w:rsidRDefault="003843F4" w:rsidP="004330F9">
      <w:pPr>
        <w:spacing w:line="360" w:lineRule="auto"/>
        <w:rPr>
          <w:b/>
          <w:bCs/>
          <w:sz w:val="28"/>
          <w:u w:val="single"/>
          <w:lang w:val="nl-NL"/>
        </w:rPr>
      </w:pPr>
    </w:p>
    <w:p w:rsidR="003843F4" w:rsidRDefault="003843F4" w:rsidP="004330F9">
      <w:pPr>
        <w:spacing w:line="360" w:lineRule="auto"/>
        <w:rPr>
          <w:b/>
          <w:bCs/>
          <w:sz w:val="28"/>
          <w:u w:val="single"/>
          <w:lang w:val="nl-NL"/>
        </w:rPr>
      </w:pPr>
    </w:p>
    <w:p w:rsidR="003843F4" w:rsidRDefault="003843F4" w:rsidP="004330F9">
      <w:pPr>
        <w:spacing w:line="360" w:lineRule="auto"/>
        <w:rPr>
          <w:b/>
          <w:bCs/>
          <w:sz w:val="28"/>
          <w:u w:val="single"/>
          <w:lang w:val="nl-NL"/>
        </w:rPr>
      </w:pPr>
    </w:p>
    <w:p w:rsidR="003843F4" w:rsidRDefault="003843F4" w:rsidP="004330F9">
      <w:pPr>
        <w:spacing w:line="360" w:lineRule="auto"/>
        <w:rPr>
          <w:b/>
          <w:bCs/>
          <w:sz w:val="28"/>
          <w:u w:val="single"/>
          <w:lang w:val="nl-NL"/>
        </w:rPr>
      </w:pPr>
    </w:p>
    <w:p w:rsidR="003843F4" w:rsidRDefault="003843F4" w:rsidP="004330F9">
      <w:pPr>
        <w:spacing w:line="360" w:lineRule="auto"/>
        <w:rPr>
          <w:b/>
          <w:bCs/>
          <w:sz w:val="28"/>
          <w:u w:val="single"/>
          <w:lang w:val="nl-NL"/>
        </w:rPr>
      </w:pPr>
    </w:p>
    <w:p w:rsidR="003843F4" w:rsidRDefault="003843F4" w:rsidP="004330F9">
      <w:pPr>
        <w:spacing w:line="360" w:lineRule="auto"/>
        <w:rPr>
          <w:b/>
          <w:bCs/>
          <w:sz w:val="28"/>
          <w:u w:val="single"/>
          <w:lang w:val="nl-NL"/>
        </w:rPr>
      </w:pPr>
    </w:p>
    <w:p w:rsidR="003843F4" w:rsidRDefault="003843F4" w:rsidP="004330F9">
      <w:pPr>
        <w:spacing w:line="360" w:lineRule="auto"/>
        <w:rPr>
          <w:b/>
          <w:bCs/>
          <w:sz w:val="28"/>
          <w:u w:val="single"/>
          <w:lang w:val="nl-NL"/>
        </w:rPr>
      </w:pPr>
    </w:p>
    <w:p w:rsidR="003843F4" w:rsidRDefault="003843F4" w:rsidP="004330F9">
      <w:pPr>
        <w:spacing w:line="360" w:lineRule="auto"/>
        <w:rPr>
          <w:b/>
          <w:bCs/>
          <w:sz w:val="28"/>
          <w:u w:val="single"/>
          <w:lang w:val="nl-NL"/>
        </w:rPr>
      </w:pPr>
    </w:p>
    <w:p w:rsidR="003843F4" w:rsidRDefault="003843F4" w:rsidP="004330F9">
      <w:pPr>
        <w:spacing w:line="360" w:lineRule="auto"/>
        <w:rPr>
          <w:b/>
          <w:bCs/>
          <w:sz w:val="28"/>
          <w:u w:val="single"/>
          <w:lang w:val="nl-NL"/>
        </w:rPr>
      </w:pPr>
    </w:p>
    <w:p w:rsidR="003843F4" w:rsidRDefault="003843F4" w:rsidP="004330F9">
      <w:pPr>
        <w:spacing w:line="360" w:lineRule="auto"/>
        <w:rPr>
          <w:b/>
          <w:bCs/>
          <w:sz w:val="28"/>
          <w:u w:val="single"/>
          <w:lang w:val="nl-NL"/>
        </w:rPr>
      </w:pPr>
    </w:p>
    <w:p w:rsidR="003843F4" w:rsidRDefault="003843F4" w:rsidP="004330F9">
      <w:pPr>
        <w:spacing w:line="360" w:lineRule="auto"/>
        <w:rPr>
          <w:b/>
          <w:bCs/>
          <w:sz w:val="28"/>
          <w:u w:val="single"/>
          <w:lang w:val="nl-NL"/>
        </w:rPr>
      </w:pPr>
    </w:p>
    <w:p w:rsidR="005E5404" w:rsidRDefault="005E5404" w:rsidP="004330F9">
      <w:pPr>
        <w:spacing w:line="360" w:lineRule="auto"/>
        <w:rPr>
          <w:b/>
          <w:bCs/>
          <w:sz w:val="28"/>
          <w:u w:val="single"/>
          <w:lang w:val="nl-NL"/>
        </w:rPr>
      </w:pPr>
    </w:p>
    <w:p w:rsidR="005E5404" w:rsidRDefault="005E5404" w:rsidP="004330F9">
      <w:pPr>
        <w:spacing w:line="360" w:lineRule="auto"/>
        <w:rPr>
          <w:b/>
          <w:bCs/>
          <w:sz w:val="28"/>
          <w:u w:val="single"/>
          <w:lang w:val="nl-NL"/>
        </w:rPr>
      </w:pPr>
    </w:p>
    <w:p w:rsidR="005E5404" w:rsidRDefault="005E5404" w:rsidP="004330F9">
      <w:pPr>
        <w:spacing w:line="360" w:lineRule="auto"/>
        <w:rPr>
          <w:b/>
          <w:bCs/>
          <w:sz w:val="28"/>
          <w:u w:val="single"/>
          <w:lang w:val="nl-NL"/>
        </w:rPr>
      </w:pPr>
    </w:p>
    <w:p w:rsidR="00083BF1" w:rsidRDefault="00083BF1" w:rsidP="004330F9">
      <w:pPr>
        <w:spacing w:line="360" w:lineRule="auto"/>
        <w:rPr>
          <w:b/>
          <w:bCs/>
          <w:sz w:val="28"/>
          <w:u w:val="single"/>
          <w:lang w:val="nl-NL"/>
        </w:rPr>
      </w:pPr>
    </w:p>
    <w:p w:rsidR="00083BF1" w:rsidRDefault="00083BF1" w:rsidP="004330F9">
      <w:pPr>
        <w:spacing w:line="360" w:lineRule="auto"/>
        <w:rPr>
          <w:b/>
          <w:bCs/>
          <w:sz w:val="28"/>
          <w:u w:val="single"/>
          <w:lang w:val="nl-NL"/>
        </w:rPr>
      </w:pPr>
    </w:p>
    <w:p w:rsidR="00083BF1" w:rsidRDefault="00083BF1" w:rsidP="004330F9">
      <w:pPr>
        <w:spacing w:line="360" w:lineRule="auto"/>
        <w:rPr>
          <w:b/>
          <w:bCs/>
          <w:sz w:val="28"/>
          <w:u w:val="single"/>
          <w:lang w:val="nl-NL"/>
        </w:rPr>
      </w:pPr>
    </w:p>
    <w:p w:rsidR="00C23A4C" w:rsidRDefault="00C23A4C" w:rsidP="004330F9">
      <w:pPr>
        <w:spacing w:line="360" w:lineRule="auto"/>
        <w:rPr>
          <w:b/>
          <w:bCs/>
          <w:sz w:val="28"/>
          <w:u w:val="single"/>
          <w:lang w:val="nl-NL"/>
        </w:rPr>
      </w:pPr>
    </w:p>
    <w:p w:rsidR="00C23A4C" w:rsidRDefault="00C23A4C" w:rsidP="004330F9">
      <w:pPr>
        <w:spacing w:line="360" w:lineRule="auto"/>
        <w:rPr>
          <w:b/>
          <w:bCs/>
          <w:sz w:val="28"/>
          <w:u w:val="single"/>
          <w:lang w:val="nl-NL"/>
        </w:rPr>
      </w:pPr>
    </w:p>
    <w:p w:rsidR="007A2EEE" w:rsidRPr="00A23BD3" w:rsidRDefault="007A2EEE" w:rsidP="007A2EEE">
      <w:pPr>
        <w:spacing w:line="360" w:lineRule="auto"/>
        <w:jc w:val="center"/>
        <w:rPr>
          <w:b/>
          <w:sz w:val="28"/>
          <w:lang w:val="nl-NL"/>
        </w:rPr>
      </w:pPr>
      <w:r w:rsidRPr="00A23BD3">
        <w:rPr>
          <w:b/>
          <w:sz w:val="28"/>
          <w:lang w:val="nl-NL"/>
        </w:rPr>
        <w:lastRenderedPageBreak/>
        <w:t>Empirisch kader</w:t>
      </w:r>
    </w:p>
    <w:p w:rsidR="007A2EEE" w:rsidRDefault="007A2EEE" w:rsidP="004330F9">
      <w:pPr>
        <w:spacing w:line="360" w:lineRule="auto"/>
        <w:rPr>
          <w:b/>
          <w:sz w:val="28"/>
          <w:u w:val="single"/>
          <w:lang w:val="nl-NL"/>
        </w:rPr>
      </w:pPr>
    </w:p>
    <w:p w:rsidR="00854669" w:rsidRDefault="00854669" w:rsidP="00854669">
      <w:pPr>
        <w:spacing w:line="360" w:lineRule="auto"/>
        <w:rPr>
          <w:i/>
          <w:iCs/>
          <w:sz w:val="22"/>
          <w:lang w:val="nl-NL"/>
        </w:rPr>
      </w:pPr>
      <w:r>
        <w:rPr>
          <w:b/>
          <w:sz w:val="28"/>
          <w:u w:val="single"/>
          <w:lang w:val="nl-NL"/>
        </w:rPr>
        <w:t xml:space="preserve">Hoofdstuk </w:t>
      </w:r>
      <w:r w:rsidR="00ED0AB7">
        <w:rPr>
          <w:b/>
          <w:sz w:val="28"/>
          <w:u w:val="single"/>
          <w:lang w:val="nl-NL"/>
        </w:rPr>
        <w:t>4</w:t>
      </w:r>
      <w:r>
        <w:rPr>
          <w:b/>
          <w:sz w:val="28"/>
          <w:u w:val="single"/>
          <w:lang w:val="nl-NL"/>
        </w:rPr>
        <w:t>.  I</w:t>
      </w:r>
      <w:r>
        <w:rPr>
          <w:b/>
          <w:sz w:val="28"/>
          <w:szCs w:val="32"/>
          <w:u w:val="single"/>
          <w:lang w:val="nl-NL"/>
        </w:rPr>
        <w:t>nvesteerderbescherming en rechtssystemen</w:t>
      </w:r>
      <w:r>
        <w:rPr>
          <w:i/>
          <w:iCs/>
          <w:sz w:val="22"/>
          <w:lang w:val="nl-NL"/>
        </w:rPr>
        <w:t xml:space="preserve"> </w:t>
      </w:r>
    </w:p>
    <w:p w:rsidR="00854669" w:rsidRDefault="00854669" w:rsidP="00854669">
      <w:pPr>
        <w:spacing w:line="360" w:lineRule="auto"/>
        <w:rPr>
          <w:iCs/>
          <w:sz w:val="16"/>
          <w:szCs w:val="16"/>
          <w:lang w:val="nl-NL"/>
        </w:rPr>
      </w:pPr>
    </w:p>
    <w:p w:rsidR="00854669" w:rsidRDefault="00ED0AB7" w:rsidP="00854669">
      <w:pPr>
        <w:spacing w:line="360" w:lineRule="auto"/>
        <w:rPr>
          <w:b/>
          <w:iCs/>
          <w:lang w:val="nl-NL"/>
        </w:rPr>
      </w:pPr>
      <w:r>
        <w:rPr>
          <w:b/>
          <w:iCs/>
          <w:lang w:val="nl-NL"/>
        </w:rPr>
        <w:t>4</w:t>
      </w:r>
      <w:r w:rsidR="00854669">
        <w:rPr>
          <w:b/>
          <w:iCs/>
          <w:lang w:val="nl-NL"/>
        </w:rPr>
        <w:t>.1 Inleiding</w:t>
      </w:r>
    </w:p>
    <w:p w:rsidR="00854669" w:rsidRDefault="00854669" w:rsidP="00854669">
      <w:pPr>
        <w:spacing w:line="360" w:lineRule="auto"/>
        <w:rPr>
          <w:lang w:val="nl-NL"/>
        </w:rPr>
      </w:pPr>
      <w:r>
        <w:rPr>
          <w:lang w:val="nl-NL"/>
        </w:rPr>
        <w:t>In dit hoofdstuk wordt de relatie behandeld tussen sterke en zwakke investeerderbescherming en rechtssy</w:t>
      </w:r>
      <w:r w:rsidR="00310ACF">
        <w:rPr>
          <w:lang w:val="nl-NL"/>
        </w:rPr>
        <w:t>s</w:t>
      </w:r>
      <w:r>
        <w:rPr>
          <w:lang w:val="nl-NL"/>
        </w:rPr>
        <w:t>teemsoorten. Twee empirische onderzoeken zullen hierbij besproken worden. Een van de onderzoeken is het onderzoek van La Porta, Lopez- de-Silanes, Shleifer en Vishny (1998). Het tweede onderzoek, Djankov, La Porta, Lopez-de-Silanes, Shleifer (2008), dat besproken wordt</w:t>
      </w:r>
      <w:r w:rsidR="00310ACF">
        <w:rPr>
          <w:lang w:val="nl-NL"/>
        </w:rPr>
        <w:t>,</w:t>
      </w:r>
      <w:r>
        <w:rPr>
          <w:lang w:val="nl-NL"/>
        </w:rPr>
        <w:t xml:space="preserve"> herziet een deel van het voorgaande onderzoek. Ook dit hoofdstuk wordt afgesloten met een deelconclusie. </w:t>
      </w:r>
    </w:p>
    <w:p w:rsidR="00854669" w:rsidRDefault="00854669" w:rsidP="00854669">
      <w:pPr>
        <w:spacing w:line="360" w:lineRule="auto"/>
        <w:rPr>
          <w:lang w:val="nl-NL"/>
        </w:rPr>
      </w:pPr>
    </w:p>
    <w:p w:rsidR="00854669" w:rsidRDefault="00ED0AB7" w:rsidP="00854669">
      <w:pPr>
        <w:spacing w:line="360" w:lineRule="auto"/>
        <w:rPr>
          <w:b/>
          <w:lang w:val="nl-NL"/>
        </w:rPr>
      </w:pPr>
      <w:r>
        <w:rPr>
          <w:b/>
          <w:lang w:val="nl-NL"/>
        </w:rPr>
        <w:t>4</w:t>
      </w:r>
      <w:r w:rsidR="00854669">
        <w:rPr>
          <w:b/>
          <w:lang w:val="nl-NL"/>
        </w:rPr>
        <w:t xml:space="preserve">.2 De relatie tussen investeerderbescherming en rechtssystemen </w:t>
      </w:r>
    </w:p>
    <w:p w:rsidR="00854669" w:rsidRDefault="00854669" w:rsidP="00854669">
      <w:pPr>
        <w:spacing w:line="360" w:lineRule="auto"/>
        <w:rPr>
          <w:lang w:val="nl-NL"/>
        </w:rPr>
      </w:pPr>
      <w:r>
        <w:rPr>
          <w:lang w:val="nl-NL"/>
        </w:rPr>
        <w:t>Een empirisch onderzoek dat de relatie tussen de sterkte in investeerderbescherming en rechtssystemen onderzoekt</w:t>
      </w:r>
      <w:r w:rsidR="00EB4785">
        <w:rPr>
          <w:lang w:val="nl-NL"/>
        </w:rPr>
        <w:t>,</w:t>
      </w:r>
      <w:r>
        <w:rPr>
          <w:lang w:val="nl-NL"/>
        </w:rPr>
        <w:t xml:space="preserve"> is het onderzoek van La Porta et al. (1998). De onderzochte populatie in dit onderzoek bestaat uit 49 landen van over de hele wereld. Voor het meten van investeerderbescherming wordt investeerderbescherming in drie meetbare onderdelen gesplitst: aandeelhoudersrechten, kredietverlenerrechten en handhavingkwaliteit. Samen representeren deze drie variabelen de sterkte in investeerderbescherming. Alle variabelen die La Porta et al. (1998) hebben gekozen voor de meting van investeerderbescherming staan vermeld in tabel A (zie appendix) per onderdeel en met de scores per rechtssysteem.</w:t>
      </w:r>
      <w:r>
        <w:rPr>
          <w:lang w:val="nl-NL"/>
        </w:rPr>
        <w:tab/>
        <w:t>Aandeelhoudersrechten worden gemeten aan de hand van acht variabelen. Zes van de acht variabelen worden de 'antidirector-rights' genoemd en meten hoe sterk het wettelijke systeem minderheidsaandeelhouders beschermt. Wat opvallend is, is dat zes van de in totaal acht variabelen betrekking hebben op de stemrechten van aandeelhouders. Hieruit kan worden afgeleid dat er veel belang wordt gehecht aan dit aspect. Aandeelhouders kunnen namelijk macht uitoefenen door bestuurders weg te stemmen.</w:t>
      </w:r>
    </w:p>
    <w:p w:rsidR="00854669" w:rsidRDefault="00854669" w:rsidP="00854669">
      <w:pPr>
        <w:spacing w:line="360" w:lineRule="auto"/>
        <w:rPr>
          <w:lang w:val="nl-NL"/>
        </w:rPr>
      </w:pPr>
      <w:r>
        <w:rPr>
          <w:lang w:val="nl-NL"/>
        </w:rPr>
        <w:tab/>
        <w:t>Kredietverlenerrechten word</w:t>
      </w:r>
      <w:r w:rsidR="00EB4785">
        <w:rPr>
          <w:lang w:val="nl-NL"/>
        </w:rPr>
        <w:t>en</w:t>
      </w:r>
      <w:r>
        <w:rPr>
          <w:lang w:val="nl-NL"/>
        </w:rPr>
        <w:t xml:space="preserve"> gemeten aan de hand van vijf variabelen. Het toekennen van variabelen aan kredietverlenerrechten ligt complexer dan bij aandeelhoudersrechten om twee redenen. Ten eerste heb je verschillende kredietverleners </w:t>
      </w:r>
      <w:r>
        <w:rPr>
          <w:lang w:val="nl-NL"/>
        </w:rPr>
        <w:lastRenderedPageBreak/>
        <w:t xml:space="preserve">met verschillende belangen. </w:t>
      </w:r>
      <w:r w:rsidR="00EB4785">
        <w:rPr>
          <w:lang w:val="nl-NL"/>
        </w:rPr>
        <w:t>W</w:t>
      </w:r>
      <w:r>
        <w:rPr>
          <w:lang w:val="nl-NL"/>
        </w:rPr>
        <w:t xml:space="preserve">anneer je de rechten van de ene groep kredietverleners beschermt, verslechter je de rechten van andere kredietverleners. Er zijn kredietverleners die er baat bij hebben onderpand terug te krijgen, desondanks wat er met de onderneming gebeurt. Er zijn ook kredietverleners die de onderneming bij financiële problemen draaiende willen houden, zodat, mocht de onderneming winst maken, zij hun geld terug kunnen krijgen. In het onderzoek van La Porta et al. (1998) wordt naar de bescherming van de eerste groep kredietverleners gekeken, omdat de meeste kredietverleners in de wereld een dergelijk karakter hebben. De tweede complicatie bij het toekennen van variabelen aan kredietverlenerrechten is dat er twee manieren zijn om om te gaan met een bedrijf in financiële problemen, namelijk de onderneming liquideren of reorganiseren. La Porta et al. (1998) hebben ervoor gekozen om met beide manieren rekening te houden. </w:t>
      </w:r>
    </w:p>
    <w:p w:rsidR="00854669" w:rsidRDefault="00854669" w:rsidP="00854669">
      <w:pPr>
        <w:spacing w:line="360" w:lineRule="auto"/>
        <w:rPr>
          <w:lang w:val="nl-NL"/>
        </w:rPr>
      </w:pPr>
      <w:r>
        <w:rPr>
          <w:lang w:val="nl-NL"/>
        </w:rPr>
        <w:tab/>
        <w:t>Voor het meten van het laatste onderdeel, handhavingkwaliteit, zijn vijf variabelen gekozen. Twee van de in totaal vijf variabelen hebben betrekking op de handhaving van wetten en drie van de vijf variabelen hebben betrekking hebben op de houding van de overheid tegenover het bedrijfsleven. Deze laatste groep variabelen is gekozen, omdat in sommige landen de overheid ook een dreiging kan vormen voor investeerders. Dit is mogelijk bij corruptie of gedwongen nationalisatie.</w:t>
      </w:r>
    </w:p>
    <w:p w:rsidR="00854669" w:rsidRDefault="00854669" w:rsidP="00854669">
      <w:pPr>
        <w:spacing w:line="360" w:lineRule="auto"/>
        <w:rPr>
          <w:lang w:val="nl-NL"/>
        </w:rPr>
      </w:pPr>
      <w:r>
        <w:rPr>
          <w:lang w:val="nl-NL"/>
        </w:rPr>
        <w:tab/>
        <w:t xml:space="preserve">Bij de onderdelen aandeelhoudersrechten en kredietverlenerrechten worden bij alle variabelen de score 1 gegeven wanneer het wettelijke systeem in het desbetreffende land een dergelijk wet kent en 0 wanneer dit niet het geval is. De scores bij het onderdeel handhavingkwaliteit worden toegekend op basis van de data van enkele internationale instituties, de 'Business International Corp.' en de 'International Country Risk'. Dit zijn instituties die statistische indexen bijhouden van 140 landen omtrent politieke, economische en financiële onderwerpen. Aan de hand van de toegekende scores, wordt de sterkte in investeerderbescherming bepaald. </w:t>
      </w:r>
    </w:p>
    <w:p w:rsidR="00854669" w:rsidRDefault="00854669" w:rsidP="00854669">
      <w:pPr>
        <w:spacing w:line="360" w:lineRule="auto"/>
        <w:rPr>
          <w:lang w:val="nl-NL"/>
        </w:rPr>
      </w:pPr>
      <w:r>
        <w:rPr>
          <w:lang w:val="nl-NL"/>
        </w:rPr>
        <w:tab/>
        <w:t>De resultaten van het onderzoek laten zien dat 'common law' landen het hoogst scoren op alle onderdelen en dus de sterkste investeerderbescherming kennen. 'French civil law' landen scoren het laagst op alle onderdelen en kennen dus de zwakste investeerderbescherming. De 'German civil law' en de 'Scandinavian civil law' landen kennen een gemiddeld sterke investeerderbescherming.</w:t>
      </w:r>
      <w:r w:rsidR="00342CAD">
        <w:rPr>
          <w:lang w:val="nl-NL"/>
        </w:rPr>
        <w:t xml:space="preserve"> Daarbij is door La Porta et al. (1998) op</w:t>
      </w:r>
      <w:r w:rsidR="00976807">
        <w:rPr>
          <w:lang w:val="nl-NL"/>
        </w:rPr>
        <w:t xml:space="preserve">gemerkt dat rechtssystemen invloed hebben op de sterkte in </w:t>
      </w:r>
      <w:r w:rsidR="00976807">
        <w:rPr>
          <w:lang w:val="nl-NL"/>
        </w:rPr>
        <w:lastRenderedPageBreak/>
        <w:t xml:space="preserve">investeerderbescherming en niet andersom, omdat rechtssystemen de basis vormen voor het ontstaan van alle wettelijke regels (zie ook hoofdstuk 2). </w:t>
      </w:r>
    </w:p>
    <w:p w:rsidR="00854669" w:rsidRDefault="00854669" w:rsidP="00854669">
      <w:pPr>
        <w:spacing w:line="360" w:lineRule="auto"/>
        <w:rPr>
          <w:lang w:val="nl-NL"/>
        </w:rPr>
      </w:pPr>
      <w:r>
        <w:rPr>
          <w:lang w:val="nl-NL"/>
        </w:rPr>
        <w:t xml:space="preserve"> </w:t>
      </w:r>
      <w:r>
        <w:rPr>
          <w:lang w:val="nl-NL"/>
        </w:rPr>
        <w:tab/>
      </w:r>
    </w:p>
    <w:p w:rsidR="00854669" w:rsidRDefault="00854669" w:rsidP="00854669">
      <w:pPr>
        <w:spacing w:line="360" w:lineRule="auto"/>
        <w:rPr>
          <w:lang w:val="nl-NL"/>
        </w:rPr>
      </w:pPr>
      <w:r>
        <w:rPr>
          <w:lang w:val="nl-NL"/>
        </w:rPr>
        <w:t>Gebaseerd op het onderzoek van La Porta et al. (1998) hebben Djankov, La Porta, Lopez-de-Silanes en Schleifer (2008) een nieuw onderzoek gepubliceerd dat een deel van de voorgaande classificatie herziet. Dit deel betreft de 'antidirector-rights index'. De nieuwe index wordt de 'anti-self-dealing index' genoemd. De onderzoekers stellen dat deze nieuwe index gebaseerd is op een meer theoretisch</w:t>
      </w:r>
      <w:r w:rsidR="00EB4785">
        <w:rPr>
          <w:lang w:val="nl-NL"/>
        </w:rPr>
        <w:t>e</w:t>
      </w:r>
      <w:r>
        <w:rPr>
          <w:lang w:val="nl-NL"/>
        </w:rPr>
        <w:t xml:space="preserve"> grond, dan de voorgaande 'antidirector-rights</w:t>
      </w:r>
      <w:r w:rsidR="00EB4785">
        <w:rPr>
          <w:lang w:val="nl-NL"/>
        </w:rPr>
        <w:t xml:space="preserve"> index'</w:t>
      </w:r>
      <w:r>
        <w:rPr>
          <w:lang w:val="nl-NL"/>
        </w:rPr>
        <w:t>, die op ad hoc basis is samengesteld. Opgemerkt moet worden is dat er in dit onderzoek alleen aandacht is besteed aan de bescherming van minderheidsaandeelhouders en niet aan de bescherming van kredietverleners (zie hiervoor La Porta et al.</w:t>
      </w:r>
      <w:r w:rsidR="00633BC7">
        <w:rPr>
          <w:lang w:val="nl-NL"/>
        </w:rPr>
        <w:t xml:space="preserve">, </w:t>
      </w:r>
      <w:r>
        <w:rPr>
          <w:lang w:val="nl-NL"/>
        </w:rPr>
        <w:t>1998).</w:t>
      </w:r>
    </w:p>
    <w:p w:rsidR="00854669" w:rsidRDefault="00854669" w:rsidP="00854669">
      <w:pPr>
        <w:spacing w:line="360" w:lineRule="auto"/>
        <w:ind w:firstLine="709"/>
        <w:rPr>
          <w:lang w:val="nl-NL"/>
        </w:rPr>
      </w:pPr>
      <w:r>
        <w:rPr>
          <w:lang w:val="nl-NL"/>
        </w:rPr>
        <w:t>De onderzoeksmethode die in dit onderzoek wordt gebruikt</w:t>
      </w:r>
      <w:r w:rsidR="00EB4785">
        <w:rPr>
          <w:lang w:val="nl-NL"/>
        </w:rPr>
        <w:t>,</w:t>
      </w:r>
      <w:r>
        <w:rPr>
          <w:lang w:val="nl-NL"/>
        </w:rPr>
        <w:t xml:space="preserve"> is een enquêteonderzoek. De onderzoekers hebben hiervoor een hypothetische transactie opgesteld. Deze transactie wordt verduidelijkt met behulp van figuur 2.</w:t>
      </w:r>
    </w:p>
    <w:p w:rsidR="00854669" w:rsidRDefault="00854669" w:rsidP="00854669">
      <w:pPr>
        <w:spacing w:line="360" w:lineRule="auto"/>
        <w:rPr>
          <w:lang w:val="nl-NL"/>
        </w:rPr>
      </w:pPr>
    </w:p>
    <w:p w:rsidR="00854669" w:rsidRPr="009A36D9" w:rsidRDefault="00854669" w:rsidP="00854669">
      <w:pPr>
        <w:spacing w:line="360" w:lineRule="auto"/>
        <w:rPr>
          <w:i/>
          <w:lang w:val="nl-NL"/>
        </w:rPr>
      </w:pPr>
      <w:r w:rsidRPr="009A36D9">
        <w:rPr>
          <w:i/>
          <w:lang w:val="nl-NL"/>
        </w:rPr>
        <w:t>Figuur 2. Hypothetische transactie (Djankov et al., 200</w:t>
      </w:r>
      <w:r>
        <w:rPr>
          <w:i/>
          <w:lang w:val="nl-NL"/>
        </w:rPr>
        <w:t>8, p. 433</w:t>
      </w:r>
      <w:r w:rsidRPr="009A36D9">
        <w:rPr>
          <w:i/>
          <w:lang w:val="nl-NL"/>
        </w:rPr>
        <w:t xml:space="preserve">) </w:t>
      </w:r>
    </w:p>
    <w:p w:rsidR="00854669" w:rsidRDefault="00854669" w:rsidP="00854669">
      <w:pPr>
        <w:spacing w:line="360" w:lineRule="auto"/>
        <w:rPr>
          <w:lang w:val="nl-NL"/>
        </w:rPr>
      </w:pPr>
      <w:r>
        <w:rPr>
          <w:noProof/>
          <w:lang w:val="nl-NL" w:eastAsia="nl-NL" w:bidi="ar-SA"/>
        </w:rPr>
        <w:drawing>
          <wp:anchor distT="0" distB="0" distL="114300" distR="114300" simplePos="0" relativeHeight="251660800" behindDoc="0" locked="0" layoutInCell="1" allowOverlap="1">
            <wp:simplePos x="0" y="0"/>
            <wp:positionH relativeFrom="column">
              <wp:posOffset>2540</wp:posOffset>
            </wp:positionH>
            <wp:positionV relativeFrom="paragraph">
              <wp:posOffset>220345</wp:posOffset>
            </wp:positionV>
            <wp:extent cx="5436235" cy="2008505"/>
            <wp:effectExtent l="19050" t="0" r="0" b="0"/>
            <wp:wrapTight wrapText="bothSides">
              <wp:wrapPolygon edited="0">
                <wp:start x="-76" y="0"/>
                <wp:lineTo x="-76" y="21306"/>
                <wp:lineTo x="21572" y="21306"/>
                <wp:lineTo x="21572" y="0"/>
                <wp:lineTo x="-76" y="0"/>
              </wp:wrapPolygon>
            </wp:wrapTight>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srcRect l="29527" t="18840" r="14775" b="48241"/>
                    <a:stretch>
                      <a:fillRect/>
                    </a:stretch>
                  </pic:blipFill>
                  <pic:spPr bwMode="auto">
                    <a:xfrm>
                      <a:off x="0" y="0"/>
                      <a:ext cx="5436235" cy="2008505"/>
                    </a:xfrm>
                    <a:prstGeom prst="rect">
                      <a:avLst/>
                    </a:prstGeom>
                    <a:noFill/>
                  </pic:spPr>
                </pic:pic>
              </a:graphicData>
            </a:graphic>
          </wp:anchor>
        </w:drawing>
      </w:r>
    </w:p>
    <w:p w:rsidR="00854669" w:rsidRDefault="00854669" w:rsidP="00854669">
      <w:pPr>
        <w:spacing w:line="360" w:lineRule="auto"/>
        <w:rPr>
          <w:lang w:val="nl-NL"/>
        </w:rPr>
      </w:pPr>
    </w:p>
    <w:p w:rsidR="00854669" w:rsidRDefault="00854669" w:rsidP="00854669">
      <w:pPr>
        <w:spacing w:line="360" w:lineRule="auto"/>
        <w:rPr>
          <w:lang w:val="nl-NL"/>
        </w:rPr>
      </w:pPr>
    </w:p>
    <w:p w:rsidR="00854669" w:rsidRDefault="00854669" w:rsidP="00854669">
      <w:pPr>
        <w:spacing w:line="360" w:lineRule="auto"/>
        <w:rPr>
          <w:lang w:val="nl-NL"/>
        </w:rPr>
      </w:pPr>
      <w:r>
        <w:rPr>
          <w:lang w:val="nl-NL"/>
        </w:rPr>
        <w:t xml:space="preserve">De hypothetische transactie ziet er als volgt uit: Er vindt een transactie plaats tussen twee bedrijven. Mr James bezit 60% van de aandelen van het kopende bedrijf (Buyer) en 90% van de aandelen van het verkopende bedrijf (Seller). Hij is ook bestuurder van Buyer en </w:t>
      </w:r>
      <w:r>
        <w:rPr>
          <w:lang w:val="nl-NL"/>
        </w:rPr>
        <w:lastRenderedPageBreak/>
        <w:t xml:space="preserve">heeft daarnaast twee van de vijf bestuurder van Buyer benoemd en zijn zoon is Buyer’s CEO. Seller bezit een keten van hardware winkels en heeft recent vele winkels gesloten. Hierdoor heeft Seller veel ongebruikte vrachtwagens. James stelt voor om de ongebruikte vrachtwagens van Seller te kopen voor een kasbetaling van 10% van de waarde van Buyer’s activa (de transactie). Hij beargumenteert dat Buyer hiermee zijn verkopen kan uitbreiden. Bij deze transactie zijn aan alle vereiste goedkeuringen en  gegevensverstrekkingen voldaan. Als James mag stemmen, dan zal hij voor de transactie stemmen. James kan namelijk profiteren van de transactie als Buyer Seller overbetaald bij de transactie. Stel dat er een vermogensoverdracht plaatsvindt van $100 van Buyer naar Seller. Deze transactie zou ervoor zorgen dat het aandelenvermogen van James bij Buyer met 60 dollar afneemt en bij Seller met 90 dollar toeneemt. Deze manier van winst maken is alleen mogelijk als James eigenaar is van beide bedrijven. Hoewel de transactie een zakelijke doeleinde kan hebben, is het duidelijk dat hier sprake is van een conflict van belangen. </w:t>
      </w:r>
    </w:p>
    <w:p w:rsidR="00854669" w:rsidRDefault="00854669" w:rsidP="00854669">
      <w:pPr>
        <w:spacing w:line="360" w:lineRule="auto"/>
        <w:rPr>
          <w:lang w:val="nl-NL"/>
        </w:rPr>
      </w:pPr>
      <w:r>
        <w:rPr>
          <w:lang w:val="nl-NL"/>
        </w:rPr>
        <w:tab/>
        <w:t>De hypothetische transactie is door Djankov et al. (2008) opgestuurd naar Lex Mundi kantoren</w:t>
      </w:r>
      <w:r>
        <w:rPr>
          <w:rStyle w:val="FootnoteReference"/>
          <w:rFonts w:cs="Angsana New"/>
          <w:lang w:val="nl-NL"/>
        </w:rPr>
        <w:footnoteReference w:id="3"/>
      </w:r>
      <w:r>
        <w:rPr>
          <w:lang w:val="nl-NL"/>
        </w:rPr>
        <w:t xml:space="preserve"> uit 72 verschillende landen waarna aan hen is gevraagd in detail te beschrijven hoe het desbetreffende land deze transacties reguleert. De regulering kan op twee manieren worden benaderd. Bij de eerste benadering wordt getracht de handhaving van uitbuiting van aandeelhouders zoveel mogelijk bij de aandeelhouders zelf te leggen. Dit wordt ook wel 'private handhaving' genoemd. Bij de tweede benadering speelt de overheid de grootste rol in de handhaving. Deze benadering wordt 'publieke handhaving'genoemd. Het onderzoek levert twee indexen op: een index voor de private handhaving (zie tabel B) en een index voor publieke handhaving (zie tabel D). De index voor private handhaving kan weer onderverdeeld worden in twee onderdelen, namelijk ex ante private handhaving en ex post private handhaving. Het onderscheid tussen deze twee onderdelen ligt in het feit dat ex ante private handhaving betrekking heeft op wetten en regels omtrent regulatie vóórdat de transactie heeft plaatsgevonden en ex post private handhaving betrekking heeft op wetten en regels omtrent regulatie na voltooiing van de transactie. De index voor private handhaving wordt uiteindelijk gevormd door het gemiddelde te nemen van beide onderdelen. Deze index wordt door de onderzoekers ook </w:t>
      </w:r>
      <w:r>
        <w:rPr>
          <w:lang w:val="nl-NL"/>
        </w:rPr>
        <w:lastRenderedPageBreak/>
        <w:t xml:space="preserve">wel de </w:t>
      </w:r>
      <w:r w:rsidR="00EB4785">
        <w:rPr>
          <w:lang w:val="nl-NL"/>
        </w:rPr>
        <w:t xml:space="preserve">'anti-self-dealing index' </w:t>
      </w:r>
      <w:r>
        <w:rPr>
          <w:lang w:val="nl-NL"/>
        </w:rPr>
        <w:t xml:space="preserve">genoemd. Tabel B vermeldt de scores per rechtssysteem voor deze index. De totstandkoming van de scores worden toegelicht in tabel C. Tot slot vermeldt tabel D de scores per rechtssysteem voor de index van publieke handhaving. </w:t>
      </w:r>
    </w:p>
    <w:p w:rsidR="00854669" w:rsidRDefault="00854669" w:rsidP="00854669">
      <w:pPr>
        <w:spacing w:line="360" w:lineRule="auto"/>
        <w:rPr>
          <w:lang w:val="nl-NL"/>
        </w:rPr>
      </w:pPr>
      <w:r>
        <w:rPr>
          <w:lang w:val="nl-NL"/>
        </w:rPr>
        <w:tab/>
        <w:t xml:space="preserve">Uit het onderzoek van Djankov et al. (2008) kan worden geconcludeerd dat de </w:t>
      </w:r>
      <w:r w:rsidR="00EB4785">
        <w:rPr>
          <w:lang w:val="nl-NL"/>
        </w:rPr>
        <w:t xml:space="preserve">'anti-self-dealing index' </w:t>
      </w:r>
      <w:r>
        <w:rPr>
          <w:lang w:val="nl-NL"/>
        </w:rPr>
        <w:t xml:space="preserve">laat zien dat de bescherming van minderheidsaandeelhouders in ‘comon law’ landen hoger is dan in 'French civil law' landen. Hiermee wordt het onderzoek van La Porta et al. (1998) ondersteund. </w:t>
      </w:r>
    </w:p>
    <w:p w:rsidR="00854669" w:rsidRDefault="00854669" w:rsidP="00854669">
      <w:pPr>
        <w:spacing w:line="360" w:lineRule="auto"/>
        <w:rPr>
          <w:lang w:val="nl-NL"/>
        </w:rPr>
      </w:pPr>
    </w:p>
    <w:p w:rsidR="00854669" w:rsidRDefault="00ED0AB7" w:rsidP="00854669">
      <w:pPr>
        <w:spacing w:line="360" w:lineRule="auto"/>
        <w:rPr>
          <w:b/>
          <w:bCs/>
          <w:iCs/>
          <w:lang w:val="nl-NL"/>
        </w:rPr>
      </w:pPr>
      <w:r>
        <w:rPr>
          <w:b/>
          <w:bCs/>
          <w:iCs/>
          <w:lang w:val="nl-NL"/>
        </w:rPr>
        <w:t>4</w:t>
      </w:r>
      <w:r w:rsidR="00854669">
        <w:rPr>
          <w:b/>
          <w:bCs/>
          <w:iCs/>
          <w:lang w:val="nl-NL"/>
        </w:rPr>
        <w:t>.3 Deelconclusie</w:t>
      </w:r>
    </w:p>
    <w:p w:rsidR="00854669" w:rsidRPr="00976807" w:rsidRDefault="00854669" w:rsidP="004330F9">
      <w:pPr>
        <w:spacing w:line="360" w:lineRule="auto"/>
        <w:rPr>
          <w:bCs/>
          <w:lang w:val="nl-NL"/>
        </w:rPr>
      </w:pPr>
      <w:r>
        <w:rPr>
          <w:bCs/>
          <w:lang w:val="nl-NL"/>
        </w:rPr>
        <w:t xml:space="preserve">La Porta et al. (1998) </w:t>
      </w:r>
      <w:r w:rsidR="00EB4785">
        <w:rPr>
          <w:bCs/>
          <w:lang w:val="nl-NL"/>
        </w:rPr>
        <w:t>hebben investeerderbescherming uit</w:t>
      </w:r>
      <w:r>
        <w:rPr>
          <w:bCs/>
          <w:lang w:val="nl-NL"/>
        </w:rPr>
        <w:t xml:space="preserve"> verschillende</w:t>
      </w:r>
      <w:r w:rsidR="00EB4785">
        <w:rPr>
          <w:bCs/>
          <w:lang w:val="nl-NL"/>
        </w:rPr>
        <w:t xml:space="preserve"> landen naar sterkte </w:t>
      </w:r>
      <w:r>
        <w:rPr>
          <w:bCs/>
          <w:lang w:val="nl-NL"/>
        </w:rPr>
        <w:t xml:space="preserve">geclassificeerd. Daaruit is gebleken dat </w:t>
      </w:r>
      <w:r w:rsidR="00976807">
        <w:rPr>
          <w:bCs/>
          <w:lang w:val="nl-NL"/>
        </w:rPr>
        <w:t xml:space="preserve">het 'common law' rechtsysteem leidt tot </w:t>
      </w:r>
      <w:r>
        <w:rPr>
          <w:bCs/>
          <w:lang w:val="nl-NL"/>
        </w:rPr>
        <w:t xml:space="preserve">sterke investeerderbescherming </w:t>
      </w:r>
      <w:r w:rsidR="00976807">
        <w:rPr>
          <w:bCs/>
          <w:lang w:val="nl-NL"/>
        </w:rPr>
        <w:t xml:space="preserve">en het 'civil law' rechtsysteem leidt tot </w:t>
      </w:r>
      <w:r>
        <w:rPr>
          <w:bCs/>
          <w:lang w:val="nl-NL"/>
        </w:rPr>
        <w:t xml:space="preserve"> zwakke investeerderbescherming</w:t>
      </w:r>
      <w:r w:rsidR="00976807">
        <w:rPr>
          <w:bCs/>
          <w:lang w:val="nl-NL"/>
        </w:rPr>
        <w:t xml:space="preserve">. </w:t>
      </w:r>
      <w:r>
        <w:rPr>
          <w:bCs/>
          <w:lang w:val="nl-NL"/>
        </w:rPr>
        <w:t>Enkele jaren later hebben Djankov et al. (2008) een deel van het onderzoek van La Porta et al (1998) herzien, maar daar is ook dezelfde uitkomst uitgekomen.</w:t>
      </w:r>
    </w:p>
    <w:p w:rsidR="00ED0AB7" w:rsidRDefault="00ED0AB7" w:rsidP="004330F9">
      <w:pPr>
        <w:spacing w:line="360" w:lineRule="auto"/>
        <w:rPr>
          <w:b/>
          <w:sz w:val="28"/>
          <w:u w:val="single"/>
          <w:lang w:val="nl-NL"/>
        </w:rPr>
      </w:pPr>
    </w:p>
    <w:p w:rsidR="00ED0AB7" w:rsidRDefault="00ED0AB7" w:rsidP="004330F9">
      <w:pPr>
        <w:spacing w:line="360" w:lineRule="auto"/>
        <w:rPr>
          <w:b/>
          <w:sz w:val="28"/>
          <w:u w:val="single"/>
          <w:lang w:val="nl-NL"/>
        </w:rPr>
      </w:pPr>
    </w:p>
    <w:p w:rsidR="00ED0AB7" w:rsidRDefault="00ED0AB7" w:rsidP="004330F9">
      <w:pPr>
        <w:spacing w:line="360" w:lineRule="auto"/>
        <w:rPr>
          <w:b/>
          <w:sz w:val="28"/>
          <w:u w:val="single"/>
          <w:lang w:val="nl-NL"/>
        </w:rPr>
      </w:pPr>
    </w:p>
    <w:p w:rsidR="00ED0AB7" w:rsidRDefault="00ED0AB7" w:rsidP="004330F9">
      <w:pPr>
        <w:spacing w:line="360" w:lineRule="auto"/>
        <w:rPr>
          <w:b/>
          <w:sz w:val="28"/>
          <w:u w:val="single"/>
          <w:lang w:val="nl-NL"/>
        </w:rPr>
      </w:pPr>
    </w:p>
    <w:p w:rsidR="00ED0AB7" w:rsidRDefault="00ED0AB7" w:rsidP="004330F9">
      <w:pPr>
        <w:spacing w:line="360" w:lineRule="auto"/>
        <w:rPr>
          <w:b/>
          <w:sz w:val="28"/>
          <w:u w:val="single"/>
          <w:lang w:val="nl-NL"/>
        </w:rPr>
      </w:pPr>
    </w:p>
    <w:p w:rsidR="00ED0AB7" w:rsidRDefault="00ED0AB7" w:rsidP="004330F9">
      <w:pPr>
        <w:spacing w:line="360" w:lineRule="auto"/>
        <w:rPr>
          <w:b/>
          <w:sz w:val="28"/>
          <w:u w:val="single"/>
          <w:lang w:val="nl-NL"/>
        </w:rPr>
      </w:pPr>
    </w:p>
    <w:p w:rsidR="00ED0AB7" w:rsidRDefault="00ED0AB7" w:rsidP="004330F9">
      <w:pPr>
        <w:spacing w:line="360" w:lineRule="auto"/>
        <w:rPr>
          <w:b/>
          <w:sz w:val="28"/>
          <w:u w:val="single"/>
          <w:lang w:val="nl-NL"/>
        </w:rPr>
      </w:pPr>
    </w:p>
    <w:p w:rsidR="00ED0AB7" w:rsidRDefault="00ED0AB7" w:rsidP="004330F9">
      <w:pPr>
        <w:spacing w:line="360" w:lineRule="auto"/>
        <w:rPr>
          <w:b/>
          <w:sz w:val="28"/>
          <w:u w:val="single"/>
          <w:lang w:val="nl-NL"/>
        </w:rPr>
      </w:pPr>
    </w:p>
    <w:p w:rsidR="00ED0AB7" w:rsidRDefault="00ED0AB7" w:rsidP="004330F9">
      <w:pPr>
        <w:spacing w:line="360" w:lineRule="auto"/>
        <w:rPr>
          <w:b/>
          <w:sz w:val="28"/>
          <w:u w:val="single"/>
          <w:lang w:val="nl-NL"/>
        </w:rPr>
      </w:pPr>
    </w:p>
    <w:p w:rsidR="00ED0AB7" w:rsidRDefault="00ED0AB7" w:rsidP="004330F9">
      <w:pPr>
        <w:spacing w:line="360" w:lineRule="auto"/>
        <w:rPr>
          <w:b/>
          <w:sz w:val="28"/>
          <w:u w:val="single"/>
          <w:lang w:val="nl-NL"/>
        </w:rPr>
      </w:pPr>
    </w:p>
    <w:p w:rsidR="00ED0AB7" w:rsidRDefault="00ED0AB7" w:rsidP="004330F9">
      <w:pPr>
        <w:spacing w:line="360" w:lineRule="auto"/>
        <w:rPr>
          <w:b/>
          <w:sz w:val="28"/>
          <w:u w:val="single"/>
          <w:lang w:val="nl-NL"/>
        </w:rPr>
      </w:pPr>
    </w:p>
    <w:p w:rsidR="00976807" w:rsidRDefault="00976807" w:rsidP="004330F9">
      <w:pPr>
        <w:spacing w:line="360" w:lineRule="auto"/>
        <w:rPr>
          <w:b/>
          <w:sz w:val="28"/>
          <w:u w:val="single"/>
          <w:lang w:val="nl-NL"/>
        </w:rPr>
      </w:pPr>
    </w:p>
    <w:p w:rsidR="00976807" w:rsidRDefault="00976807" w:rsidP="004330F9">
      <w:pPr>
        <w:spacing w:line="360" w:lineRule="auto"/>
        <w:rPr>
          <w:b/>
          <w:sz w:val="28"/>
          <w:u w:val="single"/>
          <w:lang w:val="nl-NL"/>
        </w:rPr>
      </w:pPr>
    </w:p>
    <w:p w:rsidR="005B67BB" w:rsidRDefault="005B67BB" w:rsidP="004330F9">
      <w:pPr>
        <w:spacing w:line="360" w:lineRule="auto"/>
        <w:rPr>
          <w:b/>
          <w:sz w:val="28"/>
          <w:u w:val="single"/>
          <w:lang w:val="nl-NL"/>
        </w:rPr>
      </w:pPr>
    </w:p>
    <w:p w:rsidR="003843F4" w:rsidRDefault="003843F4" w:rsidP="004330F9">
      <w:pPr>
        <w:spacing w:line="360" w:lineRule="auto"/>
        <w:rPr>
          <w:b/>
          <w:sz w:val="28"/>
          <w:szCs w:val="32"/>
          <w:u w:val="single"/>
          <w:lang w:val="nl-NL"/>
        </w:rPr>
      </w:pPr>
      <w:r>
        <w:rPr>
          <w:b/>
          <w:sz w:val="28"/>
          <w:u w:val="single"/>
          <w:lang w:val="nl-NL"/>
        </w:rPr>
        <w:lastRenderedPageBreak/>
        <w:t xml:space="preserve">Hoofdstuk </w:t>
      </w:r>
      <w:r w:rsidR="00ED0AB7">
        <w:rPr>
          <w:b/>
          <w:sz w:val="28"/>
          <w:u w:val="single"/>
          <w:lang w:val="nl-NL"/>
        </w:rPr>
        <w:t>5</w:t>
      </w:r>
      <w:r>
        <w:rPr>
          <w:b/>
          <w:sz w:val="28"/>
          <w:u w:val="single"/>
          <w:lang w:val="nl-NL"/>
        </w:rPr>
        <w:t>.  K</w:t>
      </w:r>
      <w:r>
        <w:rPr>
          <w:b/>
          <w:sz w:val="28"/>
          <w:szCs w:val="32"/>
          <w:u w:val="single"/>
          <w:lang w:val="nl-NL"/>
        </w:rPr>
        <w:t>apitaalmarkten en rechtssystemen</w:t>
      </w:r>
    </w:p>
    <w:p w:rsidR="003843F4" w:rsidRDefault="003843F4" w:rsidP="004330F9">
      <w:pPr>
        <w:spacing w:line="360" w:lineRule="auto"/>
        <w:rPr>
          <w:sz w:val="16"/>
          <w:szCs w:val="16"/>
          <w:lang w:val="nl-NL"/>
        </w:rPr>
      </w:pPr>
    </w:p>
    <w:p w:rsidR="003843F4" w:rsidRDefault="00ED0AB7" w:rsidP="004330F9">
      <w:pPr>
        <w:spacing w:line="360" w:lineRule="auto"/>
        <w:rPr>
          <w:b/>
          <w:lang w:val="nl-NL"/>
        </w:rPr>
      </w:pPr>
      <w:r>
        <w:rPr>
          <w:b/>
          <w:lang w:val="nl-NL"/>
        </w:rPr>
        <w:t>5</w:t>
      </w:r>
      <w:r w:rsidR="003843F4">
        <w:rPr>
          <w:b/>
          <w:lang w:val="nl-NL"/>
        </w:rPr>
        <w:t>.1 Inleiding</w:t>
      </w:r>
    </w:p>
    <w:p w:rsidR="003843F4" w:rsidRDefault="001163B7" w:rsidP="004330F9">
      <w:pPr>
        <w:spacing w:line="360" w:lineRule="auto"/>
        <w:rPr>
          <w:lang w:val="nl-NL" w:eastAsia="ar-SA" w:bidi="ar-SA"/>
        </w:rPr>
      </w:pPr>
      <w:r>
        <w:rPr>
          <w:lang w:val="nl-NL" w:eastAsia="ar-SA" w:bidi="ar-SA"/>
        </w:rPr>
        <w:t xml:space="preserve">In dit hoofdstuk zal de relatie tussen kapitaalmarkten en rechtssystemen besproken. Hierbij zal gebruik worden gemaakt van de classificatie in hoofdstuk 3, waar kapitaalmarkten </w:t>
      </w:r>
      <w:r w:rsidR="001452C0">
        <w:rPr>
          <w:lang w:val="nl-NL" w:eastAsia="ar-SA" w:bidi="ar-SA"/>
        </w:rPr>
        <w:t>zijn</w:t>
      </w:r>
      <w:r>
        <w:rPr>
          <w:lang w:val="nl-NL" w:eastAsia="ar-SA" w:bidi="ar-SA"/>
        </w:rPr>
        <w:t xml:space="preserve"> verdeeld in </w:t>
      </w:r>
      <w:r w:rsidR="00A23BD3">
        <w:rPr>
          <w:lang w:val="nl-NL" w:eastAsia="ar-SA" w:bidi="ar-SA"/>
        </w:rPr>
        <w:t xml:space="preserve">debt-based/insider </w:t>
      </w:r>
      <w:r>
        <w:rPr>
          <w:lang w:val="nl-NL" w:eastAsia="ar-SA" w:bidi="ar-SA"/>
        </w:rPr>
        <w:t xml:space="preserve">kapitaalmarkten en </w:t>
      </w:r>
      <w:r w:rsidR="00A23BD3">
        <w:rPr>
          <w:lang w:val="nl-NL" w:eastAsia="ar-SA" w:bidi="ar-SA"/>
        </w:rPr>
        <w:t>equity-based/ou</w:t>
      </w:r>
      <w:r w:rsidR="00A96C78">
        <w:rPr>
          <w:lang w:val="nl-NL" w:eastAsia="ar-SA" w:bidi="ar-SA"/>
        </w:rPr>
        <w:t>t</w:t>
      </w:r>
      <w:r w:rsidR="00A23BD3">
        <w:rPr>
          <w:lang w:val="nl-NL" w:eastAsia="ar-SA" w:bidi="ar-SA"/>
        </w:rPr>
        <w:t>sider kapitaalmarkt</w:t>
      </w:r>
      <w:r>
        <w:rPr>
          <w:lang w:val="nl-NL" w:eastAsia="ar-SA" w:bidi="ar-SA"/>
        </w:rPr>
        <w:t>en</w:t>
      </w:r>
      <w:r w:rsidR="00A23BD3">
        <w:rPr>
          <w:lang w:val="nl-NL" w:eastAsia="ar-SA" w:bidi="ar-SA"/>
        </w:rPr>
        <w:t>.</w:t>
      </w:r>
    </w:p>
    <w:p w:rsidR="003843F4" w:rsidRDefault="003843F4" w:rsidP="004330F9">
      <w:pPr>
        <w:spacing w:line="360" w:lineRule="auto"/>
        <w:rPr>
          <w:lang w:val="nl-NL"/>
        </w:rPr>
      </w:pPr>
    </w:p>
    <w:p w:rsidR="003843F4" w:rsidRPr="00B76980" w:rsidRDefault="00ED0AB7" w:rsidP="004330F9">
      <w:pPr>
        <w:spacing w:line="360" w:lineRule="auto"/>
        <w:rPr>
          <w:b/>
          <w:bCs/>
          <w:lang w:val="nl-NL"/>
        </w:rPr>
      </w:pPr>
      <w:r>
        <w:rPr>
          <w:b/>
          <w:bCs/>
          <w:lang w:val="nl-NL"/>
        </w:rPr>
        <w:t>5</w:t>
      </w:r>
      <w:r w:rsidR="003843F4" w:rsidRPr="00B76980">
        <w:rPr>
          <w:b/>
          <w:bCs/>
          <w:lang w:val="nl-NL"/>
        </w:rPr>
        <w:t>.2 De relatie tussen kapitaalmarkten en rechtssystemen</w:t>
      </w:r>
    </w:p>
    <w:p w:rsidR="003843F4" w:rsidRDefault="003843F4" w:rsidP="00AF104D">
      <w:pPr>
        <w:spacing w:line="360" w:lineRule="auto"/>
        <w:rPr>
          <w:lang w:val="nl-NL"/>
        </w:rPr>
      </w:pPr>
      <w:r>
        <w:rPr>
          <w:lang w:val="nl-NL"/>
        </w:rPr>
        <w:t>De relatie tussen kapitaalmarkten en rechtssystemen kan worden verduidelijkt door twee soorten maatschappelijke systemen erbij te betrekken. Dit zijn het Angelsaksische model, wat voornamelijk voorkomt in het Verenigd Koninkrijk en de Verenigde Staten en het Rijnlands model, wat voornamelijk voorkomt in Europa. In de volgende twee alinea’s zullen de kenmerken van de maatschappelijke systemen worden besproken</w:t>
      </w:r>
      <w:r w:rsidR="00E52480">
        <w:rPr>
          <w:lang w:val="nl-NL"/>
        </w:rPr>
        <w:t>,</w:t>
      </w:r>
      <w:r>
        <w:rPr>
          <w:lang w:val="nl-NL"/>
        </w:rPr>
        <w:t xml:space="preserve"> waarna duidelijk wordt hoe verschillende soorten kapitaalmarkten zich verhouden </w:t>
      </w:r>
      <w:r w:rsidR="00E03FE5">
        <w:rPr>
          <w:lang w:val="nl-NL"/>
        </w:rPr>
        <w:t>tot</w:t>
      </w:r>
      <w:r>
        <w:rPr>
          <w:lang w:val="nl-NL"/>
        </w:rPr>
        <w:t xml:space="preserve"> verschillende soorten rechtssystemen. </w:t>
      </w:r>
    </w:p>
    <w:p w:rsidR="003843F4" w:rsidRDefault="003843F4" w:rsidP="00B034C0">
      <w:pPr>
        <w:spacing w:line="360" w:lineRule="auto"/>
        <w:rPr>
          <w:lang w:val="nl-NL"/>
        </w:rPr>
      </w:pPr>
      <w:r>
        <w:rPr>
          <w:lang w:val="nl-NL"/>
        </w:rPr>
        <w:tab/>
      </w:r>
      <w:r w:rsidR="00E52480">
        <w:rPr>
          <w:lang w:val="nl-NL"/>
        </w:rPr>
        <w:t>Het</w:t>
      </w:r>
      <w:r>
        <w:rPr>
          <w:lang w:val="nl-NL"/>
        </w:rPr>
        <w:t xml:space="preserve"> belangrijkste kenmerk van het Angelsaksische model is dat er veel nadruk wordt gelegd op de vrije marktwerking. Voorstanders van het Angelsaksische model zijn van mening dat de maatschappij er het meest aan heeft als de overheid zich zo min mogelijk met de economie bemoeit. Deze gedachtegang is gebaseerd op de theorieën van Adam Smith, waaronder de werking van de ‘invisible hand’. In het Angelsaksische model wordt naast de nadruk op vrije marktwerking ook veel belang gehecht aan winst op de korte termijn en de scheiding tussen bestuur en eigendom van een bedrijf. Omdat er veel belang wordt gehecht aan de scheiding tussen eigenaren en bestuurders van een bedrijf, zijn de kapitaalmarkten in Angelsaksische landen meer equity-based/outsider</w:t>
      </w:r>
      <w:r w:rsidR="00E03FE5">
        <w:rPr>
          <w:lang w:val="nl-NL"/>
        </w:rPr>
        <w:t xml:space="preserve"> gebaseerd</w:t>
      </w:r>
      <w:r>
        <w:rPr>
          <w:lang w:val="nl-NL"/>
        </w:rPr>
        <w:t xml:space="preserve"> dan debt-based/insider</w:t>
      </w:r>
      <w:r w:rsidR="00E03FE5">
        <w:rPr>
          <w:lang w:val="nl-NL"/>
        </w:rPr>
        <w:t xml:space="preserve"> gebaseerd</w:t>
      </w:r>
      <w:r>
        <w:rPr>
          <w:lang w:val="nl-NL"/>
        </w:rPr>
        <w:t>. Een ander kenmerk van het Angelsaksische model is dat deze landen vaak een ‘common law’ rechtssysteem kennen. Dit komt omdat een van de landen waar het Angelsaksische model voorkomt het Verenigd Koninkrijk is, waar ook</w:t>
      </w:r>
      <w:r w:rsidR="00E03FE5">
        <w:rPr>
          <w:lang w:val="nl-NL"/>
        </w:rPr>
        <w:t xml:space="preserve"> het </w:t>
      </w:r>
      <w:r>
        <w:rPr>
          <w:lang w:val="nl-NL"/>
        </w:rPr>
        <w:t xml:space="preserve">‘common law’ </w:t>
      </w:r>
      <w:r w:rsidR="00E03FE5">
        <w:rPr>
          <w:lang w:val="nl-NL"/>
        </w:rPr>
        <w:t xml:space="preserve">rechtssysteem </w:t>
      </w:r>
      <w:r>
        <w:rPr>
          <w:lang w:val="nl-NL"/>
        </w:rPr>
        <w:t>is ontstaan. Door middel van verovering en koloni</w:t>
      </w:r>
      <w:r w:rsidR="00E52480">
        <w:rPr>
          <w:lang w:val="nl-NL"/>
        </w:rPr>
        <w:t xml:space="preserve">satie heeft het </w:t>
      </w:r>
      <w:r w:rsidR="00E03FE5">
        <w:rPr>
          <w:lang w:val="nl-NL"/>
        </w:rPr>
        <w:t xml:space="preserve">rechtsssysteem </w:t>
      </w:r>
      <w:r>
        <w:rPr>
          <w:lang w:val="nl-NL"/>
        </w:rPr>
        <w:t xml:space="preserve">zich </w:t>
      </w:r>
      <w:r w:rsidR="00E52480">
        <w:rPr>
          <w:lang w:val="nl-NL"/>
        </w:rPr>
        <w:t xml:space="preserve">tegelijkertijd en </w:t>
      </w:r>
      <w:r>
        <w:rPr>
          <w:lang w:val="nl-NL"/>
        </w:rPr>
        <w:t xml:space="preserve">samen met het </w:t>
      </w:r>
      <w:r w:rsidR="00E03FE5">
        <w:rPr>
          <w:lang w:val="nl-NL"/>
        </w:rPr>
        <w:t>maatschappelijk</w:t>
      </w:r>
      <w:r w:rsidR="00E75AF3">
        <w:rPr>
          <w:lang w:val="nl-NL"/>
        </w:rPr>
        <w:t>e</w:t>
      </w:r>
      <w:r w:rsidR="00E03FE5">
        <w:rPr>
          <w:lang w:val="nl-NL"/>
        </w:rPr>
        <w:t xml:space="preserve"> systeem o</w:t>
      </w:r>
      <w:r>
        <w:rPr>
          <w:lang w:val="nl-NL"/>
        </w:rPr>
        <w:t xml:space="preserve">ver de wereld verspreid. </w:t>
      </w:r>
    </w:p>
    <w:p w:rsidR="003843F4" w:rsidRDefault="003843F4" w:rsidP="00AC1399">
      <w:pPr>
        <w:spacing w:line="360" w:lineRule="auto"/>
        <w:rPr>
          <w:lang w:val="nl-NL"/>
        </w:rPr>
      </w:pPr>
      <w:r>
        <w:rPr>
          <w:lang w:val="nl-NL"/>
        </w:rPr>
        <w:lastRenderedPageBreak/>
        <w:tab/>
        <w:t xml:space="preserve">Het Rijnlands model vindt men terug in onder andere Duitsland, Frankrijk, Nederland, België, Luxemburg en de Scandinavische landen. Al deze landen kennen de ‘civil </w:t>
      </w:r>
      <w:r w:rsidR="00E52480">
        <w:rPr>
          <w:lang w:val="nl-NL"/>
        </w:rPr>
        <w:t>law’ als rechtssysteem. Dit is</w:t>
      </w:r>
      <w:r>
        <w:rPr>
          <w:lang w:val="nl-NL"/>
        </w:rPr>
        <w:t xml:space="preserve"> te verklaren doordat het maatschappelijk</w:t>
      </w:r>
      <w:r w:rsidR="00E52480">
        <w:rPr>
          <w:lang w:val="nl-NL"/>
        </w:rPr>
        <w:t>e</w:t>
      </w:r>
      <w:r>
        <w:rPr>
          <w:lang w:val="nl-NL"/>
        </w:rPr>
        <w:t xml:space="preserve"> systeem zich samen het rechtssysteem heeft ver</w:t>
      </w:r>
      <w:r w:rsidR="00E52480">
        <w:rPr>
          <w:lang w:val="nl-NL"/>
        </w:rPr>
        <w:t>sp</w:t>
      </w:r>
      <w:r>
        <w:rPr>
          <w:lang w:val="nl-NL"/>
        </w:rPr>
        <w:t xml:space="preserve">reid, net zoals bij het Angelsaksische model. </w:t>
      </w:r>
    </w:p>
    <w:p w:rsidR="00E61224" w:rsidRDefault="003843F4" w:rsidP="00AC1399">
      <w:pPr>
        <w:spacing w:line="360" w:lineRule="auto"/>
        <w:rPr>
          <w:lang w:val="nl-NL"/>
        </w:rPr>
      </w:pPr>
      <w:r>
        <w:rPr>
          <w:lang w:val="nl-NL"/>
        </w:rPr>
        <w:t>Cernat (2004) heeft onderzoek gedaan naar</w:t>
      </w:r>
      <w:r w:rsidR="00E52480">
        <w:rPr>
          <w:lang w:val="nl-NL"/>
        </w:rPr>
        <w:t xml:space="preserve"> de</w:t>
      </w:r>
      <w:r>
        <w:rPr>
          <w:lang w:val="nl-NL"/>
        </w:rPr>
        <w:t xml:space="preserve"> bedrijfsfinanciering binnen het Rijnlands model. Het model hecht in tegenstelling tot het Angelsaksische model niet alleen belang aan de interesses van aandeelhouders, maar ook van andere belanghebbenden, zoals werknemers en consumenten. De bedrijfsfinanciering in het Rijnlands model wordt gedomineerd door banken. Het is in deze landen heel gewoon dat ba</w:t>
      </w:r>
      <w:r w:rsidR="00E52480">
        <w:rPr>
          <w:lang w:val="nl-NL"/>
        </w:rPr>
        <w:t>n</w:t>
      </w:r>
      <w:r>
        <w:rPr>
          <w:lang w:val="nl-NL"/>
        </w:rPr>
        <w:t xml:space="preserve">ken een aanzienlijke proportie van de aandelen van een bedrijf bezit, waarmee zij de economische activiteiten van hun cliënten kunnen controleren. </w:t>
      </w:r>
    </w:p>
    <w:p w:rsidR="003843F4" w:rsidRDefault="003843F4" w:rsidP="004330F9">
      <w:pPr>
        <w:spacing w:line="360" w:lineRule="auto"/>
        <w:rPr>
          <w:lang w:val="nl-NL" w:eastAsia="ar-SA" w:bidi="ar-SA"/>
        </w:rPr>
      </w:pPr>
    </w:p>
    <w:p w:rsidR="003843F4" w:rsidRDefault="00ED0AB7" w:rsidP="004330F9">
      <w:pPr>
        <w:spacing w:line="360" w:lineRule="auto"/>
        <w:rPr>
          <w:b/>
          <w:lang w:val="nl-NL"/>
        </w:rPr>
      </w:pPr>
      <w:r>
        <w:rPr>
          <w:b/>
          <w:lang w:val="nl-NL"/>
        </w:rPr>
        <w:t>5</w:t>
      </w:r>
      <w:r w:rsidR="003843F4">
        <w:rPr>
          <w:b/>
          <w:lang w:val="nl-NL"/>
        </w:rPr>
        <w:t>.3 Deelconclusie</w:t>
      </w:r>
    </w:p>
    <w:p w:rsidR="003843F4" w:rsidRDefault="00E52480" w:rsidP="004330F9">
      <w:pPr>
        <w:spacing w:line="360" w:lineRule="auto"/>
        <w:rPr>
          <w:lang w:val="nl-NL"/>
        </w:rPr>
      </w:pPr>
      <w:r>
        <w:rPr>
          <w:lang w:val="nl-NL"/>
        </w:rPr>
        <w:t xml:space="preserve">Met behulp van de kenmerken van het </w:t>
      </w:r>
      <w:r w:rsidR="000A6A20">
        <w:rPr>
          <w:lang w:val="nl-NL"/>
        </w:rPr>
        <w:t xml:space="preserve">Angelsaksische </w:t>
      </w:r>
      <w:r>
        <w:rPr>
          <w:lang w:val="nl-NL"/>
        </w:rPr>
        <w:t xml:space="preserve">model </w:t>
      </w:r>
      <w:r w:rsidR="000A6A20">
        <w:rPr>
          <w:lang w:val="nl-NL"/>
        </w:rPr>
        <w:t xml:space="preserve">en </w:t>
      </w:r>
      <w:r>
        <w:rPr>
          <w:lang w:val="nl-NL"/>
        </w:rPr>
        <w:t xml:space="preserve">het </w:t>
      </w:r>
      <w:r w:rsidR="000A6A20">
        <w:rPr>
          <w:lang w:val="nl-NL"/>
        </w:rPr>
        <w:t>Rijnlands model</w:t>
      </w:r>
      <w:r>
        <w:rPr>
          <w:lang w:val="nl-NL"/>
        </w:rPr>
        <w:t xml:space="preserve"> kan worden geconcludeerd dat </w:t>
      </w:r>
      <w:r w:rsidR="000A6A20" w:rsidRPr="000A6A20">
        <w:rPr>
          <w:lang w:val="nl-NL"/>
        </w:rPr>
        <w:t xml:space="preserve">het rechtssyteem </w:t>
      </w:r>
      <w:r w:rsidR="000A6A20">
        <w:rPr>
          <w:lang w:val="nl-NL"/>
        </w:rPr>
        <w:t>'</w:t>
      </w:r>
      <w:r w:rsidR="000A6A20" w:rsidRPr="000A6A20">
        <w:rPr>
          <w:lang w:val="nl-NL"/>
        </w:rPr>
        <w:t>common law</w:t>
      </w:r>
      <w:r w:rsidR="000A6A20">
        <w:rPr>
          <w:lang w:val="nl-NL"/>
        </w:rPr>
        <w:t>'</w:t>
      </w:r>
      <w:r w:rsidR="000A6A20" w:rsidRPr="000A6A20">
        <w:rPr>
          <w:lang w:val="nl-NL"/>
        </w:rPr>
        <w:t xml:space="preserve"> gerelateerd is aan equity-based/outs</w:t>
      </w:r>
      <w:r>
        <w:rPr>
          <w:lang w:val="nl-NL"/>
        </w:rPr>
        <w:t>i</w:t>
      </w:r>
      <w:r w:rsidR="000A6A20" w:rsidRPr="000A6A20">
        <w:rPr>
          <w:lang w:val="nl-NL"/>
        </w:rPr>
        <w:t>der kapitaalmarktsystemen</w:t>
      </w:r>
      <w:r>
        <w:rPr>
          <w:lang w:val="nl-NL"/>
        </w:rPr>
        <w:t xml:space="preserve"> en het rechtssysteem 'civil law' gerelateerd is aan debt-based/insider kapitaalmarktsystemen. </w:t>
      </w:r>
    </w:p>
    <w:p w:rsidR="00E52480" w:rsidRDefault="00E52480" w:rsidP="004330F9">
      <w:pPr>
        <w:spacing w:line="360" w:lineRule="auto"/>
        <w:rPr>
          <w:lang w:val="nl-NL"/>
        </w:rPr>
      </w:pPr>
    </w:p>
    <w:p w:rsidR="00E52480" w:rsidRDefault="00E52480" w:rsidP="004330F9">
      <w:pPr>
        <w:spacing w:line="360" w:lineRule="auto"/>
        <w:rPr>
          <w:lang w:val="nl-NL"/>
        </w:rPr>
      </w:pPr>
    </w:p>
    <w:p w:rsidR="006C18D5" w:rsidRDefault="006C18D5" w:rsidP="004330F9">
      <w:pPr>
        <w:spacing w:line="360" w:lineRule="auto"/>
        <w:rPr>
          <w:lang w:val="nl-NL"/>
        </w:rPr>
      </w:pPr>
    </w:p>
    <w:p w:rsidR="006C18D5" w:rsidRDefault="006C18D5" w:rsidP="004330F9">
      <w:pPr>
        <w:spacing w:line="360" w:lineRule="auto"/>
        <w:rPr>
          <w:lang w:val="nl-NL"/>
        </w:rPr>
      </w:pPr>
    </w:p>
    <w:p w:rsidR="006C18D5" w:rsidRDefault="006C18D5" w:rsidP="004330F9">
      <w:pPr>
        <w:spacing w:line="360" w:lineRule="auto"/>
        <w:rPr>
          <w:lang w:val="nl-NL"/>
        </w:rPr>
      </w:pPr>
    </w:p>
    <w:p w:rsidR="006C18D5" w:rsidRDefault="006C18D5" w:rsidP="004330F9">
      <w:pPr>
        <w:spacing w:line="360" w:lineRule="auto"/>
        <w:rPr>
          <w:lang w:val="nl-NL"/>
        </w:rPr>
      </w:pPr>
    </w:p>
    <w:p w:rsidR="00E52480" w:rsidRDefault="00E52480" w:rsidP="004330F9">
      <w:pPr>
        <w:spacing w:line="360" w:lineRule="auto"/>
        <w:rPr>
          <w:lang w:val="nl-NL"/>
        </w:rPr>
      </w:pPr>
    </w:p>
    <w:p w:rsidR="00E52480" w:rsidRPr="000A6A20" w:rsidRDefault="00E52480" w:rsidP="004330F9">
      <w:pPr>
        <w:spacing w:line="360" w:lineRule="auto"/>
        <w:rPr>
          <w:lang w:val="nl-NL"/>
        </w:rPr>
      </w:pPr>
    </w:p>
    <w:p w:rsidR="00A23BD3" w:rsidRDefault="00A23BD3" w:rsidP="004330F9">
      <w:pPr>
        <w:spacing w:line="360" w:lineRule="auto"/>
        <w:rPr>
          <w:b/>
          <w:sz w:val="28"/>
          <w:u w:val="single"/>
          <w:lang w:val="nl-NL"/>
        </w:rPr>
      </w:pPr>
    </w:p>
    <w:p w:rsidR="00A23BD3" w:rsidRDefault="00A23BD3" w:rsidP="004330F9">
      <w:pPr>
        <w:spacing w:line="360" w:lineRule="auto"/>
        <w:rPr>
          <w:b/>
          <w:sz w:val="28"/>
          <w:u w:val="single"/>
          <w:lang w:val="nl-NL"/>
        </w:rPr>
      </w:pPr>
    </w:p>
    <w:p w:rsidR="00A23BD3" w:rsidRDefault="00A23BD3" w:rsidP="004330F9">
      <w:pPr>
        <w:spacing w:line="360" w:lineRule="auto"/>
        <w:rPr>
          <w:b/>
          <w:sz w:val="28"/>
          <w:u w:val="single"/>
          <w:lang w:val="nl-NL"/>
        </w:rPr>
      </w:pPr>
    </w:p>
    <w:p w:rsidR="00A23BD3" w:rsidRDefault="00A23BD3" w:rsidP="004330F9">
      <w:pPr>
        <w:spacing w:line="360" w:lineRule="auto"/>
        <w:rPr>
          <w:b/>
          <w:sz w:val="28"/>
          <w:u w:val="single"/>
          <w:lang w:val="nl-NL"/>
        </w:rPr>
      </w:pPr>
    </w:p>
    <w:p w:rsidR="00A23BD3" w:rsidRDefault="00A23BD3" w:rsidP="004330F9">
      <w:pPr>
        <w:spacing w:line="360" w:lineRule="auto"/>
        <w:rPr>
          <w:b/>
          <w:sz w:val="28"/>
          <w:u w:val="single"/>
          <w:lang w:val="nl-NL"/>
        </w:rPr>
      </w:pPr>
    </w:p>
    <w:p w:rsidR="003843F4" w:rsidRDefault="003843F4" w:rsidP="004330F9">
      <w:pPr>
        <w:spacing w:line="360" w:lineRule="auto"/>
        <w:rPr>
          <w:b/>
          <w:bCs/>
          <w:sz w:val="28"/>
          <w:u w:val="single"/>
          <w:lang w:val="nl-NL"/>
        </w:rPr>
      </w:pPr>
      <w:r>
        <w:rPr>
          <w:b/>
          <w:bCs/>
          <w:sz w:val="28"/>
          <w:u w:val="single"/>
          <w:lang w:val="nl-NL"/>
        </w:rPr>
        <w:lastRenderedPageBreak/>
        <w:t>Hoofdstuk 6.  Externe verslaggevingpraktijken en rechtssystemen</w:t>
      </w:r>
    </w:p>
    <w:p w:rsidR="003843F4" w:rsidRDefault="003843F4" w:rsidP="004330F9">
      <w:pPr>
        <w:spacing w:line="360" w:lineRule="auto"/>
        <w:rPr>
          <w:b/>
          <w:iCs/>
          <w:lang w:val="nl-NL"/>
        </w:rPr>
      </w:pPr>
      <w:r>
        <w:rPr>
          <w:b/>
          <w:iCs/>
          <w:lang w:val="nl-NL"/>
        </w:rPr>
        <w:t xml:space="preserve"> </w:t>
      </w:r>
    </w:p>
    <w:p w:rsidR="003843F4" w:rsidRDefault="003843F4" w:rsidP="004330F9">
      <w:pPr>
        <w:spacing w:line="360" w:lineRule="auto"/>
        <w:rPr>
          <w:b/>
          <w:iCs/>
          <w:lang w:val="nl-NL"/>
        </w:rPr>
      </w:pPr>
      <w:r>
        <w:rPr>
          <w:b/>
          <w:iCs/>
          <w:lang w:val="nl-NL"/>
        </w:rPr>
        <w:t>6.1 Inleiding</w:t>
      </w:r>
    </w:p>
    <w:p w:rsidR="003843F4" w:rsidRPr="00264A48" w:rsidRDefault="00C9704F" w:rsidP="004330F9">
      <w:pPr>
        <w:spacing w:line="360" w:lineRule="auto"/>
        <w:rPr>
          <w:iCs/>
          <w:color w:val="FF0000"/>
          <w:lang w:val="nl-NL"/>
        </w:rPr>
      </w:pPr>
      <w:r w:rsidRPr="00264A48">
        <w:rPr>
          <w:iCs/>
          <w:color w:val="FF0000"/>
          <w:lang w:val="nl-NL"/>
        </w:rPr>
        <w:t xml:space="preserve">In het </w:t>
      </w:r>
      <w:r w:rsidR="00530E29" w:rsidRPr="00264A48">
        <w:rPr>
          <w:iCs/>
          <w:color w:val="FF0000"/>
          <w:lang w:val="nl-NL"/>
        </w:rPr>
        <w:t xml:space="preserve">laatste hoofdstuk van het empirisch kader </w:t>
      </w:r>
      <w:r w:rsidRPr="00264A48">
        <w:rPr>
          <w:iCs/>
          <w:color w:val="FF0000"/>
          <w:lang w:val="nl-NL"/>
        </w:rPr>
        <w:t xml:space="preserve">wordt de relatie tussen </w:t>
      </w:r>
      <w:r w:rsidR="00530E29" w:rsidRPr="00264A48">
        <w:rPr>
          <w:iCs/>
          <w:color w:val="FF0000"/>
          <w:lang w:val="nl-NL"/>
        </w:rPr>
        <w:t>externe verslaggevingpraktijken en rechtssytemen</w:t>
      </w:r>
      <w:r w:rsidRPr="00264A48">
        <w:rPr>
          <w:iCs/>
          <w:color w:val="FF0000"/>
          <w:lang w:val="nl-NL"/>
        </w:rPr>
        <w:t xml:space="preserve"> duidelijk</w:t>
      </w:r>
      <w:r w:rsidR="00530E29" w:rsidRPr="00264A48">
        <w:rPr>
          <w:iCs/>
          <w:color w:val="FF0000"/>
          <w:lang w:val="nl-NL"/>
        </w:rPr>
        <w:t xml:space="preserve">. </w:t>
      </w:r>
      <w:r w:rsidRPr="00264A48">
        <w:rPr>
          <w:iCs/>
          <w:color w:val="FF0000"/>
          <w:lang w:val="nl-NL"/>
        </w:rPr>
        <w:t xml:space="preserve">De tweede paragraaf van dit hoofdstuk behandelt het onderzoek van Jaggi en Low (2000), dat onderzoek doet naar de relatie tussen rechtssystemen en het niveau van gegevensverstrekking. In de derde paragraaf komt het onderzoek van </w:t>
      </w:r>
      <w:r w:rsidR="00530E29" w:rsidRPr="00264A48">
        <w:rPr>
          <w:bCs/>
          <w:color w:val="FF0000"/>
          <w:lang w:val="nl-NL"/>
        </w:rPr>
        <w:t>Francis, Kurana en Pereira (2001)</w:t>
      </w:r>
      <w:r w:rsidRPr="00264A48">
        <w:rPr>
          <w:bCs/>
          <w:color w:val="FF0000"/>
          <w:lang w:val="nl-NL"/>
        </w:rPr>
        <w:t xml:space="preserve"> aan de orde, waarin de tijdigheid en transparantie van externe verslaggevingpraktijken in relatie tot rechtssystemen besproken wordt.</w:t>
      </w:r>
      <w:r w:rsidR="00530E29" w:rsidRPr="00264A48">
        <w:rPr>
          <w:bCs/>
          <w:color w:val="FF0000"/>
          <w:lang w:val="nl-NL"/>
        </w:rPr>
        <w:t xml:space="preserve"> </w:t>
      </w:r>
    </w:p>
    <w:p w:rsidR="00530E29" w:rsidRDefault="00530E29" w:rsidP="004330F9">
      <w:pPr>
        <w:spacing w:line="360" w:lineRule="auto"/>
        <w:rPr>
          <w:b/>
          <w:iCs/>
          <w:lang w:val="nl-NL"/>
        </w:rPr>
      </w:pPr>
    </w:p>
    <w:p w:rsidR="003843F4" w:rsidRDefault="003843F4" w:rsidP="004330F9">
      <w:pPr>
        <w:spacing w:line="360" w:lineRule="auto"/>
        <w:rPr>
          <w:b/>
          <w:iCs/>
          <w:lang w:val="nl-NL"/>
        </w:rPr>
      </w:pPr>
      <w:r>
        <w:rPr>
          <w:b/>
          <w:iCs/>
          <w:lang w:val="nl-NL"/>
        </w:rPr>
        <w:t xml:space="preserve">6.2  </w:t>
      </w:r>
      <w:r w:rsidR="00530E29">
        <w:rPr>
          <w:b/>
          <w:iCs/>
          <w:lang w:val="nl-NL"/>
        </w:rPr>
        <w:t xml:space="preserve">De relatie tussen gegevensverstrekking en </w:t>
      </w:r>
      <w:r>
        <w:rPr>
          <w:b/>
          <w:iCs/>
          <w:lang w:val="nl-NL"/>
        </w:rPr>
        <w:t>rechtssystemen</w:t>
      </w:r>
    </w:p>
    <w:p w:rsidR="006E69B5" w:rsidRDefault="00C9704F" w:rsidP="00685F2E">
      <w:pPr>
        <w:spacing w:line="360" w:lineRule="auto"/>
        <w:rPr>
          <w:lang w:val="nl-NL" w:eastAsia="ar-SA" w:bidi="ar-SA"/>
        </w:rPr>
      </w:pPr>
      <w:r>
        <w:rPr>
          <w:lang w:val="nl-NL" w:eastAsia="ar-SA" w:bidi="ar-SA"/>
        </w:rPr>
        <w:t>Zoals in de inleding is verteld</w:t>
      </w:r>
      <w:r w:rsidR="00E75AF3">
        <w:rPr>
          <w:lang w:val="nl-NL" w:eastAsia="ar-SA" w:bidi="ar-SA"/>
        </w:rPr>
        <w:t>,</w:t>
      </w:r>
      <w:r>
        <w:rPr>
          <w:lang w:val="nl-NL" w:eastAsia="ar-SA" w:bidi="ar-SA"/>
        </w:rPr>
        <w:t xml:space="preserve"> gaat het onderzoek van Jaggi en Low (2000) over de</w:t>
      </w:r>
      <w:r w:rsidR="006E69B5">
        <w:rPr>
          <w:lang w:val="nl-NL" w:eastAsia="ar-SA" w:bidi="ar-SA"/>
        </w:rPr>
        <w:t xml:space="preserve"> relatie tussen</w:t>
      </w:r>
      <w:r>
        <w:rPr>
          <w:lang w:val="nl-NL" w:eastAsia="ar-SA" w:bidi="ar-SA"/>
        </w:rPr>
        <w:t xml:space="preserve"> gegevensverstrekking met betrekking tot externe verslaggevingpraktijken</w:t>
      </w:r>
      <w:r w:rsidR="006E69B5">
        <w:rPr>
          <w:lang w:val="nl-NL" w:eastAsia="ar-SA" w:bidi="ar-SA"/>
        </w:rPr>
        <w:t xml:space="preserve"> en rechtssystemen. Jaggi en Low(2000)</w:t>
      </w:r>
      <w:r>
        <w:rPr>
          <w:lang w:val="nl-NL" w:eastAsia="ar-SA" w:bidi="ar-SA"/>
        </w:rPr>
        <w:t xml:space="preserve"> bea</w:t>
      </w:r>
      <w:r w:rsidR="003843F4">
        <w:rPr>
          <w:lang w:val="nl-NL" w:eastAsia="ar-SA" w:bidi="ar-SA"/>
        </w:rPr>
        <w:t xml:space="preserve">rgumenteren dat rechtssystemen een directe en een indirecte invloed hebben op gegevensverstrekking. Een </w:t>
      </w:r>
      <w:r w:rsidR="006E69B5">
        <w:rPr>
          <w:lang w:val="nl-NL" w:eastAsia="ar-SA" w:bidi="ar-SA"/>
        </w:rPr>
        <w:t>d</w:t>
      </w:r>
      <w:r w:rsidR="003843F4">
        <w:rPr>
          <w:lang w:val="nl-NL" w:eastAsia="ar-SA" w:bidi="ar-SA"/>
        </w:rPr>
        <w:t xml:space="preserve">irecte invloed </w:t>
      </w:r>
      <w:r w:rsidR="00D05483">
        <w:rPr>
          <w:lang w:val="nl-NL" w:eastAsia="ar-SA" w:bidi="ar-SA"/>
        </w:rPr>
        <w:t xml:space="preserve">vindt men in </w:t>
      </w:r>
      <w:r w:rsidR="006E69B5">
        <w:rPr>
          <w:lang w:val="nl-NL" w:eastAsia="ar-SA" w:bidi="ar-SA"/>
        </w:rPr>
        <w:t xml:space="preserve">de wetten </w:t>
      </w:r>
      <w:r w:rsidR="00E75AF3">
        <w:rPr>
          <w:lang w:val="nl-NL" w:eastAsia="ar-SA" w:bidi="ar-SA"/>
        </w:rPr>
        <w:t xml:space="preserve">omtrent </w:t>
      </w:r>
      <w:r w:rsidR="006E69B5">
        <w:rPr>
          <w:lang w:val="nl-NL" w:eastAsia="ar-SA" w:bidi="ar-SA"/>
        </w:rPr>
        <w:t>het waarderen en publiceren van financi</w:t>
      </w:r>
      <w:r w:rsidR="00E75AF3">
        <w:rPr>
          <w:rFonts w:cs="Times New Roman"/>
          <w:lang w:val="nl-NL" w:eastAsia="ar-SA" w:bidi="ar-SA"/>
        </w:rPr>
        <w:t>ë</w:t>
      </w:r>
      <w:r w:rsidR="006E69B5">
        <w:rPr>
          <w:lang w:val="nl-NL" w:eastAsia="ar-SA" w:bidi="ar-SA"/>
        </w:rPr>
        <w:t>le informatie</w:t>
      </w:r>
      <w:r w:rsidR="00D05483">
        <w:rPr>
          <w:lang w:val="nl-NL" w:eastAsia="ar-SA" w:bidi="ar-SA"/>
        </w:rPr>
        <w:t>. Da</w:t>
      </w:r>
      <w:r w:rsidR="006E69B5">
        <w:rPr>
          <w:lang w:val="nl-NL" w:eastAsia="ar-SA" w:bidi="ar-SA"/>
        </w:rPr>
        <w:t>arnaast kunnen r</w:t>
      </w:r>
      <w:r w:rsidR="003843F4">
        <w:rPr>
          <w:lang w:val="nl-NL" w:eastAsia="ar-SA" w:bidi="ar-SA"/>
        </w:rPr>
        <w:t xml:space="preserve">echtssystemen </w:t>
      </w:r>
      <w:r w:rsidR="006E69B5">
        <w:rPr>
          <w:lang w:val="nl-NL" w:eastAsia="ar-SA" w:bidi="ar-SA"/>
        </w:rPr>
        <w:t xml:space="preserve">het niveau van </w:t>
      </w:r>
      <w:r w:rsidR="003843F4">
        <w:rPr>
          <w:lang w:val="nl-NL" w:eastAsia="ar-SA" w:bidi="ar-SA"/>
        </w:rPr>
        <w:t xml:space="preserve">gegevensverstrekking </w:t>
      </w:r>
      <w:r w:rsidR="006E69B5">
        <w:rPr>
          <w:lang w:val="nl-NL" w:eastAsia="ar-SA" w:bidi="ar-SA"/>
        </w:rPr>
        <w:t>b</w:t>
      </w:r>
      <w:r w:rsidR="003843F4">
        <w:rPr>
          <w:lang w:val="nl-NL" w:eastAsia="ar-SA" w:bidi="ar-SA"/>
        </w:rPr>
        <w:t>eïnvloeden via investeerderbescherming (La Porta e</w:t>
      </w:r>
      <w:r w:rsidR="006E69B5">
        <w:rPr>
          <w:lang w:val="nl-NL" w:eastAsia="ar-SA" w:bidi="ar-SA"/>
        </w:rPr>
        <w:t xml:space="preserve">t </w:t>
      </w:r>
      <w:r w:rsidR="003843F4">
        <w:rPr>
          <w:lang w:val="nl-NL" w:eastAsia="ar-SA" w:bidi="ar-SA"/>
        </w:rPr>
        <w:t>a</w:t>
      </w:r>
      <w:r w:rsidR="006E69B5">
        <w:rPr>
          <w:lang w:val="nl-NL" w:eastAsia="ar-SA" w:bidi="ar-SA"/>
        </w:rPr>
        <w:t>l</w:t>
      </w:r>
      <w:r w:rsidR="003843F4">
        <w:rPr>
          <w:lang w:val="nl-NL" w:eastAsia="ar-SA" w:bidi="ar-SA"/>
        </w:rPr>
        <w:t>., 199</w:t>
      </w:r>
      <w:r w:rsidR="00382F26">
        <w:rPr>
          <w:lang w:val="nl-NL" w:eastAsia="ar-SA" w:bidi="ar-SA"/>
        </w:rPr>
        <w:t>8</w:t>
      </w:r>
      <w:r w:rsidR="003843F4">
        <w:rPr>
          <w:lang w:val="nl-NL" w:eastAsia="ar-SA" w:bidi="ar-SA"/>
        </w:rPr>
        <w:t xml:space="preserve">). Wanneer investeerders </w:t>
      </w:r>
      <w:r w:rsidR="00382F26">
        <w:rPr>
          <w:lang w:val="nl-NL" w:eastAsia="ar-SA" w:bidi="ar-SA"/>
        </w:rPr>
        <w:t xml:space="preserve">beter </w:t>
      </w:r>
      <w:r w:rsidR="003843F4">
        <w:rPr>
          <w:lang w:val="nl-NL" w:eastAsia="ar-SA" w:bidi="ar-SA"/>
        </w:rPr>
        <w:t>worden beschermd via het wettelijke systeem,</w:t>
      </w:r>
      <w:r w:rsidR="00382F26">
        <w:rPr>
          <w:lang w:val="nl-NL" w:eastAsia="ar-SA" w:bidi="ar-SA"/>
        </w:rPr>
        <w:t xml:space="preserve"> veelal in </w:t>
      </w:r>
      <w:r w:rsidR="006E69B5">
        <w:rPr>
          <w:lang w:val="nl-NL" w:eastAsia="ar-SA" w:bidi="ar-SA"/>
        </w:rPr>
        <w:t>‘</w:t>
      </w:r>
      <w:r w:rsidR="00382F26">
        <w:rPr>
          <w:lang w:val="nl-NL" w:eastAsia="ar-SA" w:bidi="ar-SA"/>
        </w:rPr>
        <w:t>common law</w:t>
      </w:r>
      <w:r w:rsidR="006E69B5">
        <w:rPr>
          <w:lang w:val="nl-NL" w:eastAsia="ar-SA" w:bidi="ar-SA"/>
        </w:rPr>
        <w:t>’</w:t>
      </w:r>
      <w:r w:rsidR="00382F26">
        <w:rPr>
          <w:lang w:val="nl-NL" w:eastAsia="ar-SA" w:bidi="ar-SA"/>
        </w:rPr>
        <w:t xml:space="preserve"> landen (La Porta e</w:t>
      </w:r>
      <w:r w:rsidR="006E69B5">
        <w:rPr>
          <w:lang w:val="nl-NL" w:eastAsia="ar-SA" w:bidi="ar-SA"/>
        </w:rPr>
        <w:t xml:space="preserve">t </w:t>
      </w:r>
      <w:r w:rsidR="00382F26">
        <w:rPr>
          <w:lang w:val="nl-NL" w:eastAsia="ar-SA" w:bidi="ar-SA"/>
        </w:rPr>
        <w:t>a</w:t>
      </w:r>
      <w:r w:rsidR="006E69B5">
        <w:rPr>
          <w:lang w:val="nl-NL" w:eastAsia="ar-SA" w:bidi="ar-SA"/>
        </w:rPr>
        <w:t>l</w:t>
      </w:r>
      <w:r w:rsidR="00382F26">
        <w:rPr>
          <w:lang w:val="nl-NL" w:eastAsia="ar-SA" w:bidi="ar-SA"/>
        </w:rPr>
        <w:t>.,1998),</w:t>
      </w:r>
      <w:r w:rsidR="003843F4">
        <w:rPr>
          <w:lang w:val="nl-NL" w:eastAsia="ar-SA" w:bidi="ar-SA"/>
        </w:rPr>
        <w:t xml:space="preserve"> durven meer investeerders de kapitaalmarkt te betreden. Hierdoor is het </w:t>
      </w:r>
      <w:r w:rsidR="00382F26">
        <w:rPr>
          <w:lang w:val="nl-NL" w:eastAsia="ar-SA" w:bidi="ar-SA"/>
        </w:rPr>
        <w:t xml:space="preserve">aandelenbezit </w:t>
      </w:r>
      <w:r w:rsidR="003843F4">
        <w:rPr>
          <w:lang w:val="nl-NL" w:eastAsia="ar-SA" w:bidi="ar-SA"/>
        </w:rPr>
        <w:t xml:space="preserve">over meer mensen verspreid. Deze individuele </w:t>
      </w:r>
      <w:r w:rsidR="006E69B5">
        <w:rPr>
          <w:lang w:val="nl-NL" w:eastAsia="ar-SA" w:bidi="ar-SA"/>
        </w:rPr>
        <w:t xml:space="preserve">investeerders </w:t>
      </w:r>
      <w:r w:rsidR="003843F4">
        <w:rPr>
          <w:lang w:val="nl-NL" w:eastAsia="ar-SA" w:bidi="ar-SA"/>
        </w:rPr>
        <w:t xml:space="preserve">hebben niet veel macht in het bedrijf en kunnen daardoor ook niet aan belangrijke financiële informatie komen. Dit alles zorgt ervoor dat </w:t>
      </w:r>
      <w:r w:rsidR="006E69B5">
        <w:rPr>
          <w:lang w:val="nl-NL" w:eastAsia="ar-SA" w:bidi="ar-SA"/>
        </w:rPr>
        <w:t>d</w:t>
      </w:r>
      <w:r w:rsidR="003843F4">
        <w:rPr>
          <w:lang w:val="nl-NL" w:eastAsia="ar-SA" w:bidi="ar-SA"/>
        </w:rPr>
        <w:t xml:space="preserve">e vraag naar gegevensverstrekking, </w:t>
      </w:r>
      <w:r w:rsidR="006E69B5">
        <w:rPr>
          <w:lang w:val="nl-NL" w:eastAsia="ar-SA" w:bidi="ar-SA"/>
        </w:rPr>
        <w:t>in deze landen</w:t>
      </w:r>
      <w:r w:rsidR="00E75AF3">
        <w:rPr>
          <w:lang w:val="nl-NL" w:eastAsia="ar-SA" w:bidi="ar-SA"/>
        </w:rPr>
        <w:t>,</w:t>
      </w:r>
      <w:r w:rsidR="006E69B5">
        <w:rPr>
          <w:lang w:val="nl-NL" w:eastAsia="ar-SA" w:bidi="ar-SA"/>
        </w:rPr>
        <w:t xml:space="preserve"> grot</w:t>
      </w:r>
      <w:r w:rsidR="00D05483">
        <w:rPr>
          <w:lang w:val="nl-NL" w:eastAsia="ar-SA" w:bidi="ar-SA"/>
        </w:rPr>
        <w:t>er</w:t>
      </w:r>
      <w:r w:rsidR="003843F4">
        <w:rPr>
          <w:lang w:val="nl-NL" w:eastAsia="ar-SA" w:bidi="ar-SA"/>
        </w:rPr>
        <w:t xml:space="preserve"> is. </w:t>
      </w:r>
    </w:p>
    <w:p w:rsidR="006E69B5" w:rsidRDefault="006E69B5" w:rsidP="00E45971">
      <w:pPr>
        <w:spacing w:line="360" w:lineRule="auto"/>
        <w:ind w:firstLine="708"/>
        <w:rPr>
          <w:lang w:val="nl-NL" w:eastAsia="ar-SA" w:bidi="ar-SA"/>
        </w:rPr>
      </w:pPr>
      <w:r>
        <w:rPr>
          <w:lang w:val="nl-NL" w:eastAsia="ar-SA" w:bidi="ar-SA"/>
        </w:rPr>
        <w:t xml:space="preserve">Om te toetsen of het niveau van gegevensverstrekking in ‘common law’ landen ook echt hoger </w:t>
      </w:r>
      <w:r w:rsidR="00D05483">
        <w:rPr>
          <w:lang w:val="nl-NL" w:eastAsia="ar-SA" w:bidi="ar-SA"/>
        </w:rPr>
        <w:t>is dan in ‘c</w:t>
      </w:r>
      <w:r w:rsidR="00E75AF3">
        <w:rPr>
          <w:lang w:val="nl-NL" w:eastAsia="ar-SA" w:bidi="ar-SA"/>
        </w:rPr>
        <w:t xml:space="preserve">ivil law’ landen zijn gegevens vergeleken </w:t>
      </w:r>
      <w:r w:rsidR="00D05483">
        <w:rPr>
          <w:lang w:val="nl-NL" w:eastAsia="ar-SA" w:bidi="ar-SA"/>
        </w:rPr>
        <w:t>van</w:t>
      </w:r>
      <w:r>
        <w:rPr>
          <w:lang w:val="nl-NL" w:eastAsia="ar-SA" w:bidi="ar-SA"/>
        </w:rPr>
        <w:t xml:space="preserve"> 401 bedrijven, waarvan 362</w:t>
      </w:r>
      <w:r w:rsidR="00E45971">
        <w:rPr>
          <w:lang w:val="nl-NL" w:eastAsia="ar-SA" w:bidi="ar-SA"/>
        </w:rPr>
        <w:t xml:space="preserve"> uit ‘common law’ landen en 138 uit ‘civil law’ landen. De variabele gegevensverstrekking is</w:t>
      </w:r>
      <w:r w:rsidR="003843F4">
        <w:rPr>
          <w:lang w:val="nl-NL" w:eastAsia="ar-SA" w:bidi="ar-SA"/>
        </w:rPr>
        <w:t xml:space="preserve"> verkregen van the ‘International Financial Reporting Index (IFRI) for Industrial Companies’ ontwikkeld door de Center for International Financial Analysis and Research (1993). </w:t>
      </w:r>
      <w:r w:rsidR="00E45971">
        <w:rPr>
          <w:lang w:val="nl-NL" w:eastAsia="ar-SA" w:bidi="ar-SA"/>
        </w:rPr>
        <w:t>Deze index is gebaseerd op grote</w:t>
      </w:r>
      <w:r w:rsidR="003843F4">
        <w:rPr>
          <w:lang w:val="nl-NL" w:eastAsia="ar-SA" w:bidi="ar-SA"/>
        </w:rPr>
        <w:t xml:space="preserve"> industriële bedrijven uit </w:t>
      </w:r>
      <w:r w:rsidR="003843F4">
        <w:rPr>
          <w:lang w:val="nl-NL" w:eastAsia="ar-SA" w:bidi="ar-SA"/>
        </w:rPr>
        <w:lastRenderedPageBreak/>
        <w:t xml:space="preserve">37 landen. Van deze </w:t>
      </w:r>
      <w:r w:rsidR="00E45971">
        <w:rPr>
          <w:lang w:val="nl-NL" w:eastAsia="ar-SA" w:bidi="ar-SA"/>
        </w:rPr>
        <w:t>bedrijven</w:t>
      </w:r>
      <w:r w:rsidR="003843F4">
        <w:rPr>
          <w:lang w:val="nl-NL" w:eastAsia="ar-SA" w:bidi="ar-SA"/>
        </w:rPr>
        <w:t xml:space="preserve"> is voor 90 items een score gegeven betreffende gegevensverstrekking. De 90 items zijn verdeeld over 7 grote categorieën: algemene informatie, winst- en verliesrekening, balans, funds flow statement, accounting beleid, aandeelhoudersinformatie en aanvullende informatie. Op basis van </w:t>
      </w:r>
      <w:r w:rsidR="00E45971">
        <w:rPr>
          <w:lang w:val="nl-NL" w:eastAsia="ar-SA" w:bidi="ar-SA"/>
        </w:rPr>
        <w:t xml:space="preserve">de </w:t>
      </w:r>
      <w:r w:rsidR="003843F4">
        <w:rPr>
          <w:lang w:val="nl-NL" w:eastAsia="ar-SA" w:bidi="ar-SA"/>
        </w:rPr>
        <w:t xml:space="preserve">werkelijke gegevensverstrekking en </w:t>
      </w:r>
      <w:r w:rsidR="00E45971">
        <w:rPr>
          <w:lang w:val="nl-NL" w:eastAsia="ar-SA" w:bidi="ar-SA"/>
        </w:rPr>
        <w:t xml:space="preserve">de </w:t>
      </w:r>
      <w:r w:rsidR="003843F4">
        <w:rPr>
          <w:lang w:val="nl-NL" w:eastAsia="ar-SA" w:bidi="ar-SA"/>
        </w:rPr>
        <w:t xml:space="preserve">verwachte gegevensverstrekking voor elk bedrijf, </w:t>
      </w:r>
      <w:r w:rsidR="00E45971">
        <w:rPr>
          <w:lang w:val="nl-NL" w:eastAsia="ar-SA" w:bidi="ar-SA"/>
        </w:rPr>
        <w:t xml:space="preserve">zijn </w:t>
      </w:r>
      <w:r w:rsidR="003843F4">
        <w:rPr>
          <w:lang w:val="nl-NL" w:eastAsia="ar-SA" w:bidi="ar-SA"/>
        </w:rPr>
        <w:t xml:space="preserve"> gegevensverstrekking percentages berekend, wat de basis </w:t>
      </w:r>
      <w:r w:rsidR="00E45971">
        <w:rPr>
          <w:lang w:val="nl-NL" w:eastAsia="ar-SA" w:bidi="ar-SA"/>
        </w:rPr>
        <w:t>is geworden</w:t>
      </w:r>
      <w:r w:rsidR="003843F4">
        <w:rPr>
          <w:lang w:val="nl-NL" w:eastAsia="ar-SA" w:bidi="ar-SA"/>
        </w:rPr>
        <w:t>v</w:t>
      </w:r>
      <w:r w:rsidR="00E45971">
        <w:rPr>
          <w:lang w:val="nl-NL" w:eastAsia="ar-SA" w:bidi="ar-SA"/>
        </w:rPr>
        <w:t xml:space="preserve"> v</w:t>
      </w:r>
      <w:r w:rsidR="003843F4">
        <w:rPr>
          <w:lang w:val="nl-NL" w:eastAsia="ar-SA" w:bidi="ar-SA"/>
        </w:rPr>
        <w:t>oor de IFRI.</w:t>
      </w:r>
      <w:r w:rsidRPr="006E69B5">
        <w:rPr>
          <w:lang w:val="nl-NL" w:eastAsia="ar-SA" w:bidi="ar-SA"/>
        </w:rPr>
        <w:t xml:space="preserve"> </w:t>
      </w:r>
    </w:p>
    <w:p w:rsidR="00530E29" w:rsidRDefault="006E69B5" w:rsidP="00E45971">
      <w:pPr>
        <w:spacing w:line="360" w:lineRule="auto"/>
        <w:ind w:firstLine="708"/>
        <w:rPr>
          <w:b/>
          <w:bCs/>
          <w:lang w:val="nl-NL"/>
        </w:rPr>
      </w:pPr>
      <w:r w:rsidRPr="00685F2E">
        <w:rPr>
          <w:color w:val="FF0000"/>
          <w:lang w:val="nl-NL" w:eastAsia="ar-SA" w:bidi="ar-SA"/>
        </w:rPr>
        <w:t xml:space="preserve">Uit </w:t>
      </w:r>
      <w:r w:rsidR="00E45971">
        <w:rPr>
          <w:color w:val="FF0000"/>
          <w:lang w:val="nl-NL" w:eastAsia="ar-SA" w:bidi="ar-SA"/>
        </w:rPr>
        <w:t xml:space="preserve">de resulaten is </w:t>
      </w:r>
      <w:r w:rsidRPr="00685F2E">
        <w:rPr>
          <w:color w:val="FF0000"/>
          <w:lang w:val="nl-NL" w:eastAsia="ar-SA" w:bidi="ar-SA"/>
        </w:rPr>
        <w:t xml:space="preserve">gebleken dat het niveau van gegevensverstrekking door bedrijven in </w:t>
      </w:r>
      <w:r>
        <w:rPr>
          <w:color w:val="FF0000"/>
          <w:lang w:val="nl-NL" w:eastAsia="ar-SA" w:bidi="ar-SA"/>
        </w:rPr>
        <w:t>‘</w:t>
      </w:r>
      <w:r w:rsidRPr="00685F2E">
        <w:rPr>
          <w:color w:val="FF0000"/>
          <w:lang w:val="nl-NL" w:eastAsia="ar-SA" w:bidi="ar-SA"/>
        </w:rPr>
        <w:t>common law</w:t>
      </w:r>
      <w:r>
        <w:rPr>
          <w:color w:val="FF0000"/>
          <w:lang w:val="nl-NL" w:eastAsia="ar-SA" w:bidi="ar-SA"/>
        </w:rPr>
        <w:t>’</w:t>
      </w:r>
      <w:r w:rsidRPr="00685F2E">
        <w:rPr>
          <w:color w:val="FF0000"/>
          <w:lang w:val="nl-NL" w:eastAsia="ar-SA" w:bidi="ar-SA"/>
        </w:rPr>
        <w:t xml:space="preserve"> landen </w:t>
      </w:r>
      <w:r w:rsidR="00D143F1">
        <w:rPr>
          <w:color w:val="FF0000"/>
          <w:lang w:val="nl-NL" w:eastAsia="ar-SA" w:bidi="ar-SA"/>
        </w:rPr>
        <w:t xml:space="preserve">(mean = 74,21) </w:t>
      </w:r>
      <w:r w:rsidRPr="00685F2E">
        <w:rPr>
          <w:color w:val="FF0000"/>
          <w:lang w:val="nl-NL" w:eastAsia="ar-SA" w:bidi="ar-SA"/>
        </w:rPr>
        <w:t xml:space="preserve">hoger is dan in </w:t>
      </w:r>
      <w:r>
        <w:rPr>
          <w:color w:val="FF0000"/>
          <w:lang w:val="nl-NL" w:eastAsia="ar-SA" w:bidi="ar-SA"/>
        </w:rPr>
        <w:t>‘</w:t>
      </w:r>
      <w:r w:rsidRPr="00685F2E">
        <w:rPr>
          <w:color w:val="FF0000"/>
          <w:lang w:val="nl-NL" w:eastAsia="ar-SA" w:bidi="ar-SA"/>
        </w:rPr>
        <w:t>civil law landen</w:t>
      </w:r>
      <w:r>
        <w:rPr>
          <w:color w:val="FF0000"/>
          <w:lang w:val="nl-NL" w:eastAsia="ar-SA" w:bidi="ar-SA"/>
        </w:rPr>
        <w:t xml:space="preserve">’ </w:t>
      </w:r>
      <w:r w:rsidR="00E45971">
        <w:rPr>
          <w:color w:val="FF0000"/>
          <w:lang w:val="nl-NL" w:eastAsia="ar-SA" w:bidi="ar-SA"/>
        </w:rPr>
        <w:t xml:space="preserve">( mean = 70.96) </w:t>
      </w:r>
    </w:p>
    <w:p w:rsidR="00FE44CD" w:rsidRDefault="00FE44CD" w:rsidP="004330F9">
      <w:pPr>
        <w:spacing w:line="360" w:lineRule="auto"/>
        <w:rPr>
          <w:b/>
          <w:bCs/>
          <w:lang w:val="nl-NL"/>
        </w:rPr>
      </w:pPr>
    </w:p>
    <w:p w:rsidR="00530E29" w:rsidRPr="00530E29" w:rsidRDefault="00530E29" w:rsidP="004330F9">
      <w:pPr>
        <w:spacing w:line="360" w:lineRule="auto"/>
        <w:rPr>
          <w:b/>
          <w:bCs/>
          <w:lang w:val="nl-NL"/>
        </w:rPr>
      </w:pPr>
      <w:r w:rsidRPr="00530E29">
        <w:rPr>
          <w:b/>
          <w:bCs/>
          <w:lang w:val="nl-NL"/>
        </w:rPr>
        <w:t xml:space="preserve">6.3 </w:t>
      </w:r>
      <w:r>
        <w:rPr>
          <w:b/>
          <w:bCs/>
          <w:lang w:val="nl-NL"/>
        </w:rPr>
        <w:t>De relatie tussen t</w:t>
      </w:r>
      <w:r w:rsidRPr="00530E29">
        <w:rPr>
          <w:b/>
          <w:bCs/>
          <w:lang w:val="nl-NL"/>
        </w:rPr>
        <w:t>ijdigheid</w:t>
      </w:r>
      <w:r>
        <w:rPr>
          <w:b/>
          <w:bCs/>
          <w:lang w:val="nl-NL"/>
        </w:rPr>
        <w:t>,</w:t>
      </w:r>
      <w:r w:rsidRPr="00530E29">
        <w:rPr>
          <w:b/>
          <w:bCs/>
          <w:lang w:val="nl-NL"/>
        </w:rPr>
        <w:t xml:space="preserve"> transparantie en rechtssystemen</w:t>
      </w:r>
    </w:p>
    <w:p w:rsidR="003843F4" w:rsidRPr="00627AB4" w:rsidRDefault="00264A48" w:rsidP="004330F9">
      <w:pPr>
        <w:spacing w:line="360" w:lineRule="auto"/>
        <w:rPr>
          <w:bCs/>
          <w:color w:val="FF0000"/>
          <w:lang w:val="nl-NL"/>
        </w:rPr>
      </w:pPr>
      <w:r w:rsidRPr="00627AB4">
        <w:rPr>
          <w:bCs/>
          <w:color w:val="FF0000"/>
          <w:lang w:val="nl-NL"/>
        </w:rPr>
        <w:t xml:space="preserve">Deze paragraaf behandelt het onderzoek van </w:t>
      </w:r>
      <w:r w:rsidR="00530E29" w:rsidRPr="00627AB4">
        <w:rPr>
          <w:bCs/>
          <w:color w:val="FF0000"/>
          <w:lang w:val="nl-NL"/>
        </w:rPr>
        <w:t xml:space="preserve">Francis et al. </w:t>
      </w:r>
      <w:r w:rsidR="003843F4" w:rsidRPr="00627AB4">
        <w:rPr>
          <w:bCs/>
          <w:color w:val="FF0000"/>
          <w:lang w:val="nl-NL"/>
        </w:rPr>
        <w:t>(2001)</w:t>
      </w:r>
      <w:r w:rsidRPr="00627AB4">
        <w:rPr>
          <w:bCs/>
          <w:color w:val="FF0000"/>
          <w:lang w:val="nl-NL"/>
        </w:rPr>
        <w:t xml:space="preserve">. </w:t>
      </w:r>
      <w:r w:rsidR="00092EBB" w:rsidRPr="00627AB4">
        <w:rPr>
          <w:bCs/>
          <w:color w:val="FF0000"/>
          <w:lang w:val="nl-NL"/>
        </w:rPr>
        <w:t xml:space="preserve">De tijdigheid en transparantie van externe verslaggevingpraktijken met betrekking tot rechtssystemen wordt hierin besproken. Dit onderzoek bouwt verder op het onderzoek van </w:t>
      </w:r>
      <w:r w:rsidR="003843F4" w:rsidRPr="00627AB4">
        <w:rPr>
          <w:bCs/>
          <w:color w:val="FF0000"/>
          <w:lang w:val="nl-NL"/>
        </w:rPr>
        <w:t xml:space="preserve">La </w:t>
      </w:r>
    </w:p>
    <w:p w:rsidR="003843F4" w:rsidRDefault="00092EBB" w:rsidP="004330F9">
      <w:pPr>
        <w:spacing w:line="360" w:lineRule="auto"/>
        <w:rPr>
          <w:bCs/>
          <w:lang w:val="nl-NL"/>
        </w:rPr>
      </w:pPr>
      <w:r w:rsidRPr="00627AB4">
        <w:rPr>
          <w:bCs/>
          <w:color w:val="FF0000"/>
          <w:lang w:val="nl-NL"/>
        </w:rPr>
        <w:t xml:space="preserve">Porta et al. (1997). Daarin </w:t>
      </w:r>
      <w:r w:rsidR="007C5209" w:rsidRPr="00627AB4">
        <w:rPr>
          <w:bCs/>
          <w:color w:val="FF0000"/>
          <w:lang w:val="nl-NL"/>
        </w:rPr>
        <w:t xml:space="preserve">is gebleken dat </w:t>
      </w:r>
      <w:r w:rsidR="003843F4" w:rsidRPr="00627AB4">
        <w:rPr>
          <w:bCs/>
          <w:color w:val="FF0000"/>
          <w:lang w:val="nl-NL"/>
        </w:rPr>
        <w:t xml:space="preserve">‘common law’ landen sterkere investeerderbescherming hebben en </w:t>
      </w:r>
      <w:r w:rsidR="00AA19BD">
        <w:rPr>
          <w:bCs/>
          <w:color w:val="FF0000"/>
          <w:lang w:val="nl-NL"/>
        </w:rPr>
        <w:t xml:space="preserve">daardoor ook </w:t>
      </w:r>
      <w:r w:rsidR="008E7E7C" w:rsidRPr="00627AB4">
        <w:rPr>
          <w:bCs/>
          <w:color w:val="FF0000"/>
          <w:lang w:val="nl-NL"/>
        </w:rPr>
        <w:t xml:space="preserve">over </w:t>
      </w:r>
      <w:r w:rsidR="003843F4" w:rsidRPr="00627AB4">
        <w:rPr>
          <w:bCs/>
          <w:color w:val="FF0000"/>
          <w:lang w:val="nl-NL"/>
        </w:rPr>
        <w:t>beter ontwikkelde financiële markten</w:t>
      </w:r>
      <w:r w:rsidR="008E7E7C" w:rsidRPr="00627AB4">
        <w:rPr>
          <w:bCs/>
          <w:color w:val="FF0000"/>
          <w:lang w:val="nl-NL"/>
        </w:rPr>
        <w:t xml:space="preserve"> beschikken</w:t>
      </w:r>
      <w:r w:rsidR="003843F4" w:rsidRPr="00627AB4">
        <w:rPr>
          <w:bCs/>
          <w:color w:val="FF0000"/>
          <w:lang w:val="nl-NL"/>
        </w:rPr>
        <w:t>.</w:t>
      </w:r>
      <w:r w:rsidR="003843F4">
        <w:rPr>
          <w:bCs/>
          <w:lang w:val="nl-NL"/>
        </w:rPr>
        <w:t xml:space="preserve"> Francis et al. </w:t>
      </w:r>
      <w:r w:rsidR="00530E29">
        <w:rPr>
          <w:bCs/>
          <w:lang w:val="nl-NL"/>
        </w:rPr>
        <w:t xml:space="preserve">(2001) </w:t>
      </w:r>
      <w:r w:rsidR="003843F4">
        <w:rPr>
          <w:bCs/>
          <w:lang w:val="nl-NL"/>
        </w:rPr>
        <w:t xml:space="preserve">beargumenteren dat beter ontwikkelde financiële markten ervoor zorgen dat bedrijven makkelijker externe </w:t>
      </w:r>
      <w:r w:rsidR="008E7E7C">
        <w:rPr>
          <w:bCs/>
          <w:lang w:val="nl-NL"/>
        </w:rPr>
        <w:t xml:space="preserve">financiering kunnen aantrekken. </w:t>
      </w:r>
      <w:r w:rsidR="003843F4">
        <w:rPr>
          <w:bCs/>
          <w:lang w:val="nl-NL"/>
        </w:rPr>
        <w:t xml:space="preserve">Dat zorgt ervoor dat het aandelenbezit meer verspreid is. Op zijn beurt leidt dat ertoe dat er meer agency problemen zijn. Francis et al. </w:t>
      </w:r>
      <w:r>
        <w:rPr>
          <w:bCs/>
          <w:lang w:val="nl-NL"/>
        </w:rPr>
        <w:t xml:space="preserve">(2001) </w:t>
      </w:r>
      <w:r w:rsidR="003843F4">
        <w:rPr>
          <w:bCs/>
          <w:lang w:val="nl-NL"/>
        </w:rPr>
        <w:t>halen het onderzoek van Ball, Kothari en Robin (2000) aan, waarin wordt geconcludeerd dat tijdigere en transparantere externe verslaggeving agency problemen verminderd, waarbij met tijdigere externe verslaggeving wordt bedoeld</w:t>
      </w:r>
      <w:r>
        <w:rPr>
          <w:bCs/>
          <w:lang w:val="nl-NL"/>
        </w:rPr>
        <w:t>,</w:t>
      </w:r>
      <w:r w:rsidR="003843F4">
        <w:rPr>
          <w:bCs/>
          <w:lang w:val="nl-NL"/>
        </w:rPr>
        <w:t xml:space="preserve"> externe verslaggeving gebaseerd op het mat</w:t>
      </w:r>
      <w:r>
        <w:rPr>
          <w:bCs/>
          <w:lang w:val="nl-NL"/>
        </w:rPr>
        <w:t>ching</w:t>
      </w:r>
      <w:r w:rsidR="003843F4">
        <w:rPr>
          <w:bCs/>
          <w:lang w:val="nl-NL"/>
        </w:rPr>
        <w:t xml:space="preserve">beginsel. Waar meer agency problemen zijn, zou dus </w:t>
      </w:r>
      <w:r>
        <w:rPr>
          <w:bCs/>
          <w:lang w:val="nl-NL"/>
        </w:rPr>
        <w:t xml:space="preserve">tijdigere en </w:t>
      </w:r>
      <w:r w:rsidR="003843F4">
        <w:rPr>
          <w:bCs/>
          <w:lang w:val="nl-NL"/>
        </w:rPr>
        <w:t xml:space="preserve">transparantere </w:t>
      </w:r>
      <w:r>
        <w:rPr>
          <w:bCs/>
          <w:lang w:val="nl-NL"/>
        </w:rPr>
        <w:t>externe</w:t>
      </w:r>
      <w:r w:rsidR="003843F4">
        <w:rPr>
          <w:bCs/>
          <w:lang w:val="nl-NL"/>
        </w:rPr>
        <w:t xml:space="preserve"> verslaggeving moeten zijn. In die lande</w:t>
      </w:r>
      <w:r w:rsidR="008E7E7C">
        <w:rPr>
          <w:bCs/>
          <w:lang w:val="nl-NL"/>
        </w:rPr>
        <w:t>n, beargumenteren Francis et al. (2001)</w:t>
      </w:r>
      <w:r w:rsidR="003843F4">
        <w:rPr>
          <w:bCs/>
          <w:lang w:val="nl-NL"/>
        </w:rPr>
        <w:t>, zou ook</w:t>
      </w:r>
      <w:r w:rsidR="006A3C16">
        <w:rPr>
          <w:bCs/>
          <w:lang w:val="nl-NL"/>
        </w:rPr>
        <w:t xml:space="preserve"> een grotere vraag naar accountantscontrole</w:t>
      </w:r>
      <w:r w:rsidR="003843F4">
        <w:rPr>
          <w:bCs/>
          <w:lang w:val="nl-NL"/>
        </w:rPr>
        <w:t xml:space="preserve"> als handhavingmechanisme </w:t>
      </w:r>
      <w:r>
        <w:rPr>
          <w:bCs/>
          <w:lang w:val="nl-NL"/>
        </w:rPr>
        <w:t>z</w:t>
      </w:r>
      <w:r w:rsidR="003843F4">
        <w:rPr>
          <w:bCs/>
          <w:lang w:val="nl-NL"/>
        </w:rPr>
        <w:t>ijn. Dit omdat externe verslaggeving in die landen belangrijk is voor investeerders en omdat externe verslaggeving gebaseerd op het mat</w:t>
      </w:r>
      <w:r w:rsidR="008E7E7C">
        <w:rPr>
          <w:bCs/>
          <w:lang w:val="nl-NL"/>
        </w:rPr>
        <w:t>ching</w:t>
      </w:r>
      <w:r w:rsidR="003843F4">
        <w:rPr>
          <w:bCs/>
          <w:lang w:val="nl-NL"/>
        </w:rPr>
        <w:t xml:space="preserve">beginsel gevoelig is voor opportunistisch gedrag van het management. </w:t>
      </w:r>
    </w:p>
    <w:p w:rsidR="00D32582" w:rsidRPr="00627AB4" w:rsidRDefault="00092EBB" w:rsidP="00D32582">
      <w:pPr>
        <w:spacing w:line="360" w:lineRule="auto"/>
        <w:ind w:firstLine="708"/>
        <w:rPr>
          <w:bCs/>
          <w:color w:val="FF0000"/>
          <w:lang w:val="nl-NL"/>
        </w:rPr>
      </w:pPr>
      <w:r w:rsidRPr="00627AB4">
        <w:rPr>
          <w:rFonts w:cs="Times New Roman"/>
          <w:bCs/>
          <w:color w:val="FF0000"/>
          <w:lang w:val="nl-NL"/>
        </w:rPr>
        <w:t>Éé</w:t>
      </w:r>
      <w:r w:rsidRPr="00627AB4">
        <w:rPr>
          <w:bCs/>
          <w:color w:val="FF0000"/>
          <w:lang w:val="nl-NL"/>
        </w:rPr>
        <w:t>n van de h</w:t>
      </w:r>
      <w:r w:rsidR="006A3C16" w:rsidRPr="00627AB4">
        <w:rPr>
          <w:bCs/>
          <w:color w:val="FF0000"/>
          <w:lang w:val="nl-NL"/>
        </w:rPr>
        <w:t>ypothese</w:t>
      </w:r>
      <w:r w:rsidRPr="00627AB4">
        <w:rPr>
          <w:bCs/>
          <w:color w:val="FF0000"/>
          <w:lang w:val="nl-NL"/>
        </w:rPr>
        <w:t xml:space="preserve">s in het onderzoek van Francis et al. (2001) </w:t>
      </w:r>
      <w:r w:rsidR="006A3C16" w:rsidRPr="00627AB4">
        <w:rPr>
          <w:bCs/>
          <w:color w:val="FF0000"/>
          <w:lang w:val="nl-NL"/>
        </w:rPr>
        <w:t xml:space="preserve">toetst of ‘civil law’ landen minder tijdige en minder transparante externe verslaggevingpraktijken </w:t>
      </w:r>
      <w:r w:rsidR="006A3C16" w:rsidRPr="00627AB4">
        <w:rPr>
          <w:bCs/>
          <w:color w:val="FF0000"/>
          <w:lang w:val="nl-NL"/>
        </w:rPr>
        <w:lastRenderedPageBreak/>
        <w:t xml:space="preserve">hebben dan ‘common law’ landen. </w:t>
      </w:r>
      <w:r w:rsidRPr="00627AB4">
        <w:rPr>
          <w:bCs/>
          <w:color w:val="FF0000"/>
          <w:lang w:val="nl-NL"/>
        </w:rPr>
        <w:t xml:space="preserve">Het onderzoek is uitgevoerd op bedrijven uit 31 landen, waarvan 11 ‘common law’ landen en 20 ‘civil law’ </w:t>
      </w:r>
      <w:r w:rsidR="00D32582" w:rsidRPr="00627AB4">
        <w:rPr>
          <w:bCs/>
          <w:color w:val="FF0000"/>
          <w:lang w:val="nl-NL"/>
        </w:rPr>
        <w:t xml:space="preserve">landen. Voor dit onderzoek zijn de gemiddelde scores van drie variabelen met elkaar vergelijken. </w:t>
      </w:r>
    </w:p>
    <w:p w:rsidR="00D32582" w:rsidRDefault="00D32582" w:rsidP="00D32582">
      <w:pPr>
        <w:spacing w:line="360" w:lineRule="auto"/>
        <w:ind w:firstLine="708"/>
        <w:rPr>
          <w:bCs/>
          <w:lang w:val="nl-NL"/>
        </w:rPr>
      </w:pPr>
      <w:r>
        <w:rPr>
          <w:bCs/>
          <w:lang w:val="nl-NL"/>
        </w:rPr>
        <w:t>De eerste variabele, de ‘accrual index’ (ACCR), m</w:t>
      </w:r>
      <w:r w:rsidR="003843F4">
        <w:rPr>
          <w:bCs/>
          <w:lang w:val="nl-NL"/>
        </w:rPr>
        <w:t>eet hoe sterk een nationale accountingstandaard gebaseerd is op het mat</w:t>
      </w:r>
      <w:r>
        <w:rPr>
          <w:bCs/>
          <w:lang w:val="nl-NL"/>
        </w:rPr>
        <w:t>chingbeg</w:t>
      </w:r>
      <w:r w:rsidR="003843F4">
        <w:rPr>
          <w:bCs/>
          <w:lang w:val="nl-NL"/>
        </w:rPr>
        <w:t>insel</w:t>
      </w:r>
      <w:r>
        <w:rPr>
          <w:bCs/>
          <w:lang w:val="nl-NL"/>
        </w:rPr>
        <w:t xml:space="preserve">. Deze is ontwikkeld </w:t>
      </w:r>
      <w:r w:rsidR="003843F4">
        <w:rPr>
          <w:bCs/>
          <w:lang w:val="nl-NL"/>
        </w:rPr>
        <w:t xml:space="preserve">door Hung (2000). De </w:t>
      </w:r>
      <w:r w:rsidR="00D05483">
        <w:rPr>
          <w:bCs/>
          <w:lang w:val="nl-NL"/>
        </w:rPr>
        <w:t xml:space="preserve">'accrual </w:t>
      </w:r>
      <w:r w:rsidR="003843F4">
        <w:rPr>
          <w:bCs/>
          <w:lang w:val="nl-NL"/>
        </w:rPr>
        <w:t>index</w:t>
      </w:r>
      <w:r w:rsidR="00D05483">
        <w:rPr>
          <w:bCs/>
          <w:lang w:val="nl-NL"/>
        </w:rPr>
        <w:t>'</w:t>
      </w:r>
      <w:r w:rsidR="003843F4">
        <w:rPr>
          <w:bCs/>
          <w:lang w:val="nl-NL"/>
        </w:rPr>
        <w:t xml:space="preserve"> komt </w:t>
      </w:r>
      <w:r>
        <w:rPr>
          <w:bCs/>
          <w:lang w:val="nl-NL"/>
        </w:rPr>
        <w:t xml:space="preserve">tot </w:t>
      </w:r>
      <w:r w:rsidR="003843F4">
        <w:rPr>
          <w:bCs/>
          <w:lang w:val="nl-NL"/>
        </w:rPr>
        <w:t xml:space="preserve">stand door het </w:t>
      </w:r>
      <w:r>
        <w:rPr>
          <w:bCs/>
          <w:lang w:val="nl-NL"/>
        </w:rPr>
        <w:t xml:space="preserve">toekennen van punten aan elf items die alle betrekking hebben op het </w:t>
      </w:r>
      <w:r w:rsidR="003843F4">
        <w:rPr>
          <w:bCs/>
          <w:lang w:val="nl-NL"/>
        </w:rPr>
        <w:t>mat</w:t>
      </w:r>
      <w:r>
        <w:rPr>
          <w:bCs/>
          <w:lang w:val="nl-NL"/>
        </w:rPr>
        <w:t>ching</w:t>
      </w:r>
      <w:r w:rsidR="003843F4">
        <w:rPr>
          <w:bCs/>
          <w:lang w:val="nl-NL"/>
        </w:rPr>
        <w:t>beginsel</w:t>
      </w:r>
      <w:r>
        <w:rPr>
          <w:bCs/>
          <w:lang w:val="nl-NL"/>
        </w:rPr>
        <w:t>.</w:t>
      </w:r>
      <w:r w:rsidR="003843F4">
        <w:rPr>
          <w:bCs/>
          <w:lang w:val="nl-NL"/>
        </w:rPr>
        <w:t xml:space="preserve"> De </w:t>
      </w:r>
      <w:r w:rsidR="00E91DBA">
        <w:rPr>
          <w:bCs/>
          <w:lang w:val="nl-NL"/>
        </w:rPr>
        <w:t xml:space="preserve">‘accrual </w:t>
      </w:r>
      <w:r w:rsidR="003843F4">
        <w:rPr>
          <w:bCs/>
          <w:lang w:val="nl-NL"/>
        </w:rPr>
        <w:t>index</w:t>
      </w:r>
      <w:r w:rsidR="00E91DBA">
        <w:rPr>
          <w:bCs/>
          <w:lang w:val="nl-NL"/>
        </w:rPr>
        <w:t>’</w:t>
      </w:r>
      <w:r w:rsidR="003843F4">
        <w:rPr>
          <w:bCs/>
          <w:lang w:val="nl-NL"/>
        </w:rPr>
        <w:t xml:space="preserve"> heeft een theoretische wijdte van 0 tot 1, waarbij hoe hoger de index</w:t>
      </w:r>
      <w:r>
        <w:rPr>
          <w:bCs/>
          <w:lang w:val="nl-NL"/>
        </w:rPr>
        <w:t xml:space="preserve"> is</w:t>
      </w:r>
      <w:r w:rsidR="003843F4">
        <w:rPr>
          <w:bCs/>
          <w:lang w:val="nl-NL"/>
        </w:rPr>
        <w:t>, hoe meer de accountingstandaard op het mat</w:t>
      </w:r>
      <w:r>
        <w:rPr>
          <w:bCs/>
          <w:lang w:val="nl-NL"/>
        </w:rPr>
        <w:t>ching</w:t>
      </w:r>
      <w:r w:rsidR="003843F4">
        <w:rPr>
          <w:bCs/>
          <w:lang w:val="nl-NL"/>
        </w:rPr>
        <w:t>beginsel gebaseerd is.</w:t>
      </w:r>
      <w:r>
        <w:rPr>
          <w:bCs/>
          <w:lang w:val="nl-NL"/>
        </w:rPr>
        <w:t xml:space="preserve"> </w:t>
      </w:r>
    </w:p>
    <w:p w:rsidR="00E91DBA" w:rsidRDefault="003843F4" w:rsidP="00E91DBA">
      <w:pPr>
        <w:spacing w:line="360" w:lineRule="auto"/>
        <w:ind w:firstLine="708"/>
        <w:rPr>
          <w:bCs/>
          <w:lang w:val="nl-NL"/>
        </w:rPr>
      </w:pPr>
      <w:r>
        <w:rPr>
          <w:bCs/>
          <w:lang w:val="nl-NL"/>
        </w:rPr>
        <w:t>De tweed</w:t>
      </w:r>
      <w:r w:rsidR="00D32582">
        <w:rPr>
          <w:bCs/>
          <w:lang w:val="nl-NL"/>
        </w:rPr>
        <w:t>e variabele, de ‘tax-book conformity index’</w:t>
      </w:r>
      <w:r w:rsidR="00E91DBA">
        <w:rPr>
          <w:bCs/>
          <w:lang w:val="nl-NL"/>
        </w:rPr>
        <w:t xml:space="preserve"> (TAXBK), geeft aan hoe sterk een nationale accountingstandaard verbonden is met belastingwettten. Francis </w:t>
      </w:r>
      <w:r w:rsidR="008C79D3">
        <w:rPr>
          <w:bCs/>
          <w:lang w:val="nl-NL"/>
        </w:rPr>
        <w:t xml:space="preserve">et al. </w:t>
      </w:r>
      <w:r w:rsidR="00E91DBA">
        <w:rPr>
          <w:bCs/>
          <w:lang w:val="nl-NL"/>
        </w:rPr>
        <w:t xml:space="preserve">(2001) </w:t>
      </w:r>
      <w:r w:rsidR="008C79D3">
        <w:rPr>
          <w:bCs/>
          <w:lang w:val="nl-NL"/>
        </w:rPr>
        <w:t>halen het onderzoek van A</w:t>
      </w:r>
      <w:r>
        <w:rPr>
          <w:bCs/>
          <w:lang w:val="nl-NL"/>
        </w:rPr>
        <w:t>li en Hwang (2000) en Guenther en Young (2000)</w:t>
      </w:r>
      <w:r w:rsidR="008C79D3">
        <w:rPr>
          <w:bCs/>
          <w:lang w:val="nl-NL"/>
        </w:rPr>
        <w:t xml:space="preserve"> aan waarin is geconcludeerd dat </w:t>
      </w:r>
      <w:r w:rsidR="00E91DBA">
        <w:rPr>
          <w:bCs/>
          <w:lang w:val="nl-NL"/>
        </w:rPr>
        <w:t xml:space="preserve">accounting earnings minder tijdig zijn wanneer een accountingstandaard sterk verbonden is met belastingwetten. De ‘tax-book conformity index’ geeft een waarde van 1 aan als er </w:t>
      </w:r>
      <w:r>
        <w:rPr>
          <w:bCs/>
          <w:lang w:val="nl-NL"/>
        </w:rPr>
        <w:t xml:space="preserve">een duidelijk onderscheid is in accountingstandaarden en belastingwetten en </w:t>
      </w:r>
      <w:r w:rsidR="00E91DBA">
        <w:rPr>
          <w:bCs/>
          <w:lang w:val="nl-NL"/>
        </w:rPr>
        <w:t xml:space="preserve">de externe verslaggevingpraktijken dus tijdig zijn en 0 wanneer dit niet het geval is. </w:t>
      </w:r>
    </w:p>
    <w:p w:rsidR="00646E2A" w:rsidRDefault="008C79D3" w:rsidP="00E91DBA">
      <w:pPr>
        <w:spacing w:line="360" w:lineRule="auto"/>
        <w:ind w:firstLine="708"/>
        <w:rPr>
          <w:bCs/>
          <w:lang w:val="nl-NL"/>
        </w:rPr>
      </w:pPr>
      <w:r>
        <w:rPr>
          <w:bCs/>
          <w:lang w:val="nl-NL"/>
        </w:rPr>
        <w:t xml:space="preserve">De derde variabele meet de transparantie van </w:t>
      </w:r>
      <w:r w:rsidR="003843F4">
        <w:rPr>
          <w:bCs/>
          <w:lang w:val="nl-NL"/>
        </w:rPr>
        <w:t>nationale accountingstandaarden</w:t>
      </w:r>
      <w:r>
        <w:rPr>
          <w:bCs/>
          <w:lang w:val="nl-NL"/>
        </w:rPr>
        <w:t xml:space="preserve"> en hiervoor is de </w:t>
      </w:r>
      <w:r w:rsidR="003843F4">
        <w:rPr>
          <w:bCs/>
          <w:lang w:val="nl-NL"/>
        </w:rPr>
        <w:t xml:space="preserve">IFRI index gebruikt. </w:t>
      </w:r>
      <w:r>
        <w:rPr>
          <w:bCs/>
          <w:lang w:val="nl-NL"/>
        </w:rPr>
        <w:t>Deze index is ook in het onderzoek van Jaggi en Low (2000) gebruikt.</w:t>
      </w:r>
    </w:p>
    <w:p w:rsidR="003843F4" w:rsidRPr="00283A3D" w:rsidRDefault="008C79D3" w:rsidP="00E91DBA">
      <w:pPr>
        <w:spacing w:line="360" w:lineRule="auto"/>
        <w:ind w:firstLine="708"/>
        <w:rPr>
          <w:bCs/>
          <w:color w:val="FF0000"/>
          <w:lang w:val="nl-NL"/>
        </w:rPr>
      </w:pPr>
      <w:r>
        <w:rPr>
          <w:bCs/>
          <w:lang w:val="nl-NL"/>
        </w:rPr>
        <w:t xml:space="preserve"> </w:t>
      </w:r>
      <w:r w:rsidR="00646E2A" w:rsidRPr="00283A3D">
        <w:rPr>
          <w:bCs/>
          <w:color w:val="FF0000"/>
          <w:lang w:val="nl-NL"/>
        </w:rPr>
        <w:t>De resultaten van het onderzoek vindt men in Tabel E (zie appendix). Hierin worden de landenscores en rechtssysteemscores voor de drie variabelen weergegeven. Op alle variabelen, op een variabele na, scoren de ‘common law’ landen hoger dan de ‘civil law’ landen. Dit betekent dat de externe verslaggevinpraktijken in ‘common law’ la</w:t>
      </w:r>
      <w:r w:rsidR="00D05483">
        <w:rPr>
          <w:bCs/>
          <w:color w:val="FF0000"/>
          <w:lang w:val="nl-NL"/>
        </w:rPr>
        <w:t>nden tijdiger en transparanter zijn</w:t>
      </w:r>
      <w:r w:rsidR="00646E2A" w:rsidRPr="00283A3D">
        <w:rPr>
          <w:bCs/>
          <w:color w:val="FF0000"/>
          <w:lang w:val="nl-NL"/>
        </w:rPr>
        <w:t xml:space="preserve"> dan in ‘civil law’ landen. </w:t>
      </w:r>
    </w:p>
    <w:p w:rsidR="003843F4" w:rsidRDefault="003843F4" w:rsidP="004330F9">
      <w:pPr>
        <w:spacing w:line="360" w:lineRule="auto"/>
        <w:rPr>
          <w:bCs/>
          <w:lang w:val="nl-NL"/>
        </w:rPr>
      </w:pPr>
      <w:r>
        <w:rPr>
          <w:bCs/>
          <w:lang w:val="nl-NL"/>
        </w:rPr>
        <w:tab/>
      </w:r>
      <w:r>
        <w:rPr>
          <w:bCs/>
          <w:lang w:val="nl-NL"/>
        </w:rPr>
        <w:tab/>
      </w:r>
    </w:p>
    <w:p w:rsidR="003843F4" w:rsidRDefault="003843F4" w:rsidP="004330F9">
      <w:pPr>
        <w:spacing w:line="360" w:lineRule="auto"/>
        <w:rPr>
          <w:b/>
          <w:bCs/>
          <w:lang w:val="nl-NL"/>
        </w:rPr>
      </w:pPr>
      <w:r>
        <w:rPr>
          <w:b/>
          <w:bCs/>
          <w:lang w:val="nl-NL"/>
        </w:rPr>
        <w:t>6.</w:t>
      </w:r>
      <w:r w:rsidR="00530E29">
        <w:rPr>
          <w:b/>
          <w:bCs/>
          <w:lang w:val="nl-NL"/>
        </w:rPr>
        <w:t>4</w:t>
      </w:r>
      <w:r>
        <w:rPr>
          <w:b/>
          <w:bCs/>
          <w:lang w:val="nl-NL"/>
        </w:rPr>
        <w:t xml:space="preserve"> Deelconclusie</w:t>
      </w:r>
    </w:p>
    <w:p w:rsidR="002C2C50" w:rsidRDefault="002C2C50" w:rsidP="004330F9">
      <w:pPr>
        <w:spacing w:line="360" w:lineRule="auto"/>
        <w:rPr>
          <w:bCs/>
          <w:color w:val="FF0000"/>
          <w:sz w:val="22"/>
          <w:lang w:val="nl-NL"/>
        </w:rPr>
      </w:pPr>
      <w:r w:rsidRPr="00627AB4">
        <w:rPr>
          <w:bCs/>
          <w:color w:val="FF0000"/>
          <w:sz w:val="22"/>
          <w:lang w:val="nl-NL"/>
        </w:rPr>
        <w:t xml:space="preserve">In dit hoofdstuk zijn twee empirische onderzoeken besproken. </w:t>
      </w:r>
      <w:r>
        <w:rPr>
          <w:bCs/>
          <w:color w:val="FF0000"/>
          <w:sz w:val="22"/>
          <w:lang w:val="nl-NL"/>
        </w:rPr>
        <w:t>Bij de bespreking van het eerste onderzoek is naar voren gekomen dat er een causale relatie bestaat tussen investeerderbescherming en kapitaalmarkten. Sterke investeerderbescherming leidt namelijk tot beter ontwikkelde financi</w:t>
      </w:r>
      <w:r>
        <w:rPr>
          <w:rFonts w:cs="Times New Roman"/>
          <w:bCs/>
          <w:color w:val="FF0000"/>
          <w:sz w:val="22"/>
          <w:lang w:val="nl-NL"/>
        </w:rPr>
        <w:t>ë</w:t>
      </w:r>
      <w:r>
        <w:rPr>
          <w:bCs/>
          <w:color w:val="FF0000"/>
          <w:sz w:val="22"/>
          <w:lang w:val="nl-NL"/>
        </w:rPr>
        <w:t xml:space="preserve">le markten. Daarnaast is bij de bespreking van het tweede onderzoek </w:t>
      </w:r>
      <w:r>
        <w:rPr>
          <w:bCs/>
          <w:color w:val="FF0000"/>
          <w:sz w:val="22"/>
          <w:lang w:val="nl-NL"/>
        </w:rPr>
        <w:lastRenderedPageBreak/>
        <w:t>naar voren gekomen dat beter ontwikkelde financi</w:t>
      </w:r>
      <w:r>
        <w:rPr>
          <w:rFonts w:cs="Times New Roman"/>
          <w:bCs/>
          <w:color w:val="FF0000"/>
          <w:sz w:val="22"/>
          <w:lang w:val="nl-NL"/>
        </w:rPr>
        <w:t>ë</w:t>
      </w:r>
      <w:r>
        <w:rPr>
          <w:bCs/>
          <w:color w:val="FF0000"/>
          <w:sz w:val="22"/>
          <w:lang w:val="nl-NL"/>
        </w:rPr>
        <w:t>le markten externe verslaggevingpraktijken op een positieve manier be</w:t>
      </w:r>
      <w:r>
        <w:rPr>
          <w:rFonts w:cs="Times New Roman"/>
          <w:bCs/>
          <w:color w:val="FF0000"/>
          <w:sz w:val="22"/>
          <w:lang w:val="nl-NL"/>
        </w:rPr>
        <w:t>ï</w:t>
      </w:r>
      <w:r>
        <w:rPr>
          <w:bCs/>
          <w:color w:val="FF0000"/>
          <w:sz w:val="22"/>
          <w:lang w:val="nl-NL"/>
        </w:rPr>
        <w:t>nvloed</w:t>
      </w:r>
      <w:r w:rsidR="00A225E8">
        <w:rPr>
          <w:bCs/>
          <w:color w:val="FF0000"/>
          <w:sz w:val="22"/>
          <w:lang w:val="nl-NL"/>
        </w:rPr>
        <w:t>en</w:t>
      </w:r>
      <w:r>
        <w:rPr>
          <w:bCs/>
          <w:color w:val="FF0000"/>
          <w:sz w:val="22"/>
          <w:lang w:val="nl-NL"/>
        </w:rPr>
        <w:t xml:space="preserve">. </w:t>
      </w:r>
      <w:r w:rsidR="00A225E8">
        <w:rPr>
          <w:bCs/>
          <w:color w:val="FF0000"/>
          <w:sz w:val="22"/>
          <w:lang w:val="nl-NL"/>
        </w:rPr>
        <w:t xml:space="preserve">De beargumentatie van deze causale verbanden is van belang voor </w:t>
      </w:r>
      <w:r w:rsidR="00213961">
        <w:rPr>
          <w:bCs/>
          <w:color w:val="FF0000"/>
          <w:sz w:val="22"/>
          <w:lang w:val="nl-NL"/>
        </w:rPr>
        <w:t>het einde van deze scriptie, waar causale relaties worden getrokken</w:t>
      </w:r>
      <w:r w:rsidR="00D33B69">
        <w:rPr>
          <w:bCs/>
          <w:color w:val="FF0000"/>
          <w:sz w:val="22"/>
          <w:lang w:val="nl-NL"/>
        </w:rPr>
        <w:t xml:space="preserve"> tussen de drie deelonderpwerpen</w:t>
      </w:r>
      <w:r w:rsidR="00213961">
        <w:rPr>
          <w:bCs/>
          <w:color w:val="FF0000"/>
          <w:sz w:val="22"/>
          <w:lang w:val="nl-NL"/>
        </w:rPr>
        <w:t xml:space="preserve">. </w:t>
      </w:r>
    </w:p>
    <w:p w:rsidR="003843F4" w:rsidRPr="00213961" w:rsidRDefault="00213961" w:rsidP="004330F9">
      <w:pPr>
        <w:spacing w:line="360" w:lineRule="auto"/>
        <w:rPr>
          <w:bCs/>
          <w:color w:val="FF0000"/>
          <w:sz w:val="22"/>
          <w:lang w:val="nl-NL"/>
        </w:rPr>
      </w:pPr>
      <w:r>
        <w:rPr>
          <w:bCs/>
          <w:color w:val="FF0000"/>
          <w:sz w:val="22"/>
          <w:lang w:val="nl-NL"/>
        </w:rPr>
        <w:tab/>
        <w:t>Naast de causale relaties, zijn natuurlijk ook andere conclusies uit de onderzoeken te trekken. U</w:t>
      </w:r>
      <w:r w:rsidR="006C18D5">
        <w:rPr>
          <w:bCs/>
          <w:color w:val="FF0000"/>
          <w:sz w:val="22"/>
          <w:lang w:val="nl-NL"/>
        </w:rPr>
        <w:t xml:space="preserve">it het eerste onderzoek is </w:t>
      </w:r>
      <w:r w:rsidR="00283A3D" w:rsidRPr="00627AB4">
        <w:rPr>
          <w:bCs/>
          <w:color w:val="FF0000"/>
          <w:sz w:val="22"/>
          <w:lang w:val="nl-NL"/>
        </w:rPr>
        <w:t xml:space="preserve">gebleken dat </w:t>
      </w:r>
      <w:r w:rsidR="00D05483">
        <w:rPr>
          <w:bCs/>
          <w:color w:val="FF0000"/>
          <w:sz w:val="22"/>
          <w:lang w:val="nl-NL"/>
        </w:rPr>
        <w:t xml:space="preserve">het niveau van gegevensverstrekking </w:t>
      </w:r>
      <w:r w:rsidR="00283A3D" w:rsidRPr="00627AB4">
        <w:rPr>
          <w:bCs/>
          <w:color w:val="FF0000"/>
          <w:sz w:val="22"/>
          <w:lang w:val="nl-NL"/>
        </w:rPr>
        <w:t xml:space="preserve">in </w:t>
      </w:r>
      <w:r w:rsidR="000664CC" w:rsidRPr="00627AB4">
        <w:rPr>
          <w:bCs/>
          <w:color w:val="FF0000"/>
          <w:sz w:val="22"/>
          <w:lang w:val="nl-NL"/>
        </w:rPr>
        <w:t>‘</w:t>
      </w:r>
      <w:r w:rsidR="00283A3D" w:rsidRPr="00627AB4">
        <w:rPr>
          <w:bCs/>
          <w:color w:val="FF0000"/>
          <w:sz w:val="22"/>
          <w:lang w:val="nl-NL"/>
        </w:rPr>
        <w:t>common law</w:t>
      </w:r>
      <w:r w:rsidR="000664CC" w:rsidRPr="00627AB4">
        <w:rPr>
          <w:bCs/>
          <w:color w:val="FF0000"/>
          <w:sz w:val="22"/>
          <w:lang w:val="nl-NL"/>
        </w:rPr>
        <w:t>’</w:t>
      </w:r>
      <w:r w:rsidR="00283A3D" w:rsidRPr="00627AB4">
        <w:rPr>
          <w:bCs/>
          <w:color w:val="FF0000"/>
          <w:sz w:val="22"/>
          <w:lang w:val="nl-NL"/>
        </w:rPr>
        <w:t xml:space="preserve"> landen veel </w:t>
      </w:r>
      <w:r w:rsidR="00D05483">
        <w:rPr>
          <w:bCs/>
          <w:color w:val="FF0000"/>
          <w:sz w:val="22"/>
          <w:lang w:val="nl-NL"/>
        </w:rPr>
        <w:t xml:space="preserve">hoger is </w:t>
      </w:r>
      <w:r w:rsidR="00283A3D" w:rsidRPr="00627AB4">
        <w:rPr>
          <w:bCs/>
          <w:color w:val="FF0000"/>
          <w:sz w:val="22"/>
          <w:lang w:val="nl-NL"/>
        </w:rPr>
        <w:t xml:space="preserve">dan in </w:t>
      </w:r>
      <w:r w:rsidR="000664CC" w:rsidRPr="00627AB4">
        <w:rPr>
          <w:bCs/>
          <w:color w:val="FF0000"/>
          <w:sz w:val="22"/>
          <w:lang w:val="nl-NL"/>
        </w:rPr>
        <w:t>‘civil law’ landen. Het tweede onderzoek heeft dit nog een keer bevestig</w:t>
      </w:r>
      <w:r w:rsidR="002C2C50">
        <w:rPr>
          <w:bCs/>
          <w:color w:val="FF0000"/>
          <w:sz w:val="22"/>
          <w:lang w:val="nl-NL"/>
        </w:rPr>
        <w:t>d</w:t>
      </w:r>
      <w:r w:rsidR="000664CC" w:rsidRPr="00627AB4">
        <w:rPr>
          <w:bCs/>
          <w:color w:val="FF0000"/>
          <w:sz w:val="22"/>
          <w:lang w:val="nl-NL"/>
        </w:rPr>
        <w:t xml:space="preserve">. Daarnaast heeft het tweede onderzoek de tijdigheid, oftwel de mate waarin accountingstandaarden op het matchingbeginsel gebaseerd zijn, onderzocht. </w:t>
      </w:r>
      <w:r w:rsidR="00DD66DE">
        <w:rPr>
          <w:bCs/>
          <w:color w:val="FF0000"/>
          <w:sz w:val="22"/>
          <w:lang w:val="nl-NL"/>
        </w:rPr>
        <w:t>Hieruit is gebleken dat de 'co</w:t>
      </w:r>
      <w:r w:rsidR="000664CC" w:rsidRPr="00627AB4">
        <w:rPr>
          <w:bCs/>
          <w:color w:val="FF0000"/>
          <w:sz w:val="22"/>
          <w:lang w:val="nl-NL"/>
        </w:rPr>
        <w:t>mmon law’ landen tijdiger</w:t>
      </w:r>
      <w:r w:rsidR="00DD66DE">
        <w:rPr>
          <w:bCs/>
          <w:color w:val="FF0000"/>
          <w:sz w:val="22"/>
          <w:lang w:val="nl-NL"/>
        </w:rPr>
        <w:t xml:space="preserve">e externe verslaggevingpraktijken kennen dan de </w:t>
      </w:r>
      <w:r w:rsidR="000664CC" w:rsidRPr="00627AB4">
        <w:rPr>
          <w:bCs/>
          <w:color w:val="FF0000"/>
          <w:sz w:val="22"/>
          <w:lang w:val="nl-NL"/>
        </w:rPr>
        <w:t>‘civil law’ landen.</w:t>
      </w:r>
    </w:p>
    <w:p w:rsidR="00004B31" w:rsidRDefault="00004B31" w:rsidP="004330F9">
      <w:pPr>
        <w:spacing w:line="360" w:lineRule="auto"/>
        <w:rPr>
          <w:bCs/>
          <w:color w:val="FF0000"/>
          <w:lang w:val="nl-NL"/>
        </w:rPr>
      </w:pPr>
    </w:p>
    <w:p w:rsidR="00DD66DE" w:rsidRDefault="00DD66DE" w:rsidP="004330F9">
      <w:pPr>
        <w:spacing w:line="360" w:lineRule="auto"/>
        <w:rPr>
          <w:bCs/>
          <w:color w:val="FF0000"/>
          <w:lang w:val="nl-NL"/>
        </w:rPr>
      </w:pPr>
    </w:p>
    <w:p w:rsidR="00DD66DE" w:rsidRDefault="00DD66DE" w:rsidP="004330F9">
      <w:pPr>
        <w:spacing w:line="360" w:lineRule="auto"/>
        <w:rPr>
          <w:bCs/>
          <w:color w:val="FF0000"/>
          <w:lang w:val="nl-NL"/>
        </w:rPr>
      </w:pPr>
    </w:p>
    <w:p w:rsidR="00DD66DE" w:rsidRDefault="00DD66DE" w:rsidP="004330F9">
      <w:pPr>
        <w:spacing w:line="360" w:lineRule="auto"/>
        <w:rPr>
          <w:bCs/>
          <w:color w:val="FF0000"/>
          <w:lang w:val="nl-NL"/>
        </w:rPr>
      </w:pPr>
    </w:p>
    <w:p w:rsidR="00DD66DE" w:rsidRDefault="00DD66DE" w:rsidP="004330F9">
      <w:pPr>
        <w:spacing w:line="360" w:lineRule="auto"/>
        <w:rPr>
          <w:bCs/>
          <w:color w:val="FF0000"/>
          <w:lang w:val="nl-NL"/>
        </w:rPr>
      </w:pPr>
    </w:p>
    <w:p w:rsidR="00DD66DE" w:rsidRDefault="00DD66DE" w:rsidP="004330F9">
      <w:pPr>
        <w:spacing w:line="360" w:lineRule="auto"/>
        <w:rPr>
          <w:b/>
          <w:bCs/>
          <w:sz w:val="28"/>
          <w:u w:val="single"/>
          <w:lang w:val="nl-NL"/>
        </w:rPr>
      </w:pPr>
    </w:p>
    <w:p w:rsidR="00004B31" w:rsidRDefault="00004B31" w:rsidP="004330F9">
      <w:pPr>
        <w:spacing w:line="360" w:lineRule="auto"/>
        <w:rPr>
          <w:b/>
          <w:bCs/>
          <w:sz w:val="28"/>
          <w:u w:val="single"/>
          <w:lang w:val="nl-NL"/>
        </w:rPr>
      </w:pPr>
    </w:p>
    <w:p w:rsidR="00004B31" w:rsidRDefault="00004B31" w:rsidP="004330F9">
      <w:pPr>
        <w:spacing w:line="360" w:lineRule="auto"/>
        <w:rPr>
          <w:b/>
          <w:bCs/>
          <w:sz w:val="28"/>
          <w:u w:val="single"/>
          <w:lang w:val="nl-NL"/>
        </w:rPr>
      </w:pPr>
    </w:p>
    <w:p w:rsidR="00004B31" w:rsidRDefault="00004B31" w:rsidP="004330F9">
      <w:pPr>
        <w:spacing w:line="360" w:lineRule="auto"/>
        <w:rPr>
          <w:b/>
          <w:bCs/>
          <w:sz w:val="28"/>
          <w:u w:val="single"/>
          <w:lang w:val="nl-NL"/>
        </w:rPr>
      </w:pPr>
    </w:p>
    <w:p w:rsidR="00004B31" w:rsidRDefault="00004B31" w:rsidP="004330F9">
      <w:pPr>
        <w:spacing w:line="360" w:lineRule="auto"/>
        <w:rPr>
          <w:b/>
          <w:bCs/>
          <w:sz w:val="28"/>
          <w:u w:val="single"/>
          <w:lang w:val="nl-NL"/>
        </w:rPr>
      </w:pPr>
    </w:p>
    <w:p w:rsidR="00004B31" w:rsidRDefault="00004B31" w:rsidP="004330F9">
      <w:pPr>
        <w:spacing w:line="360" w:lineRule="auto"/>
        <w:rPr>
          <w:b/>
          <w:bCs/>
          <w:sz w:val="28"/>
          <w:u w:val="single"/>
          <w:lang w:val="nl-NL"/>
        </w:rPr>
      </w:pPr>
    </w:p>
    <w:p w:rsidR="00004B31" w:rsidRDefault="00004B31" w:rsidP="004330F9">
      <w:pPr>
        <w:spacing w:line="360" w:lineRule="auto"/>
        <w:rPr>
          <w:b/>
          <w:bCs/>
          <w:sz w:val="28"/>
          <w:u w:val="single"/>
          <w:lang w:val="nl-NL"/>
        </w:rPr>
      </w:pPr>
    </w:p>
    <w:p w:rsidR="00004B31" w:rsidRDefault="00004B31" w:rsidP="004330F9">
      <w:pPr>
        <w:spacing w:line="360" w:lineRule="auto"/>
        <w:rPr>
          <w:b/>
          <w:bCs/>
          <w:sz w:val="28"/>
          <w:u w:val="single"/>
          <w:lang w:val="nl-NL"/>
        </w:rPr>
      </w:pPr>
    </w:p>
    <w:p w:rsidR="00004B31" w:rsidRDefault="00004B31" w:rsidP="004330F9">
      <w:pPr>
        <w:spacing w:line="360" w:lineRule="auto"/>
        <w:rPr>
          <w:b/>
          <w:bCs/>
          <w:sz w:val="28"/>
          <w:u w:val="single"/>
          <w:lang w:val="nl-NL"/>
        </w:rPr>
      </w:pPr>
    </w:p>
    <w:p w:rsidR="00004B31" w:rsidRDefault="00004B31" w:rsidP="004330F9">
      <w:pPr>
        <w:spacing w:line="360" w:lineRule="auto"/>
        <w:rPr>
          <w:b/>
          <w:bCs/>
          <w:sz w:val="28"/>
          <w:u w:val="single"/>
          <w:lang w:val="nl-NL"/>
        </w:rPr>
      </w:pPr>
    </w:p>
    <w:p w:rsidR="00004B31" w:rsidRDefault="00004B31" w:rsidP="004330F9">
      <w:pPr>
        <w:spacing w:line="360" w:lineRule="auto"/>
        <w:rPr>
          <w:b/>
          <w:bCs/>
          <w:sz w:val="28"/>
          <w:u w:val="single"/>
          <w:lang w:val="nl-NL"/>
        </w:rPr>
      </w:pPr>
    </w:p>
    <w:p w:rsidR="003843F4" w:rsidRDefault="003843F4" w:rsidP="004330F9">
      <w:pPr>
        <w:spacing w:line="360" w:lineRule="auto"/>
        <w:rPr>
          <w:b/>
          <w:bCs/>
          <w:sz w:val="28"/>
          <w:u w:val="single"/>
          <w:lang w:val="nl-NL"/>
        </w:rPr>
      </w:pPr>
    </w:p>
    <w:p w:rsidR="003843F4" w:rsidRDefault="003843F4" w:rsidP="004330F9">
      <w:pPr>
        <w:spacing w:line="360" w:lineRule="auto"/>
        <w:rPr>
          <w:b/>
          <w:bCs/>
          <w:sz w:val="28"/>
          <w:u w:val="single"/>
          <w:lang w:val="nl-NL"/>
        </w:rPr>
      </w:pPr>
    </w:p>
    <w:p w:rsidR="003843F4" w:rsidRDefault="003843F4" w:rsidP="004330F9">
      <w:pPr>
        <w:spacing w:line="360" w:lineRule="auto"/>
        <w:rPr>
          <w:b/>
          <w:bCs/>
          <w:sz w:val="28"/>
          <w:u w:val="single"/>
          <w:lang w:val="nl-NL"/>
        </w:rPr>
      </w:pPr>
    </w:p>
    <w:p w:rsidR="003843F4" w:rsidRDefault="0061743D" w:rsidP="004330F9">
      <w:pPr>
        <w:spacing w:line="360" w:lineRule="auto"/>
        <w:rPr>
          <w:b/>
          <w:bCs/>
          <w:sz w:val="28"/>
          <w:u w:val="single"/>
          <w:lang w:val="nl-NL"/>
        </w:rPr>
      </w:pPr>
      <w:r>
        <w:rPr>
          <w:b/>
          <w:bCs/>
          <w:sz w:val="28"/>
          <w:u w:val="single"/>
          <w:lang w:val="nl-NL"/>
        </w:rPr>
        <w:lastRenderedPageBreak/>
        <w:t xml:space="preserve">Hoofdstuk 7.  </w:t>
      </w:r>
      <w:r w:rsidR="00B22A37">
        <w:rPr>
          <w:b/>
          <w:bCs/>
          <w:sz w:val="28"/>
          <w:u w:val="single"/>
          <w:lang w:val="nl-NL"/>
        </w:rPr>
        <w:t>Conclusie</w:t>
      </w:r>
    </w:p>
    <w:p w:rsidR="00747EF0" w:rsidRPr="00747EF0" w:rsidRDefault="00747EF0" w:rsidP="004330F9">
      <w:pPr>
        <w:spacing w:line="360" w:lineRule="auto"/>
        <w:rPr>
          <w:b/>
          <w:bCs/>
          <w:sz w:val="22"/>
          <w:u w:val="single"/>
          <w:lang w:val="nl-NL"/>
        </w:rPr>
      </w:pPr>
    </w:p>
    <w:p w:rsidR="00990793" w:rsidRPr="00B22A37" w:rsidRDefault="00C23A4C" w:rsidP="004330F9">
      <w:pPr>
        <w:spacing w:line="360" w:lineRule="auto"/>
        <w:rPr>
          <w:bCs/>
          <w:color w:val="FF0000"/>
          <w:lang w:val="nl-NL"/>
        </w:rPr>
      </w:pPr>
      <w:r w:rsidRPr="00B22A37">
        <w:rPr>
          <w:bCs/>
          <w:color w:val="FF0000"/>
          <w:lang w:val="nl-NL"/>
        </w:rPr>
        <w:t>Het doel van deze scriptie was de driehoeksverhouding tussen kapitaalmarkten, investeerderbescherming en externe verslaggevingp</w:t>
      </w:r>
      <w:r w:rsidR="00990793" w:rsidRPr="00B22A37">
        <w:rPr>
          <w:bCs/>
          <w:color w:val="FF0000"/>
          <w:lang w:val="nl-NL"/>
        </w:rPr>
        <w:t xml:space="preserve">raktijken in beeld te krijgen. Teneinde de hoofdvraag te kunnen beantwoorden, </w:t>
      </w:r>
      <w:r w:rsidR="00D350C1" w:rsidRPr="00B22A37">
        <w:rPr>
          <w:bCs/>
          <w:color w:val="FF0000"/>
          <w:lang w:val="nl-NL"/>
        </w:rPr>
        <w:t xml:space="preserve">zijn eerst een aantal </w:t>
      </w:r>
      <w:r w:rsidR="00990793" w:rsidRPr="00B22A37">
        <w:rPr>
          <w:bCs/>
          <w:color w:val="FF0000"/>
          <w:lang w:val="nl-NL"/>
        </w:rPr>
        <w:t>deelvragen</w:t>
      </w:r>
      <w:r w:rsidR="00D350C1" w:rsidRPr="00B22A37">
        <w:rPr>
          <w:bCs/>
          <w:color w:val="FF0000"/>
          <w:lang w:val="nl-NL"/>
        </w:rPr>
        <w:t xml:space="preserve"> beantwoord</w:t>
      </w:r>
      <w:r w:rsidR="00990793" w:rsidRPr="00B22A37">
        <w:rPr>
          <w:bCs/>
          <w:color w:val="FF0000"/>
          <w:lang w:val="nl-NL"/>
        </w:rPr>
        <w:t>. Dit hoofdstuk geeft een samenvatting van de antwoorden op de</w:t>
      </w:r>
      <w:r w:rsidR="00D350C1" w:rsidRPr="00B22A37">
        <w:rPr>
          <w:bCs/>
          <w:color w:val="FF0000"/>
          <w:lang w:val="nl-NL"/>
        </w:rPr>
        <w:t xml:space="preserve"> </w:t>
      </w:r>
      <w:r w:rsidR="00990793" w:rsidRPr="00B22A37">
        <w:rPr>
          <w:bCs/>
          <w:color w:val="FF0000"/>
          <w:lang w:val="nl-NL"/>
        </w:rPr>
        <w:t>deelvragen</w:t>
      </w:r>
      <w:r w:rsidR="00A368B6" w:rsidRPr="00B22A37">
        <w:rPr>
          <w:bCs/>
          <w:color w:val="FF0000"/>
          <w:lang w:val="nl-NL"/>
        </w:rPr>
        <w:t xml:space="preserve"> wat leidt tot de beantwoording van de </w:t>
      </w:r>
      <w:r w:rsidR="00D350C1" w:rsidRPr="00B22A37">
        <w:rPr>
          <w:bCs/>
          <w:color w:val="FF0000"/>
          <w:lang w:val="nl-NL"/>
        </w:rPr>
        <w:t>hoofdvraag</w:t>
      </w:r>
      <w:r w:rsidR="00990793" w:rsidRPr="00B22A37">
        <w:rPr>
          <w:bCs/>
          <w:color w:val="FF0000"/>
          <w:lang w:val="nl-NL"/>
        </w:rPr>
        <w:t>.</w:t>
      </w:r>
    </w:p>
    <w:p w:rsidR="00D350C1" w:rsidRPr="00B22A37" w:rsidRDefault="00D350C1" w:rsidP="00990793">
      <w:pPr>
        <w:spacing w:line="360" w:lineRule="auto"/>
        <w:rPr>
          <w:bCs/>
          <w:color w:val="FF0000"/>
          <w:lang w:val="nl-NL"/>
        </w:rPr>
      </w:pPr>
    </w:p>
    <w:p w:rsidR="00990793" w:rsidRPr="00B22A37" w:rsidRDefault="00990793" w:rsidP="00990793">
      <w:pPr>
        <w:spacing w:line="360" w:lineRule="auto"/>
        <w:rPr>
          <w:bCs/>
          <w:color w:val="FF0000"/>
          <w:lang w:val="nl-NL"/>
        </w:rPr>
      </w:pPr>
      <w:r w:rsidRPr="00B22A37">
        <w:rPr>
          <w:bCs/>
          <w:i/>
          <w:color w:val="FF0000"/>
          <w:lang w:val="nl-NL"/>
        </w:rPr>
        <w:t>Deelvraag 1:</w:t>
      </w:r>
      <w:r w:rsidRPr="00B22A37">
        <w:rPr>
          <w:bCs/>
          <w:color w:val="FF0000"/>
          <w:lang w:val="nl-NL"/>
        </w:rPr>
        <w:t xml:space="preserve"> Hoe worden kapitaalmarkten geclassificeerd?</w:t>
      </w:r>
    </w:p>
    <w:p w:rsidR="00990793" w:rsidRPr="00B22A37" w:rsidRDefault="00990793" w:rsidP="00990793">
      <w:pPr>
        <w:spacing w:line="360" w:lineRule="auto"/>
        <w:rPr>
          <w:bCs/>
          <w:color w:val="FF0000"/>
          <w:lang w:val="nl-NL"/>
        </w:rPr>
      </w:pPr>
      <w:r w:rsidRPr="00B22A37">
        <w:rPr>
          <w:bCs/>
          <w:color w:val="FF0000"/>
          <w:lang w:val="nl-NL"/>
        </w:rPr>
        <w:t xml:space="preserve">Kapitaalmarkten kunnen worden verdeeld in vier soorten. De twee meest voorkomende systemen zijn het debt-based/insider systeem en het equity-based/outsider systeem. </w:t>
      </w:r>
    </w:p>
    <w:p w:rsidR="00990793" w:rsidRPr="00B22A37" w:rsidRDefault="00990793" w:rsidP="00990793">
      <w:pPr>
        <w:spacing w:line="360" w:lineRule="auto"/>
        <w:rPr>
          <w:b/>
          <w:bCs/>
          <w:color w:val="FF0000"/>
          <w:lang w:val="nl-NL"/>
        </w:rPr>
      </w:pPr>
    </w:p>
    <w:p w:rsidR="00D350C1" w:rsidRPr="00B22A37" w:rsidRDefault="00990793" w:rsidP="00990793">
      <w:pPr>
        <w:spacing w:line="360" w:lineRule="auto"/>
        <w:rPr>
          <w:bCs/>
          <w:color w:val="FF0000"/>
          <w:lang w:val="nl-NL"/>
        </w:rPr>
      </w:pPr>
      <w:r w:rsidRPr="00B22A37">
        <w:rPr>
          <w:bCs/>
          <w:i/>
          <w:color w:val="FF0000"/>
          <w:lang w:val="nl-NL"/>
        </w:rPr>
        <w:t>Deelvraag 2:</w:t>
      </w:r>
      <w:r w:rsidRPr="00B22A37">
        <w:rPr>
          <w:b/>
          <w:bCs/>
          <w:color w:val="FF0000"/>
          <w:lang w:val="nl-NL"/>
        </w:rPr>
        <w:t xml:space="preserve"> </w:t>
      </w:r>
      <w:r w:rsidRPr="00B22A37">
        <w:rPr>
          <w:bCs/>
          <w:color w:val="FF0000"/>
          <w:lang w:val="nl-NL"/>
        </w:rPr>
        <w:t>Hoe wordt investeerderbescherming geclassificeerd?</w:t>
      </w:r>
    </w:p>
    <w:p w:rsidR="00990793" w:rsidRPr="00B22A37" w:rsidRDefault="00D350C1" w:rsidP="00990793">
      <w:pPr>
        <w:spacing w:line="360" w:lineRule="auto"/>
        <w:rPr>
          <w:bCs/>
          <w:color w:val="FF0000"/>
          <w:lang w:val="nl-NL"/>
        </w:rPr>
      </w:pPr>
      <w:r w:rsidRPr="00B22A37">
        <w:rPr>
          <w:color w:val="FF0000"/>
          <w:lang w:val="nl-NL"/>
        </w:rPr>
        <w:t>Investeerderbescherming kan worden geclassificeerd in sterke bescherming en zwakke bescherming.</w:t>
      </w:r>
    </w:p>
    <w:p w:rsidR="00990793" w:rsidRPr="00B22A37" w:rsidRDefault="00990793" w:rsidP="00990793">
      <w:pPr>
        <w:spacing w:line="360" w:lineRule="auto"/>
        <w:rPr>
          <w:bCs/>
          <w:color w:val="FF0000"/>
          <w:lang w:val="nl-NL"/>
        </w:rPr>
      </w:pPr>
    </w:p>
    <w:p w:rsidR="009F1148" w:rsidRPr="00B22A37" w:rsidRDefault="009F1148" w:rsidP="009F1148">
      <w:pPr>
        <w:spacing w:line="360" w:lineRule="auto"/>
        <w:rPr>
          <w:bCs/>
          <w:color w:val="FF0000"/>
          <w:lang w:val="nl-NL"/>
        </w:rPr>
      </w:pPr>
      <w:r w:rsidRPr="00B22A37">
        <w:rPr>
          <w:bCs/>
          <w:i/>
          <w:color w:val="FF0000"/>
          <w:lang w:val="nl-NL"/>
        </w:rPr>
        <w:t xml:space="preserve">Deelvraag </w:t>
      </w:r>
      <w:r w:rsidR="00C96A79">
        <w:rPr>
          <w:bCs/>
          <w:i/>
          <w:color w:val="FF0000"/>
          <w:lang w:val="nl-NL"/>
        </w:rPr>
        <w:t>3</w:t>
      </w:r>
      <w:r w:rsidRPr="00B22A37">
        <w:rPr>
          <w:bCs/>
          <w:i/>
          <w:color w:val="FF0000"/>
          <w:lang w:val="nl-NL"/>
        </w:rPr>
        <w:t>:</w:t>
      </w:r>
      <w:r w:rsidRPr="00B22A37">
        <w:rPr>
          <w:bCs/>
          <w:color w:val="FF0000"/>
          <w:lang w:val="nl-NL"/>
        </w:rPr>
        <w:t xml:space="preserve"> Wat is de relatie tussen investeerderbescherming en rechtssytemen?</w:t>
      </w:r>
    </w:p>
    <w:p w:rsidR="009F1148" w:rsidRDefault="009F1148" w:rsidP="009F1148">
      <w:pPr>
        <w:spacing w:line="360" w:lineRule="auto"/>
        <w:rPr>
          <w:bCs/>
          <w:color w:val="FF0000"/>
          <w:lang w:val="nl-NL"/>
        </w:rPr>
      </w:pPr>
      <w:r w:rsidRPr="00B22A37">
        <w:rPr>
          <w:bCs/>
          <w:color w:val="FF0000"/>
          <w:lang w:val="nl-NL"/>
        </w:rPr>
        <w:t xml:space="preserve">Uit empirisch onderzoek is gebleken dat </w:t>
      </w:r>
      <w:r w:rsidR="009C6835">
        <w:rPr>
          <w:bCs/>
          <w:color w:val="FF0000"/>
          <w:lang w:val="nl-NL"/>
        </w:rPr>
        <w:t xml:space="preserve">het </w:t>
      </w:r>
      <w:r>
        <w:rPr>
          <w:bCs/>
          <w:color w:val="FF0000"/>
          <w:lang w:val="nl-NL"/>
        </w:rPr>
        <w:t>'</w:t>
      </w:r>
      <w:r w:rsidRPr="00C96A79">
        <w:rPr>
          <w:bCs/>
          <w:color w:val="FF0000"/>
          <w:u w:val="single"/>
          <w:lang w:val="nl-NL"/>
        </w:rPr>
        <w:t>common law</w:t>
      </w:r>
      <w:r>
        <w:rPr>
          <w:bCs/>
          <w:color w:val="FF0000"/>
          <w:lang w:val="nl-NL"/>
        </w:rPr>
        <w:t xml:space="preserve">' </w:t>
      </w:r>
      <w:r w:rsidR="009C6835">
        <w:rPr>
          <w:bCs/>
          <w:color w:val="FF0000"/>
          <w:lang w:val="nl-NL"/>
        </w:rPr>
        <w:t xml:space="preserve">rechtssysteem kan worden gerelateerd aan </w:t>
      </w:r>
      <w:r w:rsidRPr="00C96A79">
        <w:rPr>
          <w:bCs/>
          <w:color w:val="FF0000"/>
          <w:u w:val="single"/>
          <w:lang w:val="nl-NL"/>
        </w:rPr>
        <w:t>sterke</w:t>
      </w:r>
      <w:r w:rsidRPr="00B22A37">
        <w:rPr>
          <w:bCs/>
          <w:i/>
          <w:color w:val="FF0000"/>
          <w:lang w:val="nl-NL"/>
        </w:rPr>
        <w:t xml:space="preserve"> </w:t>
      </w:r>
      <w:r w:rsidRPr="009F1148">
        <w:rPr>
          <w:bCs/>
          <w:color w:val="FF0000"/>
          <w:lang w:val="nl-NL"/>
        </w:rPr>
        <w:t>investeerbescherming</w:t>
      </w:r>
      <w:r w:rsidRPr="00B22A37">
        <w:rPr>
          <w:bCs/>
          <w:color w:val="FF0000"/>
          <w:lang w:val="nl-NL"/>
        </w:rPr>
        <w:t xml:space="preserve"> </w:t>
      </w:r>
      <w:r w:rsidR="009C6835">
        <w:rPr>
          <w:bCs/>
          <w:color w:val="FF0000"/>
          <w:lang w:val="nl-NL"/>
        </w:rPr>
        <w:t>en het</w:t>
      </w:r>
      <w:r>
        <w:rPr>
          <w:bCs/>
          <w:color w:val="FF0000"/>
          <w:lang w:val="nl-NL"/>
        </w:rPr>
        <w:t xml:space="preserve"> </w:t>
      </w:r>
      <w:r w:rsidRPr="00C96A79">
        <w:rPr>
          <w:bCs/>
          <w:color w:val="FF0000"/>
          <w:lang w:val="nl-NL"/>
        </w:rPr>
        <w:t>'</w:t>
      </w:r>
      <w:r w:rsidRPr="00C96A79">
        <w:rPr>
          <w:bCs/>
          <w:color w:val="FF0000"/>
          <w:u w:val="single"/>
          <w:lang w:val="nl-NL"/>
        </w:rPr>
        <w:t>civil law</w:t>
      </w:r>
      <w:r w:rsidRPr="00B22A37">
        <w:rPr>
          <w:bCs/>
          <w:color w:val="FF0000"/>
          <w:lang w:val="nl-NL"/>
        </w:rPr>
        <w:t>'</w:t>
      </w:r>
      <w:r w:rsidR="009C6835">
        <w:rPr>
          <w:bCs/>
          <w:color w:val="FF0000"/>
          <w:lang w:val="nl-NL"/>
        </w:rPr>
        <w:t xml:space="preserve"> rechtssysteem aan </w:t>
      </w:r>
      <w:r w:rsidR="009C6835" w:rsidRPr="00C96A79">
        <w:rPr>
          <w:bCs/>
          <w:color w:val="FF0000"/>
          <w:u w:val="single"/>
          <w:lang w:val="nl-NL"/>
        </w:rPr>
        <w:t>z</w:t>
      </w:r>
      <w:r w:rsidRPr="00C96A79">
        <w:rPr>
          <w:bCs/>
          <w:color w:val="FF0000"/>
          <w:u w:val="single"/>
          <w:lang w:val="nl-NL"/>
        </w:rPr>
        <w:t>wakke</w:t>
      </w:r>
      <w:r w:rsidRPr="00C96A79">
        <w:rPr>
          <w:bCs/>
          <w:i/>
          <w:color w:val="FF0000"/>
          <w:lang w:val="nl-NL"/>
        </w:rPr>
        <w:t xml:space="preserve"> </w:t>
      </w:r>
      <w:r w:rsidR="001452C0">
        <w:rPr>
          <w:bCs/>
          <w:color w:val="FF0000"/>
          <w:lang w:val="nl-NL"/>
        </w:rPr>
        <w:t>investeerderbescherming.</w:t>
      </w:r>
    </w:p>
    <w:p w:rsidR="009F1148" w:rsidRPr="00B22A37" w:rsidRDefault="009F1148" w:rsidP="009F1148">
      <w:pPr>
        <w:spacing w:line="360" w:lineRule="auto"/>
        <w:rPr>
          <w:bCs/>
          <w:color w:val="FF0000"/>
          <w:lang w:val="nl-NL"/>
        </w:rPr>
      </w:pPr>
    </w:p>
    <w:p w:rsidR="00990793" w:rsidRPr="00B22A37" w:rsidRDefault="008F403A" w:rsidP="00990793">
      <w:pPr>
        <w:spacing w:line="360" w:lineRule="auto"/>
        <w:rPr>
          <w:bCs/>
          <w:color w:val="FF0000"/>
          <w:lang w:val="nl-NL"/>
        </w:rPr>
      </w:pPr>
      <w:r w:rsidRPr="00B22A37">
        <w:rPr>
          <w:bCs/>
          <w:i/>
          <w:color w:val="FF0000"/>
          <w:lang w:val="nl-NL"/>
        </w:rPr>
        <w:t xml:space="preserve">Deelvraag </w:t>
      </w:r>
      <w:r w:rsidR="00C96A79">
        <w:rPr>
          <w:bCs/>
          <w:i/>
          <w:color w:val="FF0000"/>
          <w:lang w:val="nl-NL"/>
        </w:rPr>
        <w:t>4</w:t>
      </w:r>
      <w:r w:rsidRPr="00B22A37">
        <w:rPr>
          <w:bCs/>
          <w:i/>
          <w:color w:val="FF0000"/>
          <w:lang w:val="nl-NL"/>
        </w:rPr>
        <w:t>:</w:t>
      </w:r>
      <w:r w:rsidR="00990793" w:rsidRPr="00B22A37">
        <w:rPr>
          <w:bCs/>
          <w:color w:val="FF0000"/>
          <w:lang w:val="nl-NL"/>
        </w:rPr>
        <w:t xml:space="preserve"> Wat is de relatie tussen kapitaalmarkten en rechtsystemen?</w:t>
      </w:r>
    </w:p>
    <w:p w:rsidR="00D350C1" w:rsidRPr="00B22A37" w:rsidRDefault="00D350C1" w:rsidP="00990793">
      <w:pPr>
        <w:spacing w:line="360" w:lineRule="auto"/>
        <w:rPr>
          <w:bCs/>
          <w:color w:val="FF0000"/>
          <w:lang w:val="nl-NL"/>
        </w:rPr>
      </w:pPr>
      <w:r w:rsidRPr="00B22A37">
        <w:rPr>
          <w:bCs/>
          <w:color w:val="FF0000"/>
          <w:lang w:val="nl-NL"/>
        </w:rPr>
        <w:t xml:space="preserve">Met behulp van de kenmerken van het Angelsaksische en het Rijnlands model kan worden geconcludeerd dat </w:t>
      </w:r>
      <w:r w:rsidR="009F1148" w:rsidRPr="00B22A37">
        <w:rPr>
          <w:bCs/>
          <w:color w:val="FF0000"/>
          <w:lang w:val="nl-NL"/>
        </w:rPr>
        <w:t>het '</w:t>
      </w:r>
      <w:r w:rsidR="009F1148" w:rsidRPr="00C96A79">
        <w:rPr>
          <w:bCs/>
          <w:color w:val="FF0000"/>
          <w:u w:val="single"/>
          <w:lang w:val="nl-NL"/>
        </w:rPr>
        <w:t>common law</w:t>
      </w:r>
      <w:r w:rsidR="009F1148" w:rsidRPr="00B22A37">
        <w:rPr>
          <w:bCs/>
          <w:color w:val="FF0000"/>
          <w:lang w:val="nl-NL"/>
        </w:rPr>
        <w:t xml:space="preserve">' rechtssysteem </w:t>
      </w:r>
      <w:r w:rsidR="009C6835">
        <w:rPr>
          <w:bCs/>
          <w:color w:val="FF0000"/>
          <w:lang w:val="nl-NL"/>
        </w:rPr>
        <w:t xml:space="preserve">leidt tot </w:t>
      </w:r>
      <w:r w:rsidR="00D729C8" w:rsidRPr="00C96A79">
        <w:rPr>
          <w:bCs/>
          <w:color w:val="FF0000"/>
          <w:u w:val="single"/>
          <w:lang w:val="nl-NL"/>
        </w:rPr>
        <w:t>equity-</w:t>
      </w:r>
      <w:r w:rsidRPr="00C96A79">
        <w:rPr>
          <w:bCs/>
          <w:color w:val="FF0000"/>
          <w:u w:val="single"/>
          <w:lang w:val="nl-NL"/>
        </w:rPr>
        <w:t>based/</w:t>
      </w:r>
      <w:r w:rsidR="00D729C8" w:rsidRPr="00C96A79">
        <w:rPr>
          <w:bCs/>
          <w:color w:val="FF0000"/>
          <w:u w:val="single"/>
          <w:lang w:val="nl-NL"/>
        </w:rPr>
        <w:t>outsi</w:t>
      </w:r>
      <w:r w:rsidRPr="00C96A79">
        <w:rPr>
          <w:bCs/>
          <w:color w:val="FF0000"/>
          <w:u w:val="single"/>
          <w:lang w:val="nl-NL"/>
        </w:rPr>
        <w:t>der</w:t>
      </w:r>
      <w:r w:rsidR="009F1148">
        <w:rPr>
          <w:bCs/>
          <w:color w:val="FF0000"/>
          <w:lang w:val="nl-NL"/>
        </w:rPr>
        <w:t xml:space="preserve"> kapitaalmarkten </w:t>
      </w:r>
      <w:r w:rsidRPr="00B22A37">
        <w:rPr>
          <w:bCs/>
          <w:color w:val="FF0000"/>
          <w:lang w:val="nl-NL"/>
        </w:rPr>
        <w:t xml:space="preserve">en </w:t>
      </w:r>
      <w:r w:rsidR="009F1148" w:rsidRPr="00B22A37">
        <w:rPr>
          <w:bCs/>
          <w:color w:val="FF0000"/>
          <w:lang w:val="nl-NL"/>
        </w:rPr>
        <w:t xml:space="preserve">het </w:t>
      </w:r>
      <w:r w:rsidR="009F1148" w:rsidRPr="00C96A79">
        <w:rPr>
          <w:bCs/>
          <w:color w:val="FF0000"/>
          <w:u w:val="single"/>
          <w:lang w:val="nl-NL"/>
        </w:rPr>
        <w:t>'civil law'</w:t>
      </w:r>
      <w:r w:rsidR="009F1148" w:rsidRPr="00B22A37">
        <w:rPr>
          <w:bCs/>
          <w:color w:val="FF0000"/>
          <w:lang w:val="nl-NL"/>
        </w:rPr>
        <w:t xml:space="preserve"> rechtssysteem</w:t>
      </w:r>
      <w:r w:rsidR="009F1148" w:rsidRPr="00B22A37">
        <w:rPr>
          <w:bCs/>
          <w:i/>
          <w:color w:val="FF0000"/>
          <w:lang w:val="nl-NL"/>
        </w:rPr>
        <w:t xml:space="preserve"> </w:t>
      </w:r>
      <w:r w:rsidR="009C6835" w:rsidRPr="009C6835">
        <w:rPr>
          <w:bCs/>
          <w:color w:val="FF0000"/>
          <w:lang w:val="nl-NL"/>
        </w:rPr>
        <w:t>leidt tot</w:t>
      </w:r>
      <w:r w:rsidR="009C6835">
        <w:rPr>
          <w:bCs/>
          <w:i/>
          <w:color w:val="FF0000"/>
          <w:lang w:val="nl-NL"/>
        </w:rPr>
        <w:t xml:space="preserve"> </w:t>
      </w:r>
      <w:r w:rsidR="00D729C8" w:rsidRPr="00C96A79">
        <w:rPr>
          <w:bCs/>
          <w:color w:val="FF0000"/>
          <w:u w:val="single"/>
          <w:lang w:val="nl-NL"/>
        </w:rPr>
        <w:t>debt-based/insider</w:t>
      </w:r>
      <w:r w:rsidR="00D729C8" w:rsidRPr="00B22A37">
        <w:rPr>
          <w:bCs/>
          <w:color w:val="FF0000"/>
          <w:lang w:val="nl-NL"/>
        </w:rPr>
        <w:t xml:space="preserve"> </w:t>
      </w:r>
      <w:r w:rsidR="009C6835">
        <w:rPr>
          <w:bCs/>
          <w:color w:val="FF0000"/>
          <w:lang w:val="nl-NL"/>
        </w:rPr>
        <w:t>kap</w:t>
      </w:r>
      <w:r w:rsidR="009F1148">
        <w:rPr>
          <w:bCs/>
          <w:color w:val="FF0000"/>
          <w:lang w:val="nl-NL"/>
        </w:rPr>
        <w:t>itaalmarkten</w:t>
      </w:r>
      <w:r w:rsidRPr="00B22A37">
        <w:rPr>
          <w:bCs/>
          <w:color w:val="FF0000"/>
          <w:lang w:val="nl-NL"/>
        </w:rPr>
        <w:t>.</w:t>
      </w:r>
      <w:r w:rsidR="009F1148">
        <w:rPr>
          <w:bCs/>
          <w:color w:val="FF0000"/>
          <w:lang w:val="nl-NL"/>
        </w:rPr>
        <w:t xml:space="preserve"> </w:t>
      </w:r>
    </w:p>
    <w:p w:rsidR="00D350C1" w:rsidRPr="00B22A37" w:rsidRDefault="00D350C1" w:rsidP="00990793">
      <w:pPr>
        <w:spacing w:line="360" w:lineRule="auto"/>
        <w:rPr>
          <w:bCs/>
          <w:color w:val="FF0000"/>
          <w:lang w:val="nl-NL"/>
        </w:rPr>
      </w:pPr>
    </w:p>
    <w:p w:rsidR="00990793" w:rsidRPr="00B22A37" w:rsidRDefault="008F403A" w:rsidP="00990793">
      <w:pPr>
        <w:spacing w:line="360" w:lineRule="auto"/>
        <w:rPr>
          <w:bCs/>
          <w:color w:val="FF0000"/>
          <w:lang w:val="nl-NL"/>
        </w:rPr>
      </w:pPr>
      <w:r w:rsidRPr="00B22A37">
        <w:rPr>
          <w:bCs/>
          <w:i/>
          <w:color w:val="FF0000"/>
          <w:lang w:val="nl-NL"/>
        </w:rPr>
        <w:t xml:space="preserve">Deelvraag </w:t>
      </w:r>
      <w:r w:rsidR="00990793" w:rsidRPr="00B22A37">
        <w:rPr>
          <w:bCs/>
          <w:i/>
          <w:color w:val="FF0000"/>
          <w:lang w:val="nl-NL"/>
        </w:rPr>
        <w:t>5</w:t>
      </w:r>
      <w:r w:rsidRPr="00B22A37">
        <w:rPr>
          <w:bCs/>
          <w:i/>
          <w:color w:val="FF0000"/>
          <w:lang w:val="nl-NL"/>
        </w:rPr>
        <w:t>:</w:t>
      </w:r>
      <w:r w:rsidR="00990793" w:rsidRPr="00B22A37">
        <w:rPr>
          <w:bCs/>
          <w:i/>
          <w:color w:val="FF0000"/>
          <w:lang w:val="nl-NL"/>
        </w:rPr>
        <w:t xml:space="preserve"> </w:t>
      </w:r>
      <w:r w:rsidR="00990793" w:rsidRPr="00B22A37">
        <w:rPr>
          <w:bCs/>
          <w:color w:val="FF0000"/>
          <w:lang w:val="nl-NL"/>
        </w:rPr>
        <w:t>Wat is de relatie tussen externe verslaggevingpraktijken en rechtssytemen?</w:t>
      </w:r>
    </w:p>
    <w:p w:rsidR="001452C0" w:rsidRDefault="008F403A" w:rsidP="00990793">
      <w:pPr>
        <w:spacing w:line="360" w:lineRule="auto"/>
        <w:rPr>
          <w:bCs/>
          <w:color w:val="FF0000"/>
          <w:lang w:val="nl-NL"/>
        </w:rPr>
      </w:pPr>
      <w:r w:rsidRPr="00B22A37">
        <w:rPr>
          <w:bCs/>
          <w:color w:val="FF0000"/>
          <w:lang w:val="nl-NL"/>
        </w:rPr>
        <w:t xml:space="preserve">Uit twee empirische onderzoeken is gebleken dat het </w:t>
      </w:r>
      <w:r w:rsidRPr="00C96A79">
        <w:rPr>
          <w:bCs/>
          <w:color w:val="FF0000"/>
          <w:u w:val="single"/>
          <w:lang w:val="nl-NL"/>
        </w:rPr>
        <w:t>'common law'</w:t>
      </w:r>
      <w:r w:rsidRPr="00B22A37">
        <w:rPr>
          <w:bCs/>
          <w:color w:val="FF0000"/>
          <w:lang w:val="nl-NL"/>
        </w:rPr>
        <w:t xml:space="preserve"> rechtssysteem gerelateerd is aan </w:t>
      </w:r>
      <w:r w:rsidRPr="00C96A79">
        <w:rPr>
          <w:bCs/>
          <w:color w:val="FF0000"/>
          <w:u w:val="single"/>
          <w:lang w:val="nl-NL"/>
        </w:rPr>
        <w:t>tijdigere en transparantere</w:t>
      </w:r>
      <w:r w:rsidRPr="00B22A37">
        <w:rPr>
          <w:bCs/>
          <w:color w:val="FF0000"/>
          <w:lang w:val="nl-NL"/>
        </w:rPr>
        <w:t xml:space="preserve"> externe verslaggevingpraktijken</w:t>
      </w:r>
      <w:r w:rsidR="00D729C8" w:rsidRPr="00B22A37">
        <w:rPr>
          <w:bCs/>
          <w:color w:val="FF0000"/>
          <w:lang w:val="nl-NL"/>
        </w:rPr>
        <w:t xml:space="preserve"> en het '</w:t>
      </w:r>
      <w:r w:rsidR="00D729C8" w:rsidRPr="00C96A79">
        <w:rPr>
          <w:bCs/>
          <w:color w:val="FF0000"/>
          <w:u w:val="single"/>
          <w:lang w:val="nl-NL"/>
        </w:rPr>
        <w:t xml:space="preserve">civil </w:t>
      </w:r>
      <w:r w:rsidR="00D729C8" w:rsidRPr="00C96A79">
        <w:rPr>
          <w:bCs/>
          <w:color w:val="FF0000"/>
          <w:u w:val="single"/>
          <w:lang w:val="nl-NL"/>
        </w:rPr>
        <w:lastRenderedPageBreak/>
        <w:t>law</w:t>
      </w:r>
      <w:r w:rsidR="00D729C8" w:rsidRPr="00B22A37">
        <w:rPr>
          <w:bCs/>
          <w:color w:val="FF0000"/>
          <w:lang w:val="nl-NL"/>
        </w:rPr>
        <w:t xml:space="preserve">' rechtssysteem gerelateerd is externe verslaggevingpraktijken die </w:t>
      </w:r>
      <w:r w:rsidR="00D729C8" w:rsidRPr="00C96A79">
        <w:rPr>
          <w:bCs/>
          <w:color w:val="FF0000"/>
          <w:u w:val="single"/>
          <w:lang w:val="nl-NL"/>
        </w:rPr>
        <w:t>minder tijdig en transparant</w:t>
      </w:r>
      <w:r w:rsidR="00D729C8" w:rsidRPr="00B22A37">
        <w:rPr>
          <w:bCs/>
          <w:i/>
          <w:color w:val="FF0000"/>
          <w:lang w:val="nl-NL"/>
        </w:rPr>
        <w:t xml:space="preserve"> </w:t>
      </w:r>
      <w:r w:rsidR="00D729C8" w:rsidRPr="00B22A37">
        <w:rPr>
          <w:bCs/>
          <w:color w:val="FF0000"/>
          <w:lang w:val="nl-NL"/>
        </w:rPr>
        <w:t>zijn</w:t>
      </w:r>
      <w:r w:rsidRPr="00B22A37">
        <w:rPr>
          <w:bCs/>
          <w:color w:val="FF0000"/>
          <w:lang w:val="nl-NL"/>
        </w:rPr>
        <w:t>.</w:t>
      </w:r>
      <w:r w:rsidR="00443CAD">
        <w:rPr>
          <w:bCs/>
          <w:color w:val="FF0000"/>
          <w:lang w:val="nl-NL"/>
        </w:rPr>
        <w:t xml:space="preserve"> </w:t>
      </w:r>
    </w:p>
    <w:p w:rsidR="001452C0" w:rsidRDefault="001452C0" w:rsidP="00990793">
      <w:pPr>
        <w:spacing w:line="360" w:lineRule="auto"/>
        <w:rPr>
          <w:bCs/>
          <w:color w:val="FF0000"/>
          <w:lang w:val="nl-NL"/>
        </w:rPr>
      </w:pPr>
    </w:p>
    <w:p w:rsidR="00D350C1" w:rsidRPr="00B22A37" w:rsidRDefault="001452C0" w:rsidP="00990793">
      <w:pPr>
        <w:spacing w:line="360" w:lineRule="auto"/>
        <w:rPr>
          <w:bCs/>
          <w:color w:val="FF0000"/>
          <w:lang w:val="nl-NL"/>
        </w:rPr>
      </w:pPr>
      <w:r>
        <w:rPr>
          <w:bCs/>
          <w:color w:val="FF0000"/>
          <w:lang w:val="nl-NL"/>
        </w:rPr>
        <w:t xml:space="preserve">Naast de beantwoording van de vijf deelvragen zijn ook een aantal causale relaties naar voren gekomen. Uit hoofdstuk 4 is gebleken dat rechtssytemen invloed hebben op de sterkte in investeerderbescherming. In hoofdstuk 6 is naar voren gekomen dat er een causale relatie bestaat tussen </w:t>
      </w:r>
      <w:r w:rsidR="00C04902">
        <w:rPr>
          <w:bCs/>
          <w:color w:val="FF0000"/>
          <w:lang w:val="nl-NL"/>
        </w:rPr>
        <w:t xml:space="preserve">sterke </w:t>
      </w:r>
      <w:r>
        <w:rPr>
          <w:bCs/>
          <w:color w:val="FF0000"/>
          <w:lang w:val="nl-NL"/>
        </w:rPr>
        <w:t xml:space="preserve">investeerderbescherming en </w:t>
      </w:r>
      <w:r w:rsidR="00C04902">
        <w:rPr>
          <w:bCs/>
          <w:color w:val="FF0000"/>
          <w:lang w:val="nl-NL"/>
        </w:rPr>
        <w:t xml:space="preserve">beter ontwikkelde </w:t>
      </w:r>
      <w:r>
        <w:rPr>
          <w:bCs/>
          <w:color w:val="FF0000"/>
          <w:lang w:val="nl-NL"/>
        </w:rPr>
        <w:t xml:space="preserve">kapitaalmarkten. Wanneer we dit concreter invullen, leidt sterke investeerderbescherming tot equity-based/outsider kapitaalmarkten en leidt zwakke investeerderbescherming tot debt-based/insider kapitaalmarkten. Ook is in hoofdstuk 6 naar voren gekomen dat </w:t>
      </w:r>
      <w:r w:rsidR="00C96A79">
        <w:rPr>
          <w:bCs/>
          <w:color w:val="FF0000"/>
          <w:lang w:val="nl-NL"/>
        </w:rPr>
        <w:t xml:space="preserve">er een causale relatie bestaat tussen kapitaalmarkten en externe verslaggevingpraktijken. </w:t>
      </w:r>
      <w:r w:rsidR="00C04902">
        <w:rPr>
          <w:bCs/>
          <w:color w:val="FF0000"/>
          <w:lang w:val="nl-NL"/>
        </w:rPr>
        <w:t>E</w:t>
      </w:r>
      <w:r w:rsidR="00C96A79">
        <w:rPr>
          <w:bCs/>
          <w:color w:val="FF0000"/>
          <w:lang w:val="nl-NL"/>
        </w:rPr>
        <w:t>quity-based/out</w:t>
      </w:r>
      <w:r>
        <w:rPr>
          <w:bCs/>
          <w:color w:val="FF0000"/>
          <w:lang w:val="nl-NL"/>
        </w:rPr>
        <w:t>s</w:t>
      </w:r>
      <w:r w:rsidR="00C96A79">
        <w:rPr>
          <w:bCs/>
          <w:color w:val="FF0000"/>
          <w:lang w:val="nl-NL"/>
        </w:rPr>
        <w:t xml:space="preserve">ider kapitaalmarkten leiden tot </w:t>
      </w:r>
      <w:r w:rsidR="00443CAD">
        <w:rPr>
          <w:bCs/>
          <w:color w:val="FF0000"/>
          <w:lang w:val="nl-NL"/>
        </w:rPr>
        <w:t xml:space="preserve">tijdigere en transparantere </w:t>
      </w:r>
      <w:r w:rsidR="00C96A79">
        <w:rPr>
          <w:bCs/>
          <w:color w:val="FF0000"/>
          <w:lang w:val="nl-NL"/>
        </w:rPr>
        <w:t>externe verslaggevingpraktijken en debt-based/insider kapitaalmarkte</w:t>
      </w:r>
      <w:r w:rsidR="00443CAD">
        <w:rPr>
          <w:bCs/>
          <w:color w:val="FF0000"/>
          <w:lang w:val="nl-NL"/>
        </w:rPr>
        <w:t>n</w:t>
      </w:r>
      <w:r w:rsidR="00C96A79">
        <w:rPr>
          <w:bCs/>
          <w:color w:val="FF0000"/>
          <w:lang w:val="nl-NL"/>
        </w:rPr>
        <w:t xml:space="preserve"> leid</w:t>
      </w:r>
      <w:r w:rsidR="00443CAD">
        <w:rPr>
          <w:bCs/>
          <w:color w:val="FF0000"/>
          <w:lang w:val="nl-NL"/>
        </w:rPr>
        <w:t>en</w:t>
      </w:r>
      <w:r w:rsidR="00C96A79">
        <w:rPr>
          <w:bCs/>
          <w:color w:val="FF0000"/>
          <w:lang w:val="nl-NL"/>
        </w:rPr>
        <w:t xml:space="preserve"> tot </w:t>
      </w:r>
      <w:r w:rsidR="00443CAD">
        <w:rPr>
          <w:bCs/>
          <w:color w:val="FF0000"/>
          <w:lang w:val="nl-NL"/>
        </w:rPr>
        <w:t xml:space="preserve">minder tijdige en transparante </w:t>
      </w:r>
      <w:r w:rsidR="00C96A79">
        <w:rPr>
          <w:bCs/>
          <w:color w:val="FF0000"/>
          <w:lang w:val="nl-NL"/>
        </w:rPr>
        <w:t>externe verslaggevingpraktijken</w:t>
      </w:r>
      <w:r w:rsidR="00443CAD">
        <w:rPr>
          <w:bCs/>
          <w:color w:val="FF0000"/>
          <w:lang w:val="nl-NL"/>
        </w:rPr>
        <w:t>.</w:t>
      </w:r>
      <w:r w:rsidR="005C1F15">
        <w:rPr>
          <w:bCs/>
          <w:color w:val="FF0000"/>
          <w:lang w:val="nl-NL"/>
        </w:rPr>
        <w:t xml:space="preserve"> </w:t>
      </w:r>
    </w:p>
    <w:p w:rsidR="00AF60B2" w:rsidRPr="00B22A37" w:rsidRDefault="00AF60B2" w:rsidP="004330F9">
      <w:pPr>
        <w:spacing w:line="360" w:lineRule="auto"/>
        <w:rPr>
          <w:bCs/>
          <w:color w:val="FF0000"/>
          <w:lang w:val="nl-NL"/>
        </w:rPr>
      </w:pPr>
    </w:p>
    <w:p w:rsidR="00D729C8" w:rsidRPr="00B22A37" w:rsidRDefault="00736A50" w:rsidP="004330F9">
      <w:pPr>
        <w:spacing w:line="360" w:lineRule="auto"/>
        <w:rPr>
          <w:bCs/>
          <w:color w:val="FF0000"/>
          <w:lang w:val="nl-NL"/>
        </w:rPr>
      </w:pPr>
      <w:r w:rsidRPr="00B22A37">
        <w:rPr>
          <w:bCs/>
          <w:color w:val="FF0000"/>
          <w:lang w:val="nl-NL"/>
        </w:rPr>
        <w:t xml:space="preserve">De </w:t>
      </w:r>
      <w:r w:rsidR="001452C0">
        <w:rPr>
          <w:bCs/>
          <w:color w:val="FF0000"/>
          <w:lang w:val="nl-NL"/>
        </w:rPr>
        <w:t>conclusie van deze scriptie wordt samengev</w:t>
      </w:r>
      <w:r w:rsidRPr="00B22A37">
        <w:rPr>
          <w:bCs/>
          <w:color w:val="FF0000"/>
          <w:lang w:val="nl-NL"/>
        </w:rPr>
        <w:t xml:space="preserve">at in figuur 3. </w:t>
      </w:r>
    </w:p>
    <w:p w:rsidR="00736A50" w:rsidRPr="00B22A37" w:rsidRDefault="00736A50" w:rsidP="004330F9">
      <w:pPr>
        <w:spacing w:line="360" w:lineRule="auto"/>
        <w:rPr>
          <w:bCs/>
          <w:color w:val="FF0000"/>
          <w:lang w:val="nl-NL"/>
        </w:rPr>
      </w:pPr>
    </w:p>
    <w:p w:rsidR="00D729C8" w:rsidRPr="00B22A37" w:rsidRDefault="00D729C8" w:rsidP="004330F9">
      <w:pPr>
        <w:spacing w:line="360" w:lineRule="auto"/>
        <w:rPr>
          <w:bCs/>
          <w:i/>
          <w:color w:val="FF0000"/>
          <w:sz w:val="20"/>
          <w:lang w:val="nl-NL"/>
        </w:rPr>
      </w:pPr>
      <w:r w:rsidRPr="00B22A37">
        <w:rPr>
          <w:bCs/>
          <w:i/>
          <w:color w:val="FF0000"/>
          <w:sz w:val="20"/>
          <w:lang w:val="nl-NL"/>
        </w:rPr>
        <w:t xml:space="preserve">Figuur 3. </w:t>
      </w:r>
      <w:r w:rsidR="0041629B" w:rsidRPr="00B22A37">
        <w:rPr>
          <w:bCs/>
          <w:i/>
          <w:color w:val="FF0000"/>
          <w:sz w:val="20"/>
          <w:lang w:val="nl-NL"/>
        </w:rPr>
        <w:t xml:space="preserve">Verbanden tussen </w:t>
      </w:r>
      <w:r w:rsidR="001452C0">
        <w:rPr>
          <w:bCs/>
          <w:i/>
          <w:color w:val="FF0000"/>
          <w:sz w:val="20"/>
          <w:lang w:val="nl-NL"/>
        </w:rPr>
        <w:t>rechtssystemen, inves</w:t>
      </w:r>
      <w:r w:rsidR="0041629B" w:rsidRPr="00B22A37">
        <w:rPr>
          <w:bCs/>
          <w:i/>
          <w:color w:val="FF0000"/>
          <w:sz w:val="20"/>
          <w:lang w:val="nl-NL"/>
        </w:rPr>
        <w:t>teerderbescherming</w:t>
      </w:r>
      <w:r w:rsidR="001452C0">
        <w:rPr>
          <w:bCs/>
          <w:i/>
          <w:color w:val="FF0000"/>
          <w:sz w:val="20"/>
          <w:lang w:val="nl-NL"/>
        </w:rPr>
        <w:t>, kapitaalmarkten</w:t>
      </w:r>
      <w:r w:rsidR="0041629B" w:rsidRPr="00B22A37">
        <w:rPr>
          <w:bCs/>
          <w:i/>
          <w:color w:val="FF0000"/>
          <w:sz w:val="20"/>
          <w:lang w:val="nl-NL"/>
        </w:rPr>
        <w:t xml:space="preserve"> en externe verslaggevingpraktijkenen</w:t>
      </w:r>
      <w:r w:rsidR="001452C0">
        <w:rPr>
          <w:bCs/>
          <w:i/>
          <w:color w:val="FF0000"/>
          <w:sz w:val="20"/>
          <w:lang w:val="nl-NL"/>
        </w:rPr>
        <w:t>.</w:t>
      </w:r>
    </w:p>
    <w:tbl>
      <w:tblPr>
        <w:tblStyle w:val="TableGrid"/>
        <w:tblW w:w="0" w:type="auto"/>
        <w:tblInd w:w="108" w:type="dxa"/>
        <w:tblLook w:val="04A0"/>
      </w:tblPr>
      <w:tblGrid>
        <w:gridCol w:w="1405"/>
        <w:gridCol w:w="2383"/>
        <w:gridCol w:w="2227"/>
        <w:gridCol w:w="2490"/>
      </w:tblGrid>
      <w:tr w:rsidR="005C1F15" w:rsidRPr="00B22A37" w:rsidTr="00EB4785">
        <w:tc>
          <w:tcPr>
            <w:tcW w:w="1405" w:type="dxa"/>
          </w:tcPr>
          <w:p w:rsidR="005C1F15" w:rsidRPr="00B22A37" w:rsidRDefault="005C1F15" w:rsidP="00D729C8">
            <w:pPr>
              <w:spacing w:line="360" w:lineRule="auto"/>
              <w:jc w:val="center"/>
              <w:rPr>
                <w:bCs/>
                <w:color w:val="FF0000"/>
                <w:sz w:val="20"/>
                <w:lang w:val="nl-NL"/>
              </w:rPr>
            </w:pPr>
            <w:r w:rsidRPr="00B22A37">
              <w:rPr>
                <w:bCs/>
                <w:color w:val="FF0000"/>
                <w:sz w:val="20"/>
                <w:lang w:val="nl-NL"/>
              </w:rPr>
              <w:t>Rechtssysteem</w:t>
            </w:r>
          </w:p>
        </w:tc>
        <w:tc>
          <w:tcPr>
            <w:tcW w:w="2227" w:type="dxa"/>
          </w:tcPr>
          <w:p w:rsidR="005C1F15" w:rsidRPr="00B22A37" w:rsidRDefault="005C1F15" w:rsidP="00EB4785">
            <w:pPr>
              <w:spacing w:line="360" w:lineRule="auto"/>
              <w:jc w:val="center"/>
              <w:rPr>
                <w:b/>
                <w:bCs/>
                <w:color w:val="FF0000"/>
                <w:sz w:val="20"/>
                <w:lang w:val="nl-NL"/>
              </w:rPr>
            </w:pPr>
            <w:r w:rsidRPr="00B22A37">
              <w:rPr>
                <w:b/>
                <w:bCs/>
                <w:color w:val="FF0000"/>
                <w:sz w:val="20"/>
                <w:lang w:val="nl-NL"/>
              </w:rPr>
              <w:t>Investeerderbescherming</w:t>
            </w:r>
          </w:p>
        </w:tc>
        <w:tc>
          <w:tcPr>
            <w:tcW w:w="2227" w:type="dxa"/>
          </w:tcPr>
          <w:p w:rsidR="005C1F15" w:rsidRPr="00B22A37" w:rsidRDefault="005C1F15" w:rsidP="00D729C8">
            <w:pPr>
              <w:spacing w:line="360" w:lineRule="auto"/>
              <w:jc w:val="center"/>
              <w:rPr>
                <w:b/>
                <w:bCs/>
                <w:color w:val="FF0000"/>
                <w:sz w:val="20"/>
                <w:lang w:val="nl-NL"/>
              </w:rPr>
            </w:pPr>
            <w:r w:rsidRPr="00B22A37">
              <w:rPr>
                <w:b/>
                <w:bCs/>
                <w:color w:val="FF0000"/>
                <w:sz w:val="20"/>
                <w:lang w:val="nl-NL"/>
              </w:rPr>
              <w:t>Kapitaalmarkten</w:t>
            </w:r>
          </w:p>
        </w:tc>
        <w:tc>
          <w:tcPr>
            <w:tcW w:w="2490" w:type="dxa"/>
          </w:tcPr>
          <w:p w:rsidR="005C1F15" w:rsidRPr="00B22A37" w:rsidRDefault="005C1F15" w:rsidP="00D729C8">
            <w:pPr>
              <w:spacing w:line="360" w:lineRule="auto"/>
              <w:jc w:val="center"/>
              <w:rPr>
                <w:b/>
                <w:bCs/>
                <w:color w:val="FF0000"/>
                <w:sz w:val="20"/>
                <w:lang w:val="nl-NL"/>
              </w:rPr>
            </w:pPr>
            <w:r w:rsidRPr="00B22A37">
              <w:rPr>
                <w:b/>
                <w:bCs/>
                <w:color w:val="FF0000"/>
                <w:sz w:val="20"/>
                <w:lang w:val="nl-NL"/>
              </w:rPr>
              <w:t>Externe verslaggevingpraktijken</w:t>
            </w:r>
          </w:p>
        </w:tc>
      </w:tr>
      <w:tr w:rsidR="005C1F15" w:rsidRPr="00B22A37" w:rsidTr="00EB4785">
        <w:tc>
          <w:tcPr>
            <w:tcW w:w="1405" w:type="dxa"/>
          </w:tcPr>
          <w:p w:rsidR="005C1F15" w:rsidRPr="00B22A37" w:rsidRDefault="005C1F15" w:rsidP="00D729C8">
            <w:pPr>
              <w:spacing w:line="360" w:lineRule="auto"/>
              <w:jc w:val="center"/>
              <w:rPr>
                <w:bCs/>
                <w:color w:val="FF0000"/>
                <w:sz w:val="20"/>
                <w:lang w:val="nl-NL"/>
              </w:rPr>
            </w:pPr>
            <w:r w:rsidRPr="00B22A37">
              <w:rPr>
                <w:bCs/>
                <w:color w:val="FF0000"/>
                <w:sz w:val="20"/>
                <w:lang w:val="nl-NL"/>
              </w:rPr>
              <w:t>Common law</w:t>
            </w:r>
          </w:p>
        </w:tc>
        <w:tc>
          <w:tcPr>
            <w:tcW w:w="2227" w:type="dxa"/>
          </w:tcPr>
          <w:p w:rsidR="005C1F15" w:rsidRPr="00B22A37" w:rsidRDefault="005C1F15" w:rsidP="00EB4785">
            <w:pPr>
              <w:spacing w:line="360" w:lineRule="auto"/>
              <w:jc w:val="center"/>
              <w:rPr>
                <w:b/>
                <w:bCs/>
                <w:color w:val="FF0000"/>
                <w:sz w:val="20"/>
                <w:lang w:val="nl-NL"/>
              </w:rPr>
            </w:pPr>
            <w:r w:rsidRPr="00B22A37">
              <w:rPr>
                <w:b/>
                <w:bCs/>
                <w:color w:val="FF0000"/>
                <w:sz w:val="20"/>
                <w:lang w:val="nl-NL"/>
              </w:rPr>
              <w:t>Sterk</w:t>
            </w:r>
            <w:r w:rsidRPr="00B22A37">
              <w:rPr>
                <w:b/>
                <w:bCs/>
                <w:color w:val="FF0000"/>
                <w:sz w:val="20"/>
                <w:lang w:val="nl-NL"/>
              </w:rPr>
              <w:br/>
            </w:r>
          </w:p>
        </w:tc>
        <w:tc>
          <w:tcPr>
            <w:tcW w:w="2227" w:type="dxa"/>
          </w:tcPr>
          <w:p w:rsidR="005C1F15" w:rsidRPr="00B22A37" w:rsidRDefault="005C1F15" w:rsidP="0041629B">
            <w:pPr>
              <w:spacing w:line="360" w:lineRule="auto"/>
              <w:jc w:val="center"/>
              <w:rPr>
                <w:b/>
                <w:bCs/>
                <w:color w:val="FF0000"/>
                <w:sz w:val="20"/>
                <w:lang w:val="nl-NL"/>
              </w:rPr>
            </w:pPr>
            <w:r w:rsidRPr="00B22A37">
              <w:rPr>
                <w:b/>
                <w:bCs/>
                <w:color w:val="FF0000"/>
                <w:sz w:val="20"/>
                <w:lang w:val="nl-NL"/>
              </w:rPr>
              <w:t>Equity-based / Outsider</w:t>
            </w:r>
          </w:p>
        </w:tc>
        <w:tc>
          <w:tcPr>
            <w:tcW w:w="2490" w:type="dxa"/>
          </w:tcPr>
          <w:p w:rsidR="005C1F15" w:rsidRPr="00B22A37" w:rsidRDefault="005C1F15" w:rsidP="0041629B">
            <w:pPr>
              <w:spacing w:line="360" w:lineRule="auto"/>
              <w:jc w:val="center"/>
              <w:rPr>
                <w:b/>
                <w:bCs/>
                <w:color w:val="FF0000"/>
                <w:sz w:val="20"/>
                <w:lang w:val="nl-NL"/>
              </w:rPr>
            </w:pPr>
            <w:r w:rsidRPr="00B22A37">
              <w:rPr>
                <w:b/>
                <w:bCs/>
                <w:color w:val="FF0000"/>
                <w:sz w:val="20"/>
                <w:lang w:val="nl-NL"/>
              </w:rPr>
              <w:t>Tijdig en transparant</w:t>
            </w:r>
          </w:p>
        </w:tc>
      </w:tr>
      <w:tr w:rsidR="005C1F15" w:rsidRPr="00454364" w:rsidTr="00EB4785">
        <w:trPr>
          <w:trHeight w:val="574"/>
        </w:trPr>
        <w:tc>
          <w:tcPr>
            <w:tcW w:w="1405" w:type="dxa"/>
          </w:tcPr>
          <w:p w:rsidR="005C1F15" w:rsidRPr="00B22A37" w:rsidRDefault="005C1F15" w:rsidP="00D729C8">
            <w:pPr>
              <w:spacing w:line="360" w:lineRule="auto"/>
              <w:jc w:val="center"/>
              <w:rPr>
                <w:bCs/>
                <w:color w:val="FF0000"/>
                <w:sz w:val="20"/>
                <w:lang w:val="nl-NL"/>
              </w:rPr>
            </w:pPr>
            <w:r w:rsidRPr="00B22A37">
              <w:rPr>
                <w:bCs/>
                <w:color w:val="FF0000"/>
                <w:sz w:val="20"/>
                <w:lang w:val="nl-NL"/>
              </w:rPr>
              <w:t>Civil law</w:t>
            </w:r>
          </w:p>
        </w:tc>
        <w:tc>
          <w:tcPr>
            <w:tcW w:w="2227" w:type="dxa"/>
          </w:tcPr>
          <w:p w:rsidR="005C1F15" w:rsidRPr="00B22A37" w:rsidRDefault="005C1F15" w:rsidP="00EB4785">
            <w:pPr>
              <w:spacing w:line="360" w:lineRule="auto"/>
              <w:jc w:val="center"/>
              <w:rPr>
                <w:b/>
                <w:bCs/>
                <w:color w:val="FF0000"/>
                <w:sz w:val="20"/>
                <w:lang w:val="nl-NL"/>
              </w:rPr>
            </w:pPr>
            <w:r w:rsidRPr="00B22A37">
              <w:rPr>
                <w:b/>
                <w:bCs/>
                <w:color w:val="FF0000"/>
                <w:sz w:val="20"/>
                <w:lang w:val="nl-NL"/>
              </w:rPr>
              <w:t>Zwak</w:t>
            </w:r>
            <w:r w:rsidRPr="00B22A37">
              <w:rPr>
                <w:b/>
                <w:bCs/>
                <w:color w:val="FF0000"/>
                <w:sz w:val="20"/>
                <w:lang w:val="nl-NL"/>
              </w:rPr>
              <w:br/>
            </w:r>
          </w:p>
        </w:tc>
        <w:tc>
          <w:tcPr>
            <w:tcW w:w="2227" w:type="dxa"/>
          </w:tcPr>
          <w:p w:rsidR="005C1F15" w:rsidRPr="00B22A37" w:rsidRDefault="005C1F15" w:rsidP="0041629B">
            <w:pPr>
              <w:spacing w:line="360" w:lineRule="auto"/>
              <w:jc w:val="center"/>
              <w:rPr>
                <w:b/>
                <w:bCs/>
                <w:color w:val="FF0000"/>
                <w:sz w:val="20"/>
                <w:lang w:val="nl-NL"/>
              </w:rPr>
            </w:pPr>
            <w:r w:rsidRPr="00B22A37">
              <w:rPr>
                <w:b/>
                <w:bCs/>
                <w:color w:val="FF0000"/>
                <w:sz w:val="20"/>
                <w:lang w:val="nl-NL"/>
              </w:rPr>
              <w:t>Debt-based / Insider</w:t>
            </w:r>
            <w:r w:rsidRPr="00B22A37">
              <w:rPr>
                <w:b/>
                <w:bCs/>
                <w:color w:val="FF0000"/>
                <w:sz w:val="20"/>
                <w:lang w:val="nl-NL"/>
              </w:rPr>
              <w:br/>
            </w:r>
          </w:p>
        </w:tc>
        <w:tc>
          <w:tcPr>
            <w:tcW w:w="2490" w:type="dxa"/>
          </w:tcPr>
          <w:p w:rsidR="005C1F15" w:rsidRPr="00B22A37" w:rsidRDefault="005C1F15" w:rsidP="0041629B">
            <w:pPr>
              <w:spacing w:line="360" w:lineRule="auto"/>
              <w:jc w:val="center"/>
              <w:rPr>
                <w:b/>
                <w:bCs/>
                <w:color w:val="FF0000"/>
                <w:sz w:val="20"/>
                <w:lang w:val="nl-NL"/>
              </w:rPr>
            </w:pPr>
            <w:r w:rsidRPr="00B22A37">
              <w:rPr>
                <w:b/>
                <w:bCs/>
                <w:color w:val="FF0000"/>
                <w:sz w:val="20"/>
                <w:lang w:val="nl-NL"/>
              </w:rPr>
              <w:t>Minder tijdig en minder transparant</w:t>
            </w:r>
          </w:p>
        </w:tc>
      </w:tr>
    </w:tbl>
    <w:p w:rsidR="00D729C8" w:rsidRPr="00B22A37" w:rsidRDefault="00D729C8" w:rsidP="004330F9">
      <w:pPr>
        <w:spacing w:line="360" w:lineRule="auto"/>
        <w:rPr>
          <w:bCs/>
          <w:color w:val="FF0000"/>
          <w:lang w:val="nl-NL"/>
        </w:rPr>
      </w:pPr>
    </w:p>
    <w:p w:rsidR="00BC305C" w:rsidRPr="00B22A37" w:rsidRDefault="00736A50" w:rsidP="004330F9">
      <w:pPr>
        <w:spacing w:line="360" w:lineRule="auto"/>
        <w:rPr>
          <w:bCs/>
          <w:color w:val="FF0000"/>
          <w:lang w:val="nl-NL"/>
        </w:rPr>
      </w:pPr>
      <w:r w:rsidRPr="00B22A37">
        <w:rPr>
          <w:bCs/>
          <w:color w:val="FF0000"/>
          <w:lang w:val="nl-NL"/>
        </w:rPr>
        <w:t xml:space="preserve">Uit figuur 3 is het antwoord op de hoofdvraag af te leiden. De hoofdvraag luidde als volgt: </w:t>
      </w:r>
      <w:r w:rsidRPr="00B22A37">
        <w:rPr>
          <w:bCs/>
          <w:i/>
          <w:color w:val="FF0000"/>
          <w:lang w:val="nl-NL"/>
        </w:rPr>
        <w:t>'W</w:t>
      </w:r>
      <w:r w:rsidR="008F403A" w:rsidRPr="00B22A37">
        <w:rPr>
          <w:bCs/>
          <w:i/>
          <w:color w:val="FF0000"/>
          <w:lang w:val="nl-NL"/>
        </w:rPr>
        <w:t>at is de relatie tussen kapitaalmar</w:t>
      </w:r>
      <w:r w:rsidR="00BC305C" w:rsidRPr="00B22A37">
        <w:rPr>
          <w:bCs/>
          <w:i/>
          <w:color w:val="FF0000"/>
          <w:lang w:val="nl-NL"/>
        </w:rPr>
        <w:t>kten</w:t>
      </w:r>
      <w:r w:rsidRPr="00B22A37">
        <w:rPr>
          <w:bCs/>
          <w:i/>
          <w:color w:val="FF0000"/>
          <w:lang w:val="nl-NL"/>
        </w:rPr>
        <w:t xml:space="preserve">, </w:t>
      </w:r>
      <w:r w:rsidR="00BC305C" w:rsidRPr="00B22A37">
        <w:rPr>
          <w:bCs/>
          <w:i/>
          <w:color w:val="FF0000"/>
          <w:lang w:val="nl-NL"/>
        </w:rPr>
        <w:t>investeerderbescherming</w:t>
      </w:r>
      <w:r w:rsidRPr="00B22A37">
        <w:rPr>
          <w:bCs/>
          <w:i/>
          <w:color w:val="FF0000"/>
          <w:lang w:val="nl-NL"/>
        </w:rPr>
        <w:t xml:space="preserve"> en externe verslaggevingpraktijken</w:t>
      </w:r>
      <w:r w:rsidR="00BC305C" w:rsidRPr="00B22A37">
        <w:rPr>
          <w:bCs/>
          <w:i/>
          <w:color w:val="FF0000"/>
          <w:lang w:val="nl-NL"/>
        </w:rPr>
        <w:t>?</w:t>
      </w:r>
      <w:r w:rsidRPr="00B22A37">
        <w:rPr>
          <w:bCs/>
          <w:i/>
          <w:color w:val="FF0000"/>
          <w:lang w:val="nl-NL"/>
        </w:rPr>
        <w:t>'</w:t>
      </w:r>
      <w:r w:rsidRPr="00B22A37">
        <w:rPr>
          <w:bCs/>
          <w:color w:val="FF0000"/>
          <w:lang w:val="nl-NL"/>
        </w:rPr>
        <w:t xml:space="preserve"> Uit deze scriptie is gebleken dat </w:t>
      </w:r>
      <w:r w:rsidR="005C1F15">
        <w:rPr>
          <w:bCs/>
          <w:color w:val="FF0000"/>
          <w:lang w:val="nl-NL"/>
        </w:rPr>
        <w:t>sterke investeerderbescherming leidt tot equity-based/outsider kapitaalmarkten en dat op zijn beurt leidt tot tijdige en transparante externe verslaggevingpraktijken.</w:t>
      </w:r>
      <w:r w:rsidRPr="00B22A37">
        <w:rPr>
          <w:bCs/>
          <w:color w:val="FF0000"/>
          <w:lang w:val="nl-NL"/>
        </w:rPr>
        <w:t xml:space="preserve"> </w:t>
      </w:r>
      <w:r w:rsidR="00ED7185" w:rsidRPr="00B22A37">
        <w:rPr>
          <w:bCs/>
          <w:color w:val="FF0000"/>
          <w:lang w:val="nl-NL"/>
        </w:rPr>
        <w:t>Parall</w:t>
      </w:r>
      <w:r w:rsidRPr="00B22A37">
        <w:rPr>
          <w:bCs/>
          <w:color w:val="FF0000"/>
          <w:lang w:val="nl-NL"/>
        </w:rPr>
        <w:t xml:space="preserve">el daaraan </w:t>
      </w:r>
      <w:r w:rsidR="005C1F15">
        <w:rPr>
          <w:bCs/>
          <w:color w:val="FF0000"/>
          <w:lang w:val="nl-NL"/>
        </w:rPr>
        <w:t xml:space="preserve">leidt zwakke investeerderbescherming tot debt-based/insider kapitaalmarkten en minder </w:t>
      </w:r>
      <w:r w:rsidR="005C1F15">
        <w:rPr>
          <w:bCs/>
          <w:color w:val="FF0000"/>
          <w:lang w:val="nl-NL"/>
        </w:rPr>
        <w:lastRenderedPageBreak/>
        <w:t xml:space="preserve">tijdige en transparante externe verslaggevingpraktijken. </w:t>
      </w:r>
      <w:r w:rsidR="00ED7185" w:rsidRPr="00B22A37">
        <w:rPr>
          <w:bCs/>
          <w:color w:val="FF0000"/>
          <w:lang w:val="nl-NL"/>
        </w:rPr>
        <w:t xml:space="preserve">Uit figuur </w:t>
      </w:r>
      <w:r w:rsidR="00BB066C" w:rsidRPr="00B22A37">
        <w:rPr>
          <w:bCs/>
          <w:color w:val="FF0000"/>
          <w:lang w:val="nl-NL"/>
        </w:rPr>
        <w:t xml:space="preserve">3 </w:t>
      </w:r>
      <w:r w:rsidR="00ED7185" w:rsidRPr="00B22A37">
        <w:rPr>
          <w:bCs/>
          <w:color w:val="FF0000"/>
          <w:lang w:val="nl-NL"/>
        </w:rPr>
        <w:t xml:space="preserve">is ook af te leiden dat de factor rechtssystemen zeer </w:t>
      </w:r>
      <w:r w:rsidR="00BB066C" w:rsidRPr="00B22A37">
        <w:rPr>
          <w:bCs/>
          <w:color w:val="FF0000"/>
          <w:lang w:val="nl-NL"/>
        </w:rPr>
        <w:t xml:space="preserve">belangrijk </w:t>
      </w:r>
      <w:r w:rsidR="005C1F15">
        <w:rPr>
          <w:bCs/>
          <w:color w:val="FF0000"/>
          <w:lang w:val="nl-NL"/>
        </w:rPr>
        <w:t>is</w:t>
      </w:r>
      <w:r w:rsidR="00BB066C" w:rsidRPr="00B22A37">
        <w:rPr>
          <w:bCs/>
          <w:color w:val="FF0000"/>
          <w:lang w:val="nl-NL"/>
        </w:rPr>
        <w:t xml:space="preserve"> geweest bij het </w:t>
      </w:r>
      <w:r w:rsidR="00E61224">
        <w:rPr>
          <w:bCs/>
          <w:color w:val="FF0000"/>
          <w:lang w:val="nl-NL"/>
        </w:rPr>
        <w:t xml:space="preserve">in beeld krijgen </w:t>
      </w:r>
      <w:r w:rsidR="00BB066C" w:rsidRPr="00B22A37">
        <w:rPr>
          <w:bCs/>
          <w:color w:val="FF0000"/>
          <w:lang w:val="nl-NL"/>
        </w:rPr>
        <w:t xml:space="preserve">van de </w:t>
      </w:r>
      <w:r w:rsidR="009E64C6">
        <w:rPr>
          <w:bCs/>
          <w:color w:val="FF0000"/>
          <w:lang w:val="nl-NL"/>
        </w:rPr>
        <w:t>relaties tussen de drie deelonderwerpen e</w:t>
      </w:r>
      <w:r w:rsidR="005C1F15">
        <w:rPr>
          <w:bCs/>
          <w:color w:val="FF0000"/>
          <w:lang w:val="nl-NL"/>
        </w:rPr>
        <w:t>n dat deze factor eigenlijk het b</w:t>
      </w:r>
      <w:r w:rsidR="009E64C6">
        <w:rPr>
          <w:bCs/>
          <w:color w:val="FF0000"/>
          <w:lang w:val="nl-NL"/>
        </w:rPr>
        <w:t>egin is van de causale relaties.</w:t>
      </w:r>
    </w:p>
    <w:p w:rsidR="00FB4521" w:rsidRPr="00B22A37" w:rsidRDefault="00FB4521" w:rsidP="004330F9">
      <w:pPr>
        <w:spacing w:line="360" w:lineRule="auto"/>
        <w:rPr>
          <w:bCs/>
          <w:i/>
          <w:color w:val="FF0000"/>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1452C0" w:rsidRDefault="001452C0" w:rsidP="004330F9">
      <w:pPr>
        <w:spacing w:line="360" w:lineRule="auto"/>
        <w:rPr>
          <w:b/>
          <w:bCs/>
          <w:sz w:val="28"/>
          <w:u w:val="single"/>
          <w:lang w:val="nl-NL"/>
        </w:rPr>
      </w:pPr>
    </w:p>
    <w:p w:rsidR="003843F4" w:rsidRPr="009A36D9" w:rsidRDefault="003843F4" w:rsidP="004330F9">
      <w:pPr>
        <w:spacing w:line="360" w:lineRule="auto"/>
        <w:rPr>
          <w:b/>
          <w:bCs/>
          <w:sz w:val="28"/>
          <w:u w:val="single"/>
          <w:lang w:val="nl-NL"/>
        </w:rPr>
      </w:pPr>
      <w:r w:rsidRPr="009A36D9">
        <w:rPr>
          <w:b/>
          <w:bCs/>
          <w:sz w:val="28"/>
          <w:u w:val="single"/>
          <w:lang w:val="nl-NL"/>
        </w:rPr>
        <w:lastRenderedPageBreak/>
        <w:t>Literatuurlijst</w:t>
      </w:r>
    </w:p>
    <w:p w:rsidR="003843F4" w:rsidRPr="009A36D9" w:rsidRDefault="003843F4" w:rsidP="004330F9">
      <w:pPr>
        <w:spacing w:line="360" w:lineRule="auto"/>
        <w:rPr>
          <w:b/>
          <w:bCs/>
          <w:sz w:val="16"/>
          <w:szCs w:val="16"/>
          <w:u w:val="single"/>
          <w:lang w:val="nl-NL"/>
        </w:rPr>
      </w:pPr>
    </w:p>
    <w:p w:rsidR="00BB22E6" w:rsidRPr="009A36D9" w:rsidRDefault="00BB22E6" w:rsidP="004330F9">
      <w:pPr>
        <w:spacing w:line="360" w:lineRule="auto"/>
        <w:rPr>
          <w:sz w:val="22"/>
          <w:szCs w:val="22"/>
          <w:u w:val="single"/>
          <w:lang w:val="nl-NL"/>
        </w:rPr>
      </w:pPr>
      <w:r w:rsidRPr="009A36D9">
        <w:rPr>
          <w:sz w:val="22"/>
          <w:szCs w:val="22"/>
          <w:u w:val="single"/>
          <w:lang w:val="nl-NL"/>
        </w:rPr>
        <w:t>Boeken</w:t>
      </w:r>
    </w:p>
    <w:p w:rsidR="00BB22E6" w:rsidRPr="00BB22E6" w:rsidRDefault="00BB22E6" w:rsidP="004330F9">
      <w:pPr>
        <w:spacing w:line="360" w:lineRule="auto"/>
        <w:rPr>
          <w:sz w:val="22"/>
          <w:szCs w:val="22"/>
          <w:lang w:val="en-US"/>
        </w:rPr>
      </w:pPr>
      <w:r w:rsidRPr="00D729C8">
        <w:rPr>
          <w:sz w:val="22"/>
          <w:szCs w:val="22"/>
          <w:lang w:val="nl-NL"/>
        </w:rPr>
        <w:t xml:space="preserve">Bavishi, V.B. (1993). </w:t>
      </w:r>
      <w:r w:rsidRPr="00747EF0">
        <w:rPr>
          <w:i/>
          <w:sz w:val="22"/>
          <w:szCs w:val="22"/>
          <w:lang w:val="en-US"/>
        </w:rPr>
        <w:t>CIFAR's global company handbook: CIFAR. Center for Internat</w:t>
      </w:r>
      <w:r w:rsidRPr="006E710C">
        <w:rPr>
          <w:i/>
          <w:sz w:val="22"/>
          <w:szCs w:val="22"/>
          <w:lang w:val="en-US"/>
        </w:rPr>
        <w:t>ional Financial Analysi</w:t>
      </w:r>
      <w:r w:rsidRPr="00BB22E6">
        <w:rPr>
          <w:i/>
          <w:sz w:val="22"/>
          <w:szCs w:val="22"/>
          <w:lang w:val="en-US"/>
        </w:rPr>
        <w:t>s and Research</w:t>
      </w:r>
      <w:r>
        <w:rPr>
          <w:i/>
          <w:sz w:val="22"/>
          <w:szCs w:val="22"/>
          <w:lang w:val="en-US"/>
        </w:rPr>
        <w:t xml:space="preserve">, </w:t>
      </w:r>
      <w:r>
        <w:rPr>
          <w:sz w:val="22"/>
          <w:szCs w:val="22"/>
          <w:lang w:val="en-US"/>
        </w:rPr>
        <w:t xml:space="preserve">CIFAR. </w:t>
      </w:r>
    </w:p>
    <w:p w:rsidR="00BB22E6" w:rsidRPr="00BB22E6" w:rsidRDefault="00BB22E6" w:rsidP="004330F9">
      <w:pPr>
        <w:spacing w:line="360" w:lineRule="auto"/>
        <w:rPr>
          <w:sz w:val="22"/>
          <w:szCs w:val="22"/>
          <w:u w:val="single"/>
          <w:lang w:val="en-US"/>
        </w:rPr>
      </w:pPr>
    </w:p>
    <w:p w:rsidR="00BB22E6" w:rsidRDefault="00BB22E6" w:rsidP="00BB22E6">
      <w:pPr>
        <w:spacing w:line="360" w:lineRule="auto"/>
        <w:rPr>
          <w:bCs/>
          <w:lang w:val="en-US"/>
        </w:rPr>
      </w:pPr>
      <w:proofErr w:type="spellStart"/>
      <w:r>
        <w:rPr>
          <w:bCs/>
          <w:lang w:val="en-US"/>
        </w:rPr>
        <w:t>Zysman</w:t>
      </w:r>
      <w:proofErr w:type="spellEnd"/>
      <w:r>
        <w:rPr>
          <w:bCs/>
          <w:lang w:val="en-US"/>
        </w:rPr>
        <w:t xml:space="preserve">, J. (1983). </w:t>
      </w:r>
      <w:r>
        <w:rPr>
          <w:bCs/>
          <w:i/>
          <w:lang w:val="en-US"/>
        </w:rPr>
        <w:t>Government, Markets and Growth: Financial Systems and the Politics of Industrial Change</w:t>
      </w:r>
      <w:r>
        <w:rPr>
          <w:bCs/>
          <w:lang w:val="en-US"/>
        </w:rPr>
        <w:t xml:space="preserve">, Cornell University Press. </w:t>
      </w:r>
    </w:p>
    <w:p w:rsidR="00BB22E6" w:rsidRPr="009A36D9" w:rsidRDefault="00BB22E6" w:rsidP="004330F9">
      <w:pPr>
        <w:spacing w:line="360" w:lineRule="auto"/>
        <w:rPr>
          <w:sz w:val="22"/>
          <w:szCs w:val="22"/>
          <w:lang w:val="en-US"/>
        </w:rPr>
      </w:pPr>
    </w:p>
    <w:p w:rsidR="00BB22E6" w:rsidRPr="009A36D9" w:rsidRDefault="00BB22E6" w:rsidP="004330F9">
      <w:pPr>
        <w:spacing w:line="360" w:lineRule="auto"/>
        <w:rPr>
          <w:sz w:val="22"/>
          <w:szCs w:val="22"/>
          <w:u w:val="single"/>
          <w:lang w:val="en-US"/>
        </w:rPr>
      </w:pPr>
      <w:proofErr w:type="spellStart"/>
      <w:r w:rsidRPr="009A36D9">
        <w:rPr>
          <w:sz w:val="22"/>
          <w:szCs w:val="22"/>
          <w:u w:val="single"/>
          <w:lang w:val="en-US"/>
        </w:rPr>
        <w:t>Artikelen</w:t>
      </w:r>
      <w:proofErr w:type="spellEnd"/>
    </w:p>
    <w:p w:rsidR="00BB22E6" w:rsidRDefault="003843F4" w:rsidP="00BB22E6">
      <w:pPr>
        <w:spacing w:line="360" w:lineRule="auto"/>
        <w:rPr>
          <w:sz w:val="22"/>
          <w:szCs w:val="22"/>
          <w:lang w:val="en-US"/>
        </w:rPr>
      </w:pPr>
      <w:proofErr w:type="spellStart"/>
      <w:r w:rsidRPr="009A36D9">
        <w:rPr>
          <w:sz w:val="22"/>
          <w:szCs w:val="22"/>
          <w:lang w:val="en-US"/>
        </w:rPr>
        <w:t>Bryer</w:t>
      </w:r>
      <w:proofErr w:type="spellEnd"/>
      <w:r w:rsidRPr="009A36D9">
        <w:rPr>
          <w:sz w:val="22"/>
          <w:szCs w:val="22"/>
          <w:lang w:val="en-US"/>
        </w:rPr>
        <w:t xml:space="preserve">, R.A. (2004). </w:t>
      </w:r>
      <w:r w:rsidRPr="00B76980">
        <w:rPr>
          <w:sz w:val="22"/>
          <w:szCs w:val="22"/>
          <w:lang w:val="en-US"/>
        </w:rPr>
        <w:t xml:space="preserve">Ludwig Erhard Lectures, Chapter 5: Explaining international differences in accounting: culture or capital markets?  </w:t>
      </w:r>
    </w:p>
    <w:p w:rsidR="00BB22E6" w:rsidRDefault="00BB22E6" w:rsidP="00BB22E6">
      <w:pPr>
        <w:spacing w:line="360" w:lineRule="auto"/>
        <w:rPr>
          <w:sz w:val="22"/>
          <w:szCs w:val="22"/>
          <w:lang w:val="en-US"/>
        </w:rPr>
      </w:pPr>
    </w:p>
    <w:p w:rsidR="003843F4" w:rsidRPr="00B76980" w:rsidRDefault="00BB22E6" w:rsidP="004330F9">
      <w:pPr>
        <w:spacing w:line="360" w:lineRule="auto"/>
        <w:rPr>
          <w:sz w:val="22"/>
          <w:szCs w:val="22"/>
          <w:lang w:val="en-US"/>
        </w:rPr>
      </w:pPr>
      <w:r w:rsidRPr="00B76980">
        <w:rPr>
          <w:lang w:val="de-DE" w:eastAsia="ar-SA" w:bidi="ar-SA"/>
        </w:rPr>
        <w:t>Cernat</w:t>
      </w:r>
      <w:r>
        <w:rPr>
          <w:lang w:val="de-DE" w:eastAsia="ar-SA" w:bidi="ar-SA"/>
        </w:rPr>
        <w:t>, L.</w:t>
      </w:r>
      <w:r w:rsidRPr="00B76980">
        <w:rPr>
          <w:lang w:val="de-DE" w:eastAsia="ar-SA" w:bidi="ar-SA"/>
        </w:rPr>
        <w:t xml:space="preserve"> (2004)</w:t>
      </w:r>
      <w:r>
        <w:rPr>
          <w:lang w:val="de-DE" w:eastAsia="ar-SA" w:bidi="ar-SA"/>
        </w:rPr>
        <w:t xml:space="preserve">. </w:t>
      </w:r>
      <w:r w:rsidRPr="00BB22E6">
        <w:rPr>
          <w:lang w:val="de-DE" w:eastAsia="ar-SA" w:bidi="ar-SA"/>
        </w:rPr>
        <w:t xml:space="preserve">The emerging European corporate governance model: Anglo-Saxon, Continental, or </w:t>
      </w:r>
      <w:r>
        <w:rPr>
          <w:lang w:val="de-DE" w:eastAsia="ar-SA" w:bidi="ar-SA"/>
        </w:rPr>
        <w:t xml:space="preserve">still the centruty of diversity? </w:t>
      </w:r>
      <w:r w:rsidRPr="00BB22E6">
        <w:rPr>
          <w:i/>
          <w:lang w:val="de-DE" w:eastAsia="ar-SA" w:bidi="ar-SA"/>
        </w:rPr>
        <w:t>Journal of European Public Policy</w:t>
      </w:r>
      <w:r>
        <w:rPr>
          <w:lang w:val="de-DE" w:eastAsia="ar-SA" w:bidi="ar-SA"/>
        </w:rPr>
        <w:t>, 11(1), 141-166.</w:t>
      </w:r>
    </w:p>
    <w:p w:rsidR="003843F4" w:rsidRPr="00B76980" w:rsidRDefault="003843F4" w:rsidP="004330F9">
      <w:pPr>
        <w:spacing w:line="360" w:lineRule="auto"/>
        <w:rPr>
          <w:sz w:val="22"/>
          <w:szCs w:val="22"/>
          <w:lang w:val="en-US"/>
        </w:rPr>
      </w:pPr>
    </w:p>
    <w:p w:rsidR="003843F4" w:rsidRDefault="003843F4" w:rsidP="004330F9">
      <w:pPr>
        <w:spacing w:line="360" w:lineRule="auto"/>
        <w:rPr>
          <w:bCs/>
          <w:lang w:val="en-US"/>
        </w:rPr>
      </w:pPr>
      <w:proofErr w:type="spellStart"/>
      <w:r w:rsidRPr="00B76980">
        <w:rPr>
          <w:bCs/>
          <w:lang w:val="fr-FR"/>
        </w:rPr>
        <w:t>Djankov</w:t>
      </w:r>
      <w:proofErr w:type="spellEnd"/>
      <w:r w:rsidRPr="00B76980">
        <w:rPr>
          <w:bCs/>
          <w:lang w:val="fr-FR"/>
        </w:rPr>
        <w:t xml:space="preserve">, S., La Porta, R., Lopez-de-Silanes, F. &amp; </w:t>
      </w:r>
      <w:proofErr w:type="spellStart"/>
      <w:r w:rsidRPr="00B76980">
        <w:rPr>
          <w:bCs/>
          <w:lang w:val="fr-FR"/>
        </w:rPr>
        <w:t>Shleifer</w:t>
      </w:r>
      <w:proofErr w:type="spellEnd"/>
      <w:r w:rsidRPr="00B76980">
        <w:rPr>
          <w:bCs/>
          <w:lang w:val="fr-FR"/>
        </w:rPr>
        <w:t xml:space="preserve">. </w:t>
      </w:r>
      <w:r>
        <w:rPr>
          <w:bCs/>
          <w:lang w:val="en-US"/>
        </w:rPr>
        <w:t xml:space="preserve">A. (2008). The law and economics of self-dealing. </w:t>
      </w:r>
      <w:r>
        <w:rPr>
          <w:bCs/>
          <w:i/>
          <w:lang w:val="en-US"/>
        </w:rPr>
        <w:t xml:space="preserve">Journal of Financial Economics, </w:t>
      </w:r>
      <w:r>
        <w:rPr>
          <w:bCs/>
          <w:lang w:val="en-US"/>
        </w:rPr>
        <w:t>33, 430-465.</w:t>
      </w:r>
    </w:p>
    <w:p w:rsidR="003843F4" w:rsidRDefault="003843F4" w:rsidP="004330F9">
      <w:pPr>
        <w:spacing w:line="360" w:lineRule="auto"/>
        <w:rPr>
          <w:bCs/>
          <w:lang w:val="en-US"/>
        </w:rPr>
      </w:pPr>
    </w:p>
    <w:p w:rsidR="003843F4" w:rsidRDefault="003843F4" w:rsidP="004330F9">
      <w:pPr>
        <w:spacing w:line="360" w:lineRule="auto"/>
        <w:rPr>
          <w:bCs/>
          <w:i/>
          <w:lang w:val="en-US"/>
        </w:rPr>
      </w:pPr>
      <w:r>
        <w:rPr>
          <w:bCs/>
          <w:lang w:val="en-US"/>
        </w:rPr>
        <w:t xml:space="preserve">Francis, J.R., </w:t>
      </w:r>
      <w:proofErr w:type="spellStart"/>
      <w:r>
        <w:rPr>
          <w:bCs/>
          <w:lang w:val="en-US"/>
        </w:rPr>
        <w:t>Khurana</w:t>
      </w:r>
      <w:proofErr w:type="spellEnd"/>
      <w:r>
        <w:rPr>
          <w:bCs/>
          <w:lang w:val="en-US"/>
        </w:rPr>
        <w:t xml:space="preserve"> I.K. &amp; Pereira R. (2001). Investor Protection Laws, Accounting and Auditing Around the World. </w:t>
      </w:r>
      <w:r>
        <w:rPr>
          <w:bCs/>
          <w:i/>
          <w:lang w:val="en-US"/>
        </w:rPr>
        <w:t>Working Paper.</w:t>
      </w:r>
    </w:p>
    <w:p w:rsidR="003843F4" w:rsidRPr="00B76980" w:rsidRDefault="003843F4" w:rsidP="004330F9">
      <w:pPr>
        <w:spacing w:line="360" w:lineRule="auto"/>
        <w:rPr>
          <w:sz w:val="22"/>
          <w:szCs w:val="22"/>
          <w:lang w:val="en-US"/>
        </w:rPr>
      </w:pPr>
    </w:p>
    <w:p w:rsidR="003843F4" w:rsidRPr="00B76980" w:rsidRDefault="003843F4" w:rsidP="004330F9">
      <w:pPr>
        <w:spacing w:line="360" w:lineRule="auto"/>
        <w:rPr>
          <w:sz w:val="22"/>
          <w:szCs w:val="22"/>
          <w:lang w:val="en-US"/>
        </w:rPr>
      </w:pPr>
      <w:proofErr w:type="spellStart"/>
      <w:r w:rsidRPr="00B76980">
        <w:rPr>
          <w:sz w:val="22"/>
          <w:szCs w:val="22"/>
          <w:lang w:val="en-US"/>
        </w:rPr>
        <w:t>Jaggi</w:t>
      </w:r>
      <w:proofErr w:type="spellEnd"/>
      <w:r w:rsidRPr="00B76980">
        <w:rPr>
          <w:sz w:val="22"/>
          <w:szCs w:val="22"/>
          <w:lang w:val="en-US"/>
        </w:rPr>
        <w:t xml:space="preserve"> B. &amp; Low, P.Y. (2000). Impact of Culture, Market Forces, and Legal System on Financial Disclosures. </w:t>
      </w:r>
      <w:r w:rsidRPr="00B76980">
        <w:rPr>
          <w:i/>
          <w:sz w:val="22"/>
          <w:szCs w:val="22"/>
          <w:lang w:val="en-US"/>
        </w:rPr>
        <w:t>The International Journal of Accounting</w:t>
      </w:r>
      <w:r w:rsidRPr="00B76980">
        <w:rPr>
          <w:sz w:val="22"/>
          <w:szCs w:val="22"/>
          <w:lang w:val="en-US"/>
        </w:rPr>
        <w:t>, 35(4), 495-519.</w:t>
      </w:r>
    </w:p>
    <w:p w:rsidR="003843F4" w:rsidRDefault="003843F4" w:rsidP="004330F9">
      <w:pPr>
        <w:spacing w:line="360" w:lineRule="auto"/>
        <w:rPr>
          <w:bCs/>
          <w:lang w:val="en-US"/>
        </w:rPr>
      </w:pPr>
    </w:p>
    <w:p w:rsidR="003843F4" w:rsidRDefault="003843F4" w:rsidP="004330F9">
      <w:pPr>
        <w:spacing w:line="360" w:lineRule="auto"/>
        <w:rPr>
          <w:bCs/>
          <w:lang w:val="en-US"/>
        </w:rPr>
      </w:pPr>
      <w:proofErr w:type="spellStart"/>
      <w:r>
        <w:rPr>
          <w:bCs/>
          <w:lang w:val="en-US"/>
        </w:rPr>
        <w:t>Kvaal</w:t>
      </w:r>
      <w:proofErr w:type="spellEnd"/>
      <w:r>
        <w:rPr>
          <w:bCs/>
          <w:lang w:val="en-US"/>
        </w:rPr>
        <w:t xml:space="preserve"> E. &amp; </w:t>
      </w:r>
      <w:proofErr w:type="spellStart"/>
      <w:r>
        <w:rPr>
          <w:bCs/>
          <w:lang w:val="en-US"/>
        </w:rPr>
        <w:t>Nobes</w:t>
      </w:r>
      <w:proofErr w:type="spellEnd"/>
      <w:r>
        <w:rPr>
          <w:bCs/>
          <w:lang w:val="en-US"/>
        </w:rPr>
        <w:t xml:space="preserve">, C. (2010). International differences in IFRS policy choice. </w:t>
      </w:r>
      <w:r>
        <w:rPr>
          <w:bCs/>
          <w:i/>
          <w:lang w:val="en-US"/>
        </w:rPr>
        <w:t>Accounting and Business Research</w:t>
      </w:r>
      <w:r>
        <w:rPr>
          <w:bCs/>
          <w:lang w:val="en-US"/>
        </w:rPr>
        <w:t xml:space="preserve">, 40(2), 173-187. </w:t>
      </w:r>
    </w:p>
    <w:p w:rsidR="003843F4" w:rsidRDefault="003843F4" w:rsidP="004330F9">
      <w:pPr>
        <w:spacing w:line="360" w:lineRule="auto"/>
        <w:rPr>
          <w:bCs/>
          <w:lang w:val="en-US"/>
        </w:rPr>
      </w:pPr>
    </w:p>
    <w:p w:rsidR="003843F4" w:rsidRDefault="003843F4" w:rsidP="004330F9">
      <w:pPr>
        <w:rPr>
          <w:bCs/>
          <w:lang w:val="en-US" w:eastAsia="ar-SA" w:bidi="ar-SA"/>
        </w:rPr>
      </w:pPr>
      <w:r>
        <w:rPr>
          <w:bCs/>
          <w:lang w:val="en-US"/>
        </w:rPr>
        <w:t xml:space="preserve">La </w:t>
      </w:r>
      <w:proofErr w:type="spellStart"/>
      <w:r>
        <w:rPr>
          <w:bCs/>
          <w:lang w:val="en-US"/>
        </w:rPr>
        <w:t>Porta</w:t>
      </w:r>
      <w:proofErr w:type="spellEnd"/>
      <w:r>
        <w:rPr>
          <w:bCs/>
          <w:lang w:val="en-US"/>
        </w:rPr>
        <w:t xml:space="preserve">, R. (1996). </w:t>
      </w:r>
      <w:r>
        <w:rPr>
          <w:bCs/>
          <w:lang w:val="en-US" w:eastAsia="ar-SA" w:bidi="ar-SA"/>
        </w:rPr>
        <w:t>Expectations and the Cross-Section of Stock Returns. The Journal of Finance, 51(5), 1715-1742.</w:t>
      </w:r>
    </w:p>
    <w:p w:rsidR="003843F4" w:rsidRDefault="003843F4" w:rsidP="004330F9">
      <w:pPr>
        <w:spacing w:line="360" w:lineRule="auto"/>
        <w:rPr>
          <w:bCs/>
          <w:lang w:val="en-US"/>
        </w:rPr>
      </w:pPr>
    </w:p>
    <w:p w:rsidR="003843F4" w:rsidRDefault="003843F4" w:rsidP="004330F9">
      <w:pPr>
        <w:spacing w:line="360" w:lineRule="auto"/>
        <w:rPr>
          <w:bCs/>
          <w:lang w:val="en-US"/>
        </w:rPr>
      </w:pPr>
      <w:r>
        <w:rPr>
          <w:bCs/>
          <w:lang w:val="en-US"/>
        </w:rPr>
        <w:lastRenderedPageBreak/>
        <w:t xml:space="preserve">La </w:t>
      </w:r>
      <w:proofErr w:type="spellStart"/>
      <w:r>
        <w:rPr>
          <w:bCs/>
          <w:lang w:val="en-US"/>
        </w:rPr>
        <w:t>Porta</w:t>
      </w:r>
      <w:proofErr w:type="spellEnd"/>
      <w:r>
        <w:rPr>
          <w:bCs/>
          <w:lang w:val="en-US"/>
        </w:rPr>
        <w:t>, R., Lopez-de-</w:t>
      </w:r>
      <w:proofErr w:type="spellStart"/>
      <w:r>
        <w:rPr>
          <w:bCs/>
          <w:lang w:val="en-US"/>
        </w:rPr>
        <w:t>Silanes</w:t>
      </w:r>
      <w:proofErr w:type="spellEnd"/>
      <w:r>
        <w:rPr>
          <w:bCs/>
          <w:lang w:val="en-US"/>
        </w:rPr>
        <w:t xml:space="preserve">, F., </w:t>
      </w:r>
      <w:proofErr w:type="spellStart"/>
      <w:r>
        <w:rPr>
          <w:bCs/>
          <w:lang w:val="en-US"/>
        </w:rPr>
        <w:t>Shleifer</w:t>
      </w:r>
      <w:proofErr w:type="spellEnd"/>
      <w:r>
        <w:rPr>
          <w:bCs/>
          <w:lang w:val="en-US"/>
        </w:rPr>
        <w:t xml:space="preserve">, A. &amp; </w:t>
      </w:r>
      <w:proofErr w:type="spellStart"/>
      <w:r>
        <w:rPr>
          <w:bCs/>
          <w:lang w:val="en-US"/>
        </w:rPr>
        <w:t>Vishny</w:t>
      </w:r>
      <w:proofErr w:type="spellEnd"/>
      <w:r>
        <w:rPr>
          <w:bCs/>
          <w:lang w:val="en-US"/>
        </w:rPr>
        <w:t xml:space="preserve">, R.W. (1997). Legal Determinants of External Finance. </w:t>
      </w:r>
      <w:r>
        <w:rPr>
          <w:bCs/>
          <w:i/>
          <w:lang w:val="en-US"/>
        </w:rPr>
        <w:t>The Journal of Finance</w:t>
      </w:r>
      <w:r>
        <w:rPr>
          <w:bCs/>
          <w:lang w:val="en-US"/>
        </w:rPr>
        <w:t>, 52(3), 1131-1150.</w:t>
      </w:r>
    </w:p>
    <w:p w:rsidR="003843F4" w:rsidRDefault="003843F4" w:rsidP="004330F9">
      <w:pPr>
        <w:spacing w:line="360" w:lineRule="auto"/>
        <w:rPr>
          <w:bCs/>
          <w:lang w:val="en-US"/>
        </w:rPr>
      </w:pPr>
    </w:p>
    <w:p w:rsidR="003843F4" w:rsidRDefault="003843F4" w:rsidP="004330F9">
      <w:pPr>
        <w:spacing w:line="360" w:lineRule="auto"/>
        <w:rPr>
          <w:bCs/>
          <w:lang w:val="en-US"/>
        </w:rPr>
      </w:pPr>
      <w:r>
        <w:rPr>
          <w:bCs/>
          <w:lang w:val="en-US"/>
        </w:rPr>
        <w:t xml:space="preserve">La </w:t>
      </w:r>
      <w:proofErr w:type="spellStart"/>
      <w:r>
        <w:rPr>
          <w:bCs/>
          <w:lang w:val="en-US"/>
        </w:rPr>
        <w:t>Porta</w:t>
      </w:r>
      <w:proofErr w:type="spellEnd"/>
      <w:r>
        <w:rPr>
          <w:bCs/>
          <w:lang w:val="en-US"/>
        </w:rPr>
        <w:t>, R., Lopez-de-</w:t>
      </w:r>
      <w:proofErr w:type="spellStart"/>
      <w:r>
        <w:rPr>
          <w:bCs/>
          <w:lang w:val="en-US"/>
        </w:rPr>
        <w:t>Silanes</w:t>
      </w:r>
      <w:proofErr w:type="spellEnd"/>
      <w:r>
        <w:rPr>
          <w:bCs/>
          <w:lang w:val="en-US"/>
        </w:rPr>
        <w:t xml:space="preserve">, F., </w:t>
      </w:r>
      <w:proofErr w:type="spellStart"/>
      <w:r>
        <w:rPr>
          <w:bCs/>
          <w:lang w:val="en-US"/>
        </w:rPr>
        <w:t>Shleifer</w:t>
      </w:r>
      <w:proofErr w:type="spellEnd"/>
      <w:r>
        <w:rPr>
          <w:bCs/>
          <w:lang w:val="en-US"/>
        </w:rPr>
        <w:t xml:space="preserve">, A. &amp; </w:t>
      </w:r>
      <w:proofErr w:type="spellStart"/>
      <w:r>
        <w:rPr>
          <w:bCs/>
          <w:lang w:val="en-US"/>
        </w:rPr>
        <w:t>Vishny</w:t>
      </w:r>
      <w:proofErr w:type="spellEnd"/>
      <w:r>
        <w:rPr>
          <w:bCs/>
          <w:lang w:val="en-US"/>
        </w:rPr>
        <w:t xml:space="preserve">, R.W.  (1998). Law and Finance. </w:t>
      </w:r>
      <w:r>
        <w:rPr>
          <w:bCs/>
          <w:i/>
          <w:lang w:val="en-US"/>
        </w:rPr>
        <w:t>Journal of Political Economy</w:t>
      </w:r>
      <w:r>
        <w:rPr>
          <w:bCs/>
          <w:lang w:val="en-US"/>
        </w:rPr>
        <w:t xml:space="preserve">, 106(6), 1113-1155. </w:t>
      </w:r>
    </w:p>
    <w:p w:rsidR="003843F4" w:rsidRDefault="003843F4" w:rsidP="004330F9">
      <w:pPr>
        <w:spacing w:line="360" w:lineRule="auto"/>
        <w:rPr>
          <w:bCs/>
          <w:lang w:val="en-US"/>
        </w:rPr>
      </w:pPr>
    </w:p>
    <w:p w:rsidR="003843F4" w:rsidRPr="00B76980" w:rsidRDefault="003843F4" w:rsidP="004330F9">
      <w:pPr>
        <w:spacing w:line="360" w:lineRule="auto"/>
        <w:rPr>
          <w:bCs/>
          <w:lang w:val="fr-FR"/>
        </w:rPr>
      </w:pPr>
      <w:r>
        <w:rPr>
          <w:bCs/>
          <w:lang w:val="en-US"/>
        </w:rPr>
        <w:t xml:space="preserve">La </w:t>
      </w:r>
      <w:proofErr w:type="spellStart"/>
      <w:r>
        <w:rPr>
          <w:bCs/>
          <w:lang w:val="en-US"/>
        </w:rPr>
        <w:t>Porta</w:t>
      </w:r>
      <w:proofErr w:type="spellEnd"/>
      <w:r>
        <w:rPr>
          <w:bCs/>
          <w:lang w:val="en-US"/>
        </w:rPr>
        <w:t>, R., Lopez-de-</w:t>
      </w:r>
      <w:proofErr w:type="spellStart"/>
      <w:r>
        <w:rPr>
          <w:bCs/>
          <w:lang w:val="en-US"/>
        </w:rPr>
        <w:t>Silanes</w:t>
      </w:r>
      <w:proofErr w:type="spellEnd"/>
      <w:r>
        <w:rPr>
          <w:bCs/>
          <w:lang w:val="en-US"/>
        </w:rPr>
        <w:t xml:space="preserve">, F., </w:t>
      </w:r>
      <w:proofErr w:type="spellStart"/>
      <w:r>
        <w:rPr>
          <w:bCs/>
          <w:lang w:val="en-US"/>
        </w:rPr>
        <w:t>Shleifer</w:t>
      </w:r>
      <w:proofErr w:type="spellEnd"/>
      <w:r>
        <w:rPr>
          <w:bCs/>
          <w:lang w:val="en-US"/>
        </w:rPr>
        <w:t xml:space="preserve">, A. &amp; </w:t>
      </w:r>
      <w:proofErr w:type="spellStart"/>
      <w:r>
        <w:rPr>
          <w:bCs/>
          <w:lang w:val="en-US"/>
        </w:rPr>
        <w:t>Vishny</w:t>
      </w:r>
      <w:proofErr w:type="spellEnd"/>
      <w:r>
        <w:rPr>
          <w:bCs/>
          <w:lang w:val="en-US"/>
        </w:rPr>
        <w:t xml:space="preserve">, R. (2000). Investor protection and corporate governance. </w:t>
      </w:r>
      <w:r w:rsidRPr="00B76980">
        <w:rPr>
          <w:bCs/>
          <w:i/>
          <w:lang w:val="fr-FR"/>
        </w:rPr>
        <w:t xml:space="preserve">Journal of Financial </w:t>
      </w:r>
      <w:proofErr w:type="spellStart"/>
      <w:r w:rsidRPr="00B76980">
        <w:rPr>
          <w:bCs/>
          <w:i/>
          <w:lang w:val="fr-FR"/>
        </w:rPr>
        <w:t>Economics</w:t>
      </w:r>
      <w:proofErr w:type="spellEnd"/>
      <w:r w:rsidRPr="00B76980">
        <w:rPr>
          <w:bCs/>
          <w:lang w:val="fr-FR"/>
        </w:rPr>
        <w:t>, 58, 3-27.</w:t>
      </w:r>
    </w:p>
    <w:p w:rsidR="003843F4" w:rsidRPr="00B76980" w:rsidRDefault="003843F4" w:rsidP="004330F9">
      <w:pPr>
        <w:spacing w:line="360" w:lineRule="auto"/>
        <w:rPr>
          <w:bCs/>
          <w:lang w:val="fr-FR"/>
        </w:rPr>
      </w:pPr>
    </w:p>
    <w:p w:rsidR="003843F4" w:rsidRDefault="003843F4" w:rsidP="004330F9">
      <w:pPr>
        <w:spacing w:line="360" w:lineRule="auto"/>
        <w:rPr>
          <w:bCs/>
          <w:lang w:val="en-US"/>
        </w:rPr>
      </w:pPr>
      <w:proofErr w:type="spellStart"/>
      <w:r>
        <w:rPr>
          <w:bCs/>
          <w:lang w:val="en-US"/>
        </w:rPr>
        <w:t>Nobes</w:t>
      </w:r>
      <w:proofErr w:type="spellEnd"/>
      <w:r>
        <w:rPr>
          <w:bCs/>
          <w:lang w:val="en-US"/>
        </w:rPr>
        <w:t xml:space="preserve">, C. (1998). Towards a General Model of the Reasons for International Differences in Financial Reporting. </w:t>
      </w:r>
      <w:r>
        <w:rPr>
          <w:bCs/>
          <w:i/>
          <w:lang w:val="en-US"/>
        </w:rPr>
        <w:t>ABACUS,</w:t>
      </w:r>
      <w:r>
        <w:rPr>
          <w:bCs/>
          <w:lang w:val="en-US"/>
        </w:rPr>
        <w:t xml:space="preserve"> 34(2), 162-187.</w:t>
      </w:r>
    </w:p>
    <w:p w:rsidR="003843F4" w:rsidRDefault="003843F4" w:rsidP="004330F9">
      <w:pPr>
        <w:spacing w:line="360" w:lineRule="auto"/>
        <w:rPr>
          <w:bCs/>
          <w:lang w:val="en-US"/>
        </w:rPr>
      </w:pPr>
    </w:p>
    <w:p w:rsidR="003843F4" w:rsidRDefault="003843F4" w:rsidP="004330F9">
      <w:pPr>
        <w:spacing w:line="360" w:lineRule="auto"/>
        <w:rPr>
          <w:bCs/>
          <w:lang w:val="en-US"/>
        </w:rPr>
      </w:pPr>
      <w:proofErr w:type="spellStart"/>
      <w:r>
        <w:rPr>
          <w:bCs/>
          <w:lang w:val="en-US"/>
        </w:rPr>
        <w:t>Nobes</w:t>
      </w:r>
      <w:proofErr w:type="spellEnd"/>
      <w:r>
        <w:rPr>
          <w:bCs/>
          <w:lang w:val="en-US"/>
        </w:rPr>
        <w:t xml:space="preserve">, C. (2006). The survival of international differences under IFRS: towards a research agenda. </w:t>
      </w:r>
      <w:r>
        <w:rPr>
          <w:bCs/>
          <w:i/>
          <w:lang w:val="en-US"/>
        </w:rPr>
        <w:t>Accounting and Business Research</w:t>
      </w:r>
      <w:r>
        <w:rPr>
          <w:bCs/>
          <w:lang w:val="en-US"/>
        </w:rPr>
        <w:t xml:space="preserve">, 36(3), 233-245. </w:t>
      </w:r>
    </w:p>
    <w:p w:rsidR="00BB22E6" w:rsidRDefault="00BB22E6" w:rsidP="004330F9">
      <w:pPr>
        <w:spacing w:line="360" w:lineRule="auto"/>
        <w:rPr>
          <w:lang w:val="en-US" w:eastAsia="ar-SA" w:bidi="ar-SA"/>
        </w:rPr>
      </w:pPr>
    </w:p>
    <w:p w:rsidR="003843F4" w:rsidRPr="00BB22E6" w:rsidRDefault="00BB22E6" w:rsidP="004330F9">
      <w:pPr>
        <w:spacing w:line="360" w:lineRule="auto"/>
        <w:rPr>
          <w:bCs/>
          <w:u w:val="single"/>
          <w:lang w:val="en-US"/>
        </w:rPr>
      </w:pPr>
      <w:r w:rsidRPr="00BB22E6">
        <w:rPr>
          <w:bCs/>
          <w:u w:val="single"/>
          <w:lang w:val="en-US"/>
        </w:rPr>
        <w:t>Internet sites</w:t>
      </w:r>
    </w:p>
    <w:p w:rsidR="003843F4" w:rsidRPr="006E710C" w:rsidRDefault="00A712CF" w:rsidP="00D774D1">
      <w:pPr>
        <w:spacing w:line="360" w:lineRule="auto"/>
        <w:rPr>
          <w:bCs/>
          <w:lang w:val="en-US"/>
        </w:rPr>
      </w:pPr>
      <w:proofErr w:type="spellStart"/>
      <w:r w:rsidRPr="006E710C">
        <w:rPr>
          <w:lang w:val="en-US"/>
        </w:rPr>
        <w:t>EuropaNU</w:t>
      </w:r>
      <w:proofErr w:type="spellEnd"/>
      <w:r w:rsidRPr="006E710C">
        <w:rPr>
          <w:lang w:val="en-US"/>
        </w:rPr>
        <w:t>. "</w:t>
      </w:r>
      <w:proofErr w:type="spellStart"/>
      <w:r w:rsidRPr="006E710C">
        <w:rPr>
          <w:lang w:val="en-US"/>
        </w:rPr>
        <w:t>Angelsaksische</w:t>
      </w:r>
      <w:proofErr w:type="spellEnd"/>
      <w:r w:rsidRPr="006E710C">
        <w:rPr>
          <w:lang w:val="en-US"/>
        </w:rPr>
        <w:t xml:space="preserve"> model". </w:t>
      </w:r>
      <w:r w:rsidRPr="006E710C">
        <w:rPr>
          <w:u w:val="single"/>
          <w:lang w:val="en-US"/>
        </w:rPr>
        <w:t xml:space="preserve">http://www.europa-nu.nl/id/vhz7f9wsbvyl/angelsaksische_model, </w:t>
      </w:r>
      <w:proofErr w:type="spellStart"/>
      <w:r w:rsidRPr="006E710C">
        <w:rPr>
          <w:u w:val="single"/>
          <w:lang w:val="en-US"/>
        </w:rPr>
        <w:t>bekeken</w:t>
      </w:r>
      <w:proofErr w:type="spellEnd"/>
      <w:r w:rsidRPr="006E710C">
        <w:rPr>
          <w:u w:val="single"/>
          <w:lang w:val="en-US"/>
        </w:rPr>
        <w:t xml:space="preserve"> op 14 </w:t>
      </w:r>
      <w:proofErr w:type="spellStart"/>
      <w:r w:rsidRPr="006E710C">
        <w:rPr>
          <w:u w:val="single"/>
          <w:lang w:val="en-US"/>
        </w:rPr>
        <w:t>juli</w:t>
      </w:r>
      <w:proofErr w:type="spellEnd"/>
      <w:r w:rsidRPr="006E710C">
        <w:rPr>
          <w:u w:val="single"/>
          <w:lang w:val="en-US"/>
        </w:rPr>
        <w:t xml:space="preserve"> 2011. </w:t>
      </w:r>
    </w:p>
    <w:p w:rsidR="003843F4" w:rsidRPr="006E710C" w:rsidRDefault="003843F4" w:rsidP="00D774D1">
      <w:pPr>
        <w:spacing w:line="360" w:lineRule="auto"/>
        <w:rPr>
          <w:bCs/>
          <w:lang w:val="en-US"/>
        </w:rPr>
      </w:pPr>
    </w:p>
    <w:p w:rsidR="00A712CF" w:rsidRDefault="00A712CF" w:rsidP="00D774D1">
      <w:pPr>
        <w:spacing w:line="360" w:lineRule="auto"/>
        <w:rPr>
          <w:bCs/>
          <w:lang w:val="nl-NL"/>
        </w:rPr>
      </w:pPr>
      <w:r>
        <w:rPr>
          <w:bCs/>
          <w:lang w:val="nl-NL"/>
        </w:rPr>
        <w:t xml:space="preserve">EuropaNU. "Rijnlands model". </w:t>
      </w:r>
      <w:r w:rsidRPr="00A712CF">
        <w:rPr>
          <w:bCs/>
          <w:u w:val="single"/>
          <w:lang w:val="nl-NL"/>
        </w:rPr>
        <w:t>http://www.europa-nu.nl/id/vhz7d0k1g1yk/rijnlands_model</w:t>
      </w:r>
      <w:r>
        <w:rPr>
          <w:bCs/>
          <w:u w:val="single"/>
          <w:lang w:val="nl-NL"/>
        </w:rPr>
        <w:t xml:space="preserve">, bekeken op 14 juli 2011. </w:t>
      </w:r>
    </w:p>
    <w:p w:rsidR="00A712CF" w:rsidRPr="00A712CF" w:rsidRDefault="00A712CF" w:rsidP="00D774D1">
      <w:pPr>
        <w:spacing w:line="360" w:lineRule="auto"/>
        <w:rPr>
          <w:bCs/>
          <w:lang w:val="nl-NL"/>
        </w:rPr>
      </w:pPr>
    </w:p>
    <w:p w:rsidR="003843F4" w:rsidRPr="00A712CF" w:rsidRDefault="00A712CF" w:rsidP="00D774D1">
      <w:pPr>
        <w:spacing w:line="360" w:lineRule="auto"/>
        <w:rPr>
          <w:bCs/>
          <w:lang w:val="nl-NL"/>
        </w:rPr>
      </w:pPr>
      <w:r w:rsidRPr="00A712CF">
        <w:rPr>
          <w:lang w:val="nl-NL"/>
        </w:rPr>
        <w:t xml:space="preserve">Management Scope. </w:t>
      </w:r>
      <w:r>
        <w:rPr>
          <w:lang w:val="nl-NL"/>
        </w:rPr>
        <w:t>"</w:t>
      </w:r>
      <w:r w:rsidRPr="00A712CF">
        <w:rPr>
          <w:lang w:val="nl-NL"/>
        </w:rPr>
        <w:t>Het Rijnlandse Model: Uitleg voor beginners.</w:t>
      </w:r>
      <w:r>
        <w:rPr>
          <w:lang w:val="nl-NL"/>
        </w:rPr>
        <w:t>"</w:t>
      </w:r>
      <w:r w:rsidRPr="00A712CF">
        <w:rPr>
          <w:lang w:val="nl-NL"/>
        </w:rPr>
        <w:t xml:space="preserve"> </w:t>
      </w:r>
      <w:r w:rsidRPr="00A712CF">
        <w:rPr>
          <w:u w:val="single"/>
          <w:lang w:val="nl-NL"/>
        </w:rPr>
        <w:t>http://managementscope.nl/magazine/artikel/406-rijnlands-model-angelsaksisch-model</w:t>
      </w:r>
      <w:r>
        <w:rPr>
          <w:u w:val="single"/>
          <w:lang w:val="nl-NL"/>
        </w:rPr>
        <w:t xml:space="preserve">, bekeken op 14 juli 2011. </w:t>
      </w:r>
    </w:p>
    <w:p w:rsidR="003843F4" w:rsidRPr="00A712CF" w:rsidRDefault="003843F4" w:rsidP="00D774D1">
      <w:pPr>
        <w:spacing w:line="360" w:lineRule="auto"/>
        <w:rPr>
          <w:bCs/>
          <w:lang w:val="nl-NL"/>
        </w:rPr>
      </w:pPr>
    </w:p>
    <w:p w:rsidR="003843F4" w:rsidRPr="00A712CF" w:rsidRDefault="003843F4" w:rsidP="00D774D1">
      <w:pPr>
        <w:spacing w:line="360" w:lineRule="auto"/>
        <w:rPr>
          <w:bCs/>
          <w:lang w:val="nl-NL"/>
        </w:rPr>
      </w:pPr>
      <w:r w:rsidRPr="00A712CF">
        <w:rPr>
          <w:bCs/>
          <w:lang w:val="nl-NL"/>
        </w:rPr>
        <w:t xml:space="preserve"> </w:t>
      </w:r>
    </w:p>
    <w:p w:rsidR="003843F4" w:rsidRPr="00A712CF" w:rsidRDefault="003843F4" w:rsidP="004330F9">
      <w:pPr>
        <w:spacing w:line="360" w:lineRule="auto"/>
        <w:rPr>
          <w:b/>
          <w:bCs/>
          <w:sz w:val="28"/>
          <w:szCs w:val="28"/>
          <w:u w:val="single"/>
          <w:lang w:val="nl-NL"/>
        </w:rPr>
      </w:pPr>
    </w:p>
    <w:p w:rsidR="00045F72" w:rsidRDefault="00045F72" w:rsidP="004330F9">
      <w:pPr>
        <w:spacing w:line="360" w:lineRule="auto"/>
        <w:rPr>
          <w:b/>
          <w:bCs/>
          <w:sz w:val="28"/>
          <w:szCs w:val="28"/>
          <w:u w:val="single"/>
          <w:lang w:val="nl-NL"/>
        </w:rPr>
      </w:pPr>
    </w:p>
    <w:p w:rsidR="00045F72" w:rsidRDefault="00045F72" w:rsidP="004330F9">
      <w:pPr>
        <w:spacing w:line="360" w:lineRule="auto"/>
        <w:rPr>
          <w:b/>
          <w:bCs/>
          <w:sz w:val="28"/>
          <w:szCs w:val="28"/>
          <w:u w:val="single"/>
          <w:lang w:val="nl-NL"/>
        </w:rPr>
      </w:pPr>
    </w:p>
    <w:p w:rsidR="003843F4" w:rsidRPr="004330F9" w:rsidRDefault="003843F4" w:rsidP="004330F9">
      <w:pPr>
        <w:spacing w:line="360" w:lineRule="auto"/>
        <w:rPr>
          <w:b/>
          <w:bCs/>
          <w:sz w:val="28"/>
          <w:szCs w:val="28"/>
          <w:u w:val="single"/>
          <w:lang w:val="nl-NL"/>
        </w:rPr>
      </w:pPr>
      <w:r w:rsidRPr="004330F9">
        <w:rPr>
          <w:b/>
          <w:bCs/>
          <w:sz w:val="28"/>
          <w:szCs w:val="28"/>
          <w:u w:val="single"/>
          <w:lang w:val="nl-NL"/>
        </w:rPr>
        <w:lastRenderedPageBreak/>
        <w:t>Appendix</w:t>
      </w:r>
    </w:p>
    <w:p w:rsidR="003843F4" w:rsidRPr="008D1EDD" w:rsidRDefault="003843F4" w:rsidP="00B91CA6">
      <w:pPr>
        <w:spacing w:line="360" w:lineRule="auto"/>
        <w:rPr>
          <w:rFonts w:ascii="Calibri" w:hAnsi="Calibri" w:cs="Calibri"/>
          <w:bCs/>
          <w:sz w:val="20"/>
          <w:szCs w:val="20"/>
          <w:lang w:val="nl-NL"/>
        </w:rPr>
      </w:pPr>
      <w:r w:rsidRPr="008D1EDD">
        <w:rPr>
          <w:rFonts w:ascii="Calibri" w:hAnsi="Calibri" w:cs="Calibri"/>
          <w:b/>
          <w:bCs/>
          <w:sz w:val="20"/>
          <w:szCs w:val="20"/>
          <w:lang w:val="nl-NL"/>
        </w:rPr>
        <w:t xml:space="preserve">Tabel A.   </w:t>
      </w:r>
      <w:r w:rsidRPr="008D1EDD">
        <w:rPr>
          <w:rFonts w:ascii="Calibri" w:hAnsi="Calibri" w:cs="Calibri"/>
          <w:bCs/>
          <w:sz w:val="20"/>
          <w:szCs w:val="20"/>
          <w:lang w:val="nl-NL"/>
        </w:rPr>
        <w:t>Investeerderbescherming: variabelen per onderdeel met scores per rechtssysteem</w:t>
      </w:r>
    </w:p>
    <w:tbl>
      <w:tblPr>
        <w:tblW w:w="9544" w:type="dxa"/>
        <w:tblInd w:w="55" w:type="dxa"/>
        <w:tblLayout w:type="fixed"/>
        <w:tblCellMar>
          <w:left w:w="70" w:type="dxa"/>
          <w:right w:w="70" w:type="dxa"/>
        </w:tblCellMar>
        <w:tblLook w:val="0000"/>
      </w:tblPr>
      <w:tblGrid>
        <w:gridCol w:w="3276"/>
        <w:gridCol w:w="1275"/>
        <w:gridCol w:w="1134"/>
        <w:gridCol w:w="1450"/>
        <w:gridCol w:w="1207"/>
        <w:gridCol w:w="1202"/>
      </w:tblGrid>
      <w:tr w:rsidR="003843F4" w:rsidRPr="008D1EDD" w:rsidTr="00D62E08">
        <w:trPr>
          <w:trHeight w:val="300"/>
        </w:trPr>
        <w:tc>
          <w:tcPr>
            <w:tcW w:w="3276"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275"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w:t>
            </w:r>
          </w:p>
        </w:tc>
        <w:tc>
          <w:tcPr>
            <w:tcW w:w="1134"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w:t>
            </w:r>
          </w:p>
        </w:tc>
        <w:tc>
          <w:tcPr>
            <w:tcW w:w="1450"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en-US" w:eastAsia="ar-SA" w:bidi="ar-SA"/>
              </w:rPr>
            </w:pPr>
            <w:proofErr w:type="spellStart"/>
            <w:r w:rsidRPr="008D1EDD">
              <w:rPr>
                <w:rFonts w:ascii="Calibri" w:hAnsi="Calibri" w:cs="Calibri"/>
                <w:color w:val="000000"/>
                <w:sz w:val="20"/>
                <w:szCs w:val="20"/>
                <w:lang w:val="en-US" w:eastAsia="ar-SA" w:bidi="ar-SA"/>
              </w:rPr>
              <w:t>Rechtssystemen</w:t>
            </w:r>
            <w:proofErr w:type="spellEnd"/>
          </w:p>
        </w:tc>
        <w:tc>
          <w:tcPr>
            <w:tcW w:w="1207"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en-US" w:eastAsia="ar-SA" w:bidi="ar-SA"/>
              </w:rPr>
            </w:pPr>
            <w:r w:rsidRPr="008D1EDD">
              <w:rPr>
                <w:rFonts w:ascii="Calibri" w:hAnsi="Calibri" w:cs="Calibri"/>
                <w:color w:val="000000"/>
                <w:sz w:val="20"/>
                <w:szCs w:val="20"/>
                <w:lang w:val="en-US" w:eastAsia="ar-SA" w:bidi="ar-SA"/>
              </w:rPr>
              <w:t> </w:t>
            </w:r>
          </w:p>
        </w:tc>
        <w:tc>
          <w:tcPr>
            <w:tcW w:w="1202"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en-US" w:eastAsia="ar-SA" w:bidi="ar-SA"/>
              </w:rPr>
            </w:pPr>
            <w:r w:rsidRPr="008D1EDD">
              <w:rPr>
                <w:rFonts w:ascii="Calibri" w:hAnsi="Calibri" w:cs="Calibri"/>
                <w:color w:val="000000"/>
                <w:sz w:val="20"/>
                <w:szCs w:val="20"/>
                <w:lang w:val="en-US" w:eastAsia="ar-SA" w:bidi="ar-SA"/>
              </w:rPr>
              <w:t> </w:t>
            </w:r>
          </w:p>
        </w:tc>
      </w:tr>
      <w:tr w:rsidR="003843F4" w:rsidRPr="008D1EDD" w:rsidTr="00D62E08">
        <w:trPr>
          <w:trHeight w:val="300"/>
        </w:trPr>
        <w:tc>
          <w:tcPr>
            <w:tcW w:w="3276"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en-US" w:eastAsia="ar-SA" w:bidi="ar-SA"/>
              </w:rPr>
            </w:pPr>
          </w:p>
        </w:tc>
        <w:tc>
          <w:tcPr>
            <w:tcW w:w="1275"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en-US" w:eastAsia="ar-SA" w:bidi="ar-SA"/>
              </w:rPr>
            </w:pPr>
            <w:r w:rsidRPr="008D1EDD">
              <w:rPr>
                <w:rFonts w:ascii="Calibri" w:hAnsi="Calibri" w:cs="Calibri"/>
                <w:color w:val="000000"/>
                <w:sz w:val="20"/>
                <w:szCs w:val="20"/>
                <w:lang w:val="en-US" w:eastAsia="ar-SA" w:bidi="ar-SA"/>
              </w:rPr>
              <w:t xml:space="preserve">Common </w:t>
            </w:r>
          </w:p>
        </w:tc>
        <w:tc>
          <w:tcPr>
            <w:tcW w:w="1134"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en-US" w:eastAsia="ar-SA" w:bidi="ar-SA"/>
              </w:rPr>
            </w:pPr>
            <w:r w:rsidRPr="008D1EDD">
              <w:rPr>
                <w:rFonts w:ascii="Calibri" w:hAnsi="Calibri" w:cs="Calibri"/>
                <w:color w:val="000000"/>
                <w:sz w:val="20"/>
                <w:szCs w:val="20"/>
                <w:lang w:val="en-US" w:eastAsia="ar-SA" w:bidi="ar-SA"/>
              </w:rPr>
              <w:t xml:space="preserve">French civil </w:t>
            </w:r>
          </w:p>
        </w:tc>
        <w:tc>
          <w:tcPr>
            <w:tcW w:w="1450"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en-US" w:eastAsia="ar-SA" w:bidi="ar-SA"/>
              </w:rPr>
            </w:pPr>
            <w:r w:rsidRPr="008D1EDD">
              <w:rPr>
                <w:rFonts w:ascii="Calibri" w:hAnsi="Calibri" w:cs="Calibri"/>
                <w:color w:val="000000"/>
                <w:sz w:val="20"/>
                <w:szCs w:val="20"/>
                <w:lang w:val="en-US" w:eastAsia="ar-SA" w:bidi="ar-SA"/>
              </w:rPr>
              <w:t>German</w:t>
            </w:r>
          </w:p>
        </w:tc>
        <w:tc>
          <w:tcPr>
            <w:tcW w:w="1207"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en-US" w:eastAsia="ar-SA" w:bidi="ar-SA"/>
              </w:rPr>
            </w:pPr>
            <w:r w:rsidRPr="008D1EDD">
              <w:rPr>
                <w:rFonts w:ascii="Calibri" w:hAnsi="Calibri" w:cs="Calibri"/>
                <w:color w:val="000000"/>
                <w:sz w:val="20"/>
                <w:szCs w:val="20"/>
                <w:lang w:val="en-US" w:eastAsia="ar-SA" w:bidi="ar-SA"/>
              </w:rPr>
              <w:t xml:space="preserve">Scandinavian </w:t>
            </w:r>
          </w:p>
        </w:tc>
        <w:tc>
          <w:tcPr>
            <w:tcW w:w="1202"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en-US" w:eastAsia="ar-SA" w:bidi="ar-SA"/>
              </w:rPr>
            </w:pPr>
            <w:proofErr w:type="spellStart"/>
            <w:r w:rsidRPr="008D1EDD">
              <w:rPr>
                <w:rFonts w:ascii="Calibri" w:hAnsi="Calibri" w:cs="Calibri"/>
                <w:color w:val="000000"/>
                <w:sz w:val="20"/>
                <w:szCs w:val="20"/>
                <w:lang w:val="en-US" w:eastAsia="ar-SA" w:bidi="ar-SA"/>
              </w:rPr>
              <w:t>Wereld</w:t>
            </w:r>
            <w:proofErr w:type="spellEnd"/>
          </w:p>
        </w:tc>
      </w:tr>
      <w:tr w:rsidR="003843F4" w:rsidRPr="008D1EDD" w:rsidTr="00D62E08">
        <w:trPr>
          <w:trHeight w:val="300"/>
        </w:trPr>
        <w:tc>
          <w:tcPr>
            <w:tcW w:w="3276"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en-US" w:eastAsia="ar-SA" w:bidi="ar-SA"/>
              </w:rPr>
            </w:pPr>
            <w:proofErr w:type="spellStart"/>
            <w:r>
              <w:rPr>
                <w:rFonts w:ascii="Calibri" w:hAnsi="Calibri" w:cs="Calibri"/>
                <w:color w:val="000000"/>
                <w:sz w:val="20"/>
                <w:szCs w:val="20"/>
                <w:lang w:val="en-US" w:eastAsia="ar-SA" w:bidi="ar-SA"/>
              </w:rPr>
              <w:t>Variabelen</w:t>
            </w:r>
            <w:proofErr w:type="spellEnd"/>
          </w:p>
        </w:tc>
        <w:tc>
          <w:tcPr>
            <w:tcW w:w="1275"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en-US" w:eastAsia="ar-SA" w:bidi="ar-SA"/>
              </w:rPr>
            </w:pPr>
            <w:r w:rsidRPr="008D1EDD">
              <w:rPr>
                <w:rFonts w:ascii="Calibri" w:hAnsi="Calibri" w:cs="Calibri"/>
                <w:color w:val="000000"/>
                <w:sz w:val="20"/>
                <w:szCs w:val="20"/>
                <w:lang w:val="en-US" w:eastAsia="ar-SA" w:bidi="ar-SA"/>
              </w:rPr>
              <w:t xml:space="preserve">law (18 </w:t>
            </w:r>
          </w:p>
        </w:tc>
        <w:tc>
          <w:tcPr>
            <w:tcW w:w="1134"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en-US" w:eastAsia="ar-SA" w:bidi="ar-SA"/>
              </w:rPr>
            </w:pPr>
            <w:r w:rsidRPr="008D1EDD">
              <w:rPr>
                <w:rFonts w:ascii="Calibri" w:hAnsi="Calibri" w:cs="Calibri"/>
                <w:color w:val="000000"/>
                <w:sz w:val="20"/>
                <w:szCs w:val="20"/>
                <w:lang w:val="en-US" w:eastAsia="ar-SA" w:bidi="ar-SA"/>
              </w:rPr>
              <w:t xml:space="preserve">law (21 </w:t>
            </w:r>
          </w:p>
        </w:tc>
        <w:tc>
          <w:tcPr>
            <w:tcW w:w="1450"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en-US" w:eastAsia="ar-SA" w:bidi="ar-SA"/>
              </w:rPr>
            </w:pPr>
            <w:r w:rsidRPr="008D1EDD">
              <w:rPr>
                <w:rFonts w:ascii="Calibri" w:hAnsi="Calibri" w:cs="Calibri"/>
                <w:color w:val="000000"/>
                <w:sz w:val="20"/>
                <w:szCs w:val="20"/>
                <w:lang w:val="en-US" w:eastAsia="ar-SA" w:bidi="ar-SA"/>
              </w:rPr>
              <w:t>civil law</w:t>
            </w:r>
          </w:p>
        </w:tc>
        <w:tc>
          <w:tcPr>
            <w:tcW w:w="1207"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civil law</w:t>
            </w:r>
          </w:p>
        </w:tc>
        <w:tc>
          <w:tcPr>
            <w:tcW w:w="1202"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gemiddelde</w:t>
            </w:r>
          </w:p>
        </w:tc>
      </w:tr>
      <w:tr w:rsidR="003843F4" w:rsidRPr="008D1EDD" w:rsidTr="00D62E08">
        <w:trPr>
          <w:trHeight w:val="300"/>
        </w:trPr>
        <w:tc>
          <w:tcPr>
            <w:tcW w:w="3276"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275"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landen) </w:t>
            </w:r>
          </w:p>
        </w:tc>
        <w:tc>
          <w:tcPr>
            <w:tcW w:w="1134"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landen) </w:t>
            </w:r>
          </w:p>
        </w:tc>
        <w:tc>
          <w:tcPr>
            <w:tcW w:w="1450"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(6 landen) </w:t>
            </w:r>
          </w:p>
        </w:tc>
        <w:tc>
          <w:tcPr>
            <w:tcW w:w="1207"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(4 landen) </w:t>
            </w:r>
          </w:p>
        </w:tc>
        <w:tc>
          <w:tcPr>
            <w:tcW w:w="1202"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(49 landen)</w:t>
            </w:r>
          </w:p>
        </w:tc>
      </w:tr>
      <w:tr w:rsidR="003843F4" w:rsidRPr="008D1EDD" w:rsidTr="00D62E08">
        <w:trPr>
          <w:trHeight w:val="300"/>
        </w:trPr>
        <w:tc>
          <w:tcPr>
            <w:tcW w:w="3276"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b/>
                <w:bCs/>
                <w:color w:val="000000"/>
                <w:sz w:val="20"/>
                <w:szCs w:val="20"/>
                <w:lang w:val="nl-NL" w:eastAsia="ar-SA" w:bidi="ar-SA"/>
              </w:rPr>
            </w:pPr>
            <w:r w:rsidRPr="008D1EDD">
              <w:rPr>
                <w:rFonts w:ascii="Calibri" w:hAnsi="Calibri" w:cs="Calibri"/>
                <w:b/>
                <w:bCs/>
                <w:color w:val="000000"/>
                <w:sz w:val="20"/>
                <w:szCs w:val="20"/>
                <w:lang w:val="nl-NL" w:eastAsia="ar-SA" w:bidi="ar-SA"/>
              </w:rPr>
              <w:t>Aandeelhoudersrechten</w:t>
            </w:r>
          </w:p>
        </w:tc>
        <w:tc>
          <w:tcPr>
            <w:tcW w:w="1275"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134"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450"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207"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202"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r>
      <w:tr w:rsidR="003843F4" w:rsidRPr="008D1EDD" w:rsidTr="004A60E6">
        <w:trPr>
          <w:trHeight w:val="327"/>
        </w:trPr>
        <w:tc>
          <w:tcPr>
            <w:tcW w:w="3276" w:type="dxa"/>
            <w:tcBorders>
              <w:top w:val="single" w:sz="4" w:space="0" w:color="000000"/>
              <w:left w:val="single" w:sz="4" w:space="0" w:color="000000"/>
              <w:bottom w:val="single" w:sz="4"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 een stem per aandeel </w:t>
            </w:r>
          </w:p>
        </w:tc>
        <w:tc>
          <w:tcPr>
            <w:tcW w:w="1275" w:type="dxa"/>
            <w:tcBorders>
              <w:top w:val="single" w:sz="4" w:space="0" w:color="000000"/>
              <w:left w:val="single" w:sz="2" w:space="0" w:color="000000"/>
              <w:bottom w:val="single" w:sz="4" w:space="0" w:color="auto"/>
              <w:right w:val="single" w:sz="2" w:space="0" w:color="000000"/>
            </w:tcBorders>
            <w:vAlign w:val="bottom"/>
          </w:tcPr>
          <w:p w:rsidR="003843F4" w:rsidRPr="008D1EDD" w:rsidRDefault="003843F4" w:rsidP="00B91CA6">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134" w:type="dxa"/>
            <w:tcBorders>
              <w:top w:val="single" w:sz="4" w:space="0" w:color="000000"/>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450" w:type="dxa"/>
            <w:tcBorders>
              <w:top w:val="single" w:sz="4" w:space="0" w:color="000000"/>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207" w:type="dxa"/>
            <w:tcBorders>
              <w:top w:val="single" w:sz="4" w:space="0" w:color="000000"/>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202" w:type="dxa"/>
            <w:tcBorders>
              <w:top w:val="single" w:sz="4" w:space="0" w:color="000000"/>
              <w:left w:val="single" w:sz="2" w:space="0" w:color="000000"/>
              <w:bottom w:val="single" w:sz="4" w:space="0" w:color="auto"/>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r>
      <w:tr w:rsidR="003843F4" w:rsidRPr="008D1EDD" w:rsidTr="004A60E6">
        <w:trPr>
          <w:trHeight w:val="274"/>
        </w:trPr>
        <w:tc>
          <w:tcPr>
            <w:tcW w:w="3276" w:type="dxa"/>
            <w:tcBorders>
              <w:top w:val="single" w:sz="4" w:space="0" w:color="000000"/>
              <w:left w:val="single" w:sz="4" w:space="0" w:color="000000"/>
              <w:bottom w:val="single" w:sz="4"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 verplicht dividend </w:t>
            </w:r>
          </w:p>
        </w:tc>
        <w:tc>
          <w:tcPr>
            <w:tcW w:w="1275" w:type="dxa"/>
            <w:tcBorders>
              <w:top w:val="single" w:sz="4" w:space="0" w:color="auto"/>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134" w:type="dxa"/>
            <w:tcBorders>
              <w:top w:val="single" w:sz="4" w:space="0" w:color="auto"/>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450" w:type="dxa"/>
            <w:tcBorders>
              <w:top w:val="single" w:sz="4" w:space="0" w:color="auto"/>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207" w:type="dxa"/>
            <w:tcBorders>
              <w:top w:val="single" w:sz="4" w:space="0" w:color="auto"/>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202" w:type="dxa"/>
            <w:tcBorders>
              <w:top w:val="single" w:sz="4" w:space="0" w:color="auto"/>
              <w:left w:val="single" w:sz="2" w:space="0" w:color="000000"/>
              <w:bottom w:val="single" w:sz="4" w:space="0" w:color="auto"/>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r>
      <w:tr w:rsidR="003843F4" w:rsidRPr="008D1EDD" w:rsidTr="004A60E6">
        <w:trPr>
          <w:trHeight w:val="265"/>
        </w:trPr>
        <w:tc>
          <w:tcPr>
            <w:tcW w:w="3276" w:type="dxa"/>
            <w:tcBorders>
              <w:top w:val="single" w:sz="4" w:space="0" w:color="000000"/>
              <w:left w:val="single" w:sz="4" w:space="0" w:color="000000"/>
              <w:bottom w:val="single" w:sz="4" w:space="0" w:color="000000"/>
              <w:right w:val="single" w:sz="2" w:space="0" w:color="000000"/>
            </w:tcBorders>
            <w:vAlign w:val="bottom"/>
          </w:tcPr>
          <w:p w:rsidR="003843F4" w:rsidRPr="008D1EDD" w:rsidRDefault="003843F4" w:rsidP="00D62E08">
            <w:pPr>
              <w:rPr>
                <w:rFonts w:ascii="Calibri" w:hAnsi="Calibri" w:cs="Calibri"/>
                <w:i/>
                <w:color w:val="000000"/>
                <w:sz w:val="20"/>
                <w:szCs w:val="20"/>
                <w:lang w:val="nl-NL" w:eastAsia="ar-SA" w:bidi="ar-SA"/>
              </w:rPr>
            </w:pPr>
            <w:r w:rsidRPr="008D1EDD">
              <w:rPr>
                <w:rFonts w:ascii="Calibri" w:hAnsi="Calibri" w:cs="Calibri"/>
                <w:i/>
                <w:color w:val="000000"/>
                <w:sz w:val="20"/>
                <w:szCs w:val="20"/>
                <w:lang w:val="nl-NL" w:eastAsia="ar-SA" w:bidi="ar-SA"/>
              </w:rPr>
              <w:t>'Antidirector-rights' index:</w:t>
            </w:r>
          </w:p>
        </w:tc>
        <w:tc>
          <w:tcPr>
            <w:tcW w:w="1275" w:type="dxa"/>
            <w:tcBorders>
              <w:top w:val="single" w:sz="4" w:space="0" w:color="auto"/>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i/>
                <w:color w:val="000000"/>
                <w:sz w:val="20"/>
                <w:szCs w:val="20"/>
                <w:lang w:val="nl-NL" w:eastAsia="ar-SA" w:bidi="ar-SA"/>
              </w:rPr>
            </w:pPr>
            <w:r w:rsidRPr="008D1EDD">
              <w:rPr>
                <w:rFonts w:ascii="Calibri" w:hAnsi="Calibri" w:cs="Calibri"/>
                <w:i/>
                <w:color w:val="000000"/>
                <w:sz w:val="20"/>
                <w:szCs w:val="20"/>
                <w:lang w:val="nl-NL" w:eastAsia="ar-SA" w:bidi="ar-SA"/>
              </w:rPr>
              <w:t>4,00</w:t>
            </w:r>
            <w:r>
              <w:rPr>
                <w:rStyle w:val="FootnoteReference"/>
                <w:rFonts w:ascii="Calibri" w:hAnsi="Calibri" w:cs="Calibri"/>
                <w:i/>
                <w:color w:val="000000"/>
                <w:sz w:val="20"/>
                <w:szCs w:val="20"/>
                <w:lang w:val="nl-NL" w:eastAsia="ar-SA" w:bidi="ar-SA"/>
              </w:rPr>
              <w:footnoteReference w:id="4"/>
            </w:r>
          </w:p>
        </w:tc>
        <w:tc>
          <w:tcPr>
            <w:tcW w:w="1134" w:type="dxa"/>
            <w:tcBorders>
              <w:top w:val="single" w:sz="4" w:space="0" w:color="auto"/>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i/>
                <w:color w:val="000000"/>
                <w:sz w:val="20"/>
                <w:szCs w:val="20"/>
                <w:lang w:val="nl-NL" w:eastAsia="ar-SA" w:bidi="ar-SA"/>
              </w:rPr>
            </w:pPr>
            <w:r w:rsidRPr="008D1EDD">
              <w:rPr>
                <w:rFonts w:ascii="Calibri" w:hAnsi="Calibri" w:cs="Calibri"/>
                <w:i/>
                <w:color w:val="000000"/>
                <w:sz w:val="20"/>
                <w:szCs w:val="20"/>
                <w:lang w:val="nl-NL" w:eastAsia="ar-SA" w:bidi="ar-SA"/>
              </w:rPr>
              <w:t>2,33</w:t>
            </w:r>
          </w:p>
        </w:tc>
        <w:tc>
          <w:tcPr>
            <w:tcW w:w="1450" w:type="dxa"/>
            <w:tcBorders>
              <w:top w:val="single" w:sz="4" w:space="0" w:color="auto"/>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i/>
                <w:color w:val="000000"/>
                <w:sz w:val="20"/>
                <w:szCs w:val="20"/>
                <w:lang w:val="nl-NL" w:eastAsia="ar-SA" w:bidi="ar-SA"/>
              </w:rPr>
            </w:pPr>
            <w:r w:rsidRPr="008D1EDD">
              <w:rPr>
                <w:rFonts w:ascii="Calibri" w:hAnsi="Calibri" w:cs="Calibri"/>
                <w:i/>
                <w:color w:val="000000"/>
                <w:sz w:val="20"/>
                <w:szCs w:val="20"/>
                <w:lang w:val="nl-NL" w:eastAsia="ar-SA" w:bidi="ar-SA"/>
              </w:rPr>
              <w:t>2,33</w:t>
            </w:r>
          </w:p>
        </w:tc>
        <w:tc>
          <w:tcPr>
            <w:tcW w:w="1207" w:type="dxa"/>
            <w:tcBorders>
              <w:top w:val="single" w:sz="4" w:space="0" w:color="auto"/>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i/>
                <w:color w:val="000000"/>
                <w:sz w:val="20"/>
                <w:szCs w:val="20"/>
                <w:lang w:val="nl-NL" w:eastAsia="ar-SA" w:bidi="ar-SA"/>
              </w:rPr>
            </w:pPr>
            <w:r w:rsidRPr="008D1EDD">
              <w:rPr>
                <w:rFonts w:ascii="Calibri" w:hAnsi="Calibri" w:cs="Calibri"/>
                <w:i/>
                <w:color w:val="000000"/>
                <w:sz w:val="20"/>
                <w:szCs w:val="20"/>
                <w:lang w:val="nl-NL" w:eastAsia="ar-SA" w:bidi="ar-SA"/>
              </w:rPr>
              <w:t>3,00</w:t>
            </w:r>
          </w:p>
        </w:tc>
        <w:tc>
          <w:tcPr>
            <w:tcW w:w="1202" w:type="dxa"/>
            <w:tcBorders>
              <w:top w:val="single" w:sz="4" w:space="0" w:color="auto"/>
              <w:left w:val="single" w:sz="2" w:space="0" w:color="000000"/>
              <w:bottom w:val="single" w:sz="4" w:space="0" w:color="000000"/>
              <w:right w:val="single" w:sz="4" w:space="0" w:color="000000"/>
            </w:tcBorders>
            <w:vAlign w:val="bottom"/>
          </w:tcPr>
          <w:p w:rsidR="003843F4" w:rsidRPr="008D1EDD" w:rsidRDefault="003843F4" w:rsidP="00D62E08">
            <w:pPr>
              <w:jc w:val="center"/>
              <w:rPr>
                <w:rFonts w:ascii="Calibri" w:hAnsi="Calibri" w:cs="Calibri"/>
                <w:i/>
                <w:color w:val="000000"/>
                <w:sz w:val="20"/>
                <w:szCs w:val="20"/>
                <w:lang w:val="nl-NL" w:eastAsia="ar-SA" w:bidi="ar-SA"/>
              </w:rPr>
            </w:pPr>
            <w:r w:rsidRPr="008D1EDD">
              <w:rPr>
                <w:rFonts w:ascii="Calibri" w:hAnsi="Calibri" w:cs="Calibri"/>
                <w:i/>
                <w:color w:val="000000"/>
                <w:sz w:val="20"/>
                <w:szCs w:val="20"/>
                <w:lang w:val="nl-NL" w:eastAsia="ar-SA" w:bidi="ar-SA"/>
              </w:rPr>
              <w:t>3,00</w:t>
            </w:r>
          </w:p>
        </w:tc>
      </w:tr>
      <w:tr w:rsidR="003843F4" w:rsidRPr="008D1EDD" w:rsidTr="00D62E08">
        <w:trPr>
          <w:trHeight w:val="315"/>
        </w:trPr>
        <w:tc>
          <w:tcPr>
            <w:tcW w:w="3276" w:type="dxa"/>
            <w:tcBorders>
              <w:top w:val="single" w:sz="2" w:space="0" w:color="000000"/>
              <w:left w:val="single" w:sz="4" w:space="0" w:color="000000"/>
              <w:bottom w:val="single" w:sz="4" w:space="0" w:color="000000"/>
              <w:right w:val="single" w:sz="2" w:space="0" w:color="000000"/>
            </w:tcBorders>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 Stemmen via de mail toegestaan </w:t>
            </w:r>
          </w:p>
        </w:tc>
        <w:tc>
          <w:tcPr>
            <w:tcW w:w="1275"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39%</w:t>
            </w:r>
            <w:r>
              <w:rPr>
                <w:rStyle w:val="FootnoteReference"/>
                <w:rFonts w:ascii="Calibri" w:hAnsi="Calibri" w:cs="Calibri"/>
                <w:color w:val="000000"/>
                <w:sz w:val="20"/>
                <w:szCs w:val="20"/>
                <w:lang w:val="nl-NL" w:eastAsia="ar-SA" w:bidi="ar-SA"/>
              </w:rPr>
              <w:footnoteReference w:id="5"/>
            </w:r>
          </w:p>
        </w:tc>
        <w:tc>
          <w:tcPr>
            <w:tcW w:w="1134"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5%</w:t>
            </w:r>
          </w:p>
        </w:tc>
        <w:tc>
          <w:tcPr>
            <w:tcW w:w="1450"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0%</w:t>
            </w:r>
          </w:p>
        </w:tc>
        <w:tc>
          <w:tcPr>
            <w:tcW w:w="1207"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25%</w:t>
            </w:r>
          </w:p>
        </w:tc>
        <w:tc>
          <w:tcPr>
            <w:tcW w:w="1202" w:type="dxa"/>
            <w:tcBorders>
              <w:top w:val="single" w:sz="2" w:space="0" w:color="000000"/>
              <w:left w:val="single" w:sz="2" w:space="0" w:color="000000"/>
              <w:bottom w:val="single" w:sz="4" w:space="0" w:color="000000"/>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18%</w:t>
            </w:r>
          </w:p>
        </w:tc>
      </w:tr>
      <w:tr w:rsidR="003843F4" w:rsidRPr="008D1EDD" w:rsidTr="00D62E08">
        <w:trPr>
          <w:trHeight w:val="315"/>
        </w:trPr>
        <w:tc>
          <w:tcPr>
            <w:tcW w:w="3276" w:type="dxa"/>
            <w:tcBorders>
              <w:top w:val="single" w:sz="2" w:space="0" w:color="000000"/>
              <w:left w:val="single" w:sz="4" w:space="0" w:color="000000"/>
              <w:bottom w:val="single" w:sz="2" w:space="0" w:color="000000"/>
              <w:right w:val="single" w:sz="2" w:space="0" w:color="000000"/>
            </w:tcBorders>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 Aandelen blokkeren vóór een AVA</w:t>
            </w:r>
          </w:p>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w:t>
            </w:r>
            <w:r w:rsidRPr="008D1EDD">
              <w:rPr>
                <w:rFonts w:ascii="Calibri" w:hAnsi="Calibri" w:cs="Calibri"/>
                <w:color w:val="000000"/>
                <w:sz w:val="20"/>
                <w:szCs w:val="20"/>
                <w:u w:val="single"/>
                <w:lang w:val="nl-NL" w:eastAsia="ar-SA" w:bidi="ar-SA"/>
              </w:rPr>
              <w:t>niet</w:t>
            </w:r>
            <w:r w:rsidRPr="008D1EDD">
              <w:rPr>
                <w:rFonts w:ascii="Calibri" w:hAnsi="Calibri" w:cs="Calibri"/>
                <w:color w:val="000000"/>
                <w:sz w:val="20"/>
                <w:szCs w:val="20"/>
                <w:lang w:val="nl-NL" w:eastAsia="ar-SA" w:bidi="ar-SA"/>
              </w:rPr>
              <w:t xml:space="preserve"> toegestaan</w:t>
            </w:r>
          </w:p>
        </w:tc>
        <w:tc>
          <w:tcPr>
            <w:tcW w:w="1275"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100%</w:t>
            </w:r>
          </w:p>
        </w:tc>
        <w:tc>
          <w:tcPr>
            <w:tcW w:w="1134"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57%</w:t>
            </w:r>
          </w:p>
        </w:tc>
        <w:tc>
          <w:tcPr>
            <w:tcW w:w="1450"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17%</w:t>
            </w:r>
          </w:p>
        </w:tc>
        <w:tc>
          <w:tcPr>
            <w:tcW w:w="1207"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100%</w:t>
            </w:r>
          </w:p>
        </w:tc>
        <w:tc>
          <w:tcPr>
            <w:tcW w:w="1202" w:type="dxa"/>
            <w:tcBorders>
              <w:top w:val="single" w:sz="2" w:space="0" w:color="000000"/>
              <w:left w:val="single" w:sz="2" w:space="0" w:color="000000"/>
              <w:bottom w:val="single" w:sz="2" w:space="0" w:color="000000"/>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71%</w:t>
            </w:r>
          </w:p>
        </w:tc>
      </w:tr>
      <w:tr w:rsidR="003843F4" w:rsidRPr="008D1EDD" w:rsidTr="00D62E08">
        <w:trPr>
          <w:trHeight w:val="300"/>
        </w:trPr>
        <w:tc>
          <w:tcPr>
            <w:tcW w:w="3276" w:type="dxa"/>
            <w:tcBorders>
              <w:top w:val="single" w:sz="2" w:space="0" w:color="000000"/>
              <w:left w:val="single" w:sz="4" w:space="0" w:color="000000"/>
              <w:bottom w:val="single" w:sz="2" w:space="0" w:color="000000"/>
              <w:right w:val="single" w:sz="2" w:space="0" w:color="000000"/>
            </w:tcBorders>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 Cumulatief stemmen of proportio-</w:t>
            </w:r>
          </w:p>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nele representatie toegestaan</w:t>
            </w:r>
          </w:p>
        </w:tc>
        <w:tc>
          <w:tcPr>
            <w:tcW w:w="1275"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28%</w:t>
            </w:r>
          </w:p>
        </w:tc>
        <w:tc>
          <w:tcPr>
            <w:tcW w:w="1134"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29%</w:t>
            </w:r>
          </w:p>
        </w:tc>
        <w:tc>
          <w:tcPr>
            <w:tcW w:w="1450"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33%</w:t>
            </w:r>
          </w:p>
        </w:tc>
        <w:tc>
          <w:tcPr>
            <w:tcW w:w="1207"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0%</w:t>
            </w:r>
          </w:p>
        </w:tc>
        <w:tc>
          <w:tcPr>
            <w:tcW w:w="1202" w:type="dxa"/>
            <w:tcBorders>
              <w:top w:val="single" w:sz="2" w:space="0" w:color="000000"/>
              <w:left w:val="single" w:sz="2" w:space="0" w:color="000000"/>
              <w:bottom w:val="single" w:sz="2" w:space="0" w:color="000000"/>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27%</w:t>
            </w:r>
          </w:p>
        </w:tc>
      </w:tr>
      <w:tr w:rsidR="003843F4" w:rsidRPr="008D1EDD" w:rsidTr="00D62E08">
        <w:trPr>
          <w:trHeight w:val="300"/>
        </w:trPr>
        <w:tc>
          <w:tcPr>
            <w:tcW w:w="3276" w:type="dxa"/>
            <w:tcBorders>
              <w:top w:val="single" w:sz="2" w:space="0" w:color="000000"/>
              <w:left w:val="single" w:sz="4" w:space="0" w:color="000000"/>
              <w:bottom w:val="single" w:sz="2" w:space="0" w:color="000000"/>
              <w:right w:val="single" w:sz="2" w:space="0" w:color="000000"/>
            </w:tcBorders>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 Rechtzaak aanspannen of aandelen</w:t>
            </w:r>
          </w:p>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verkopen bij onenigheid toegestaan</w:t>
            </w:r>
          </w:p>
        </w:tc>
        <w:tc>
          <w:tcPr>
            <w:tcW w:w="1275"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94%</w:t>
            </w:r>
          </w:p>
        </w:tc>
        <w:tc>
          <w:tcPr>
            <w:tcW w:w="1134"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29%</w:t>
            </w:r>
          </w:p>
        </w:tc>
        <w:tc>
          <w:tcPr>
            <w:tcW w:w="1450"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50%</w:t>
            </w:r>
          </w:p>
        </w:tc>
        <w:tc>
          <w:tcPr>
            <w:tcW w:w="1207"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0%</w:t>
            </w:r>
          </w:p>
        </w:tc>
        <w:tc>
          <w:tcPr>
            <w:tcW w:w="1202" w:type="dxa"/>
            <w:tcBorders>
              <w:top w:val="single" w:sz="2" w:space="0" w:color="000000"/>
              <w:left w:val="single" w:sz="2" w:space="0" w:color="000000"/>
              <w:bottom w:val="single" w:sz="2" w:space="0" w:color="000000"/>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53%</w:t>
            </w:r>
          </w:p>
        </w:tc>
      </w:tr>
      <w:tr w:rsidR="003843F4" w:rsidRPr="008D1EDD" w:rsidTr="00D62E08">
        <w:trPr>
          <w:trHeight w:val="300"/>
        </w:trPr>
        <w:tc>
          <w:tcPr>
            <w:tcW w:w="3276" w:type="dxa"/>
            <w:tcBorders>
              <w:top w:val="single" w:sz="2" w:space="0" w:color="000000"/>
              <w:left w:val="single" w:sz="4"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 Eerlijke rechten bij koop nieuwe</w:t>
            </w:r>
          </w:p>
          <w:p w:rsidR="003843F4" w:rsidRPr="008D1EDD" w:rsidRDefault="003843F4" w:rsidP="00653C59">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w:t>
            </w:r>
            <w:r>
              <w:rPr>
                <w:rFonts w:ascii="Calibri" w:hAnsi="Calibri" w:cs="Calibri"/>
                <w:color w:val="000000"/>
                <w:sz w:val="20"/>
                <w:szCs w:val="20"/>
                <w:lang w:val="nl-NL" w:eastAsia="ar-SA" w:bidi="ar-SA"/>
              </w:rPr>
              <w:t xml:space="preserve"> </w:t>
            </w:r>
            <w:r w:rsidR="00E91DBA">
              <w:rPr>
                <w:rFonts w:ascii="Calibri" w:hAnsi="Calibri" w:cs="Calibri"/>
                <w:color w:val="000000"/>
                <w:sz w:val="20"/>
                <w:szCs w:val="20"/>
                <w:lang w:val="nl-NL" w:eastAsia="ar-SA" w:bidi="ar-SA"/>
              </w:rPr>
              <w:t>A</w:t>
            </w:r>
            <w:r w:rsidRPr="008D1EDD">
              <w:rPr>
                <w:rFonts w:ascii="Calibri" w:hAnsi="Calibri" w:cs="Calibri"/>
                <w:color w:val="000000"/>
                <w:sz w:val="20"/>
                <w:szCs w:val="20"/>
                <w:lang w:val="nl-NL" w:eastAsia="ar-SA" w:bidi="ar-SA"/>
              </w:rPr>
              <w:t>andelen</w:t>
            </w:r>
          </w:p>
        </w:tc>
        <w:tc>
          <w:tcPr>
            <w:tcW w:w="1275"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44%</w:t>
            </w:r>
          </w:p>
        </w:tc>
        <w:tc>
          <w:tcPr>
            <w:tcW w:w="1134"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62%</w:t>
            </w:r>
          </w:p>
        </w:tc>
        <w:tc>
          <w:tcPr>
            <w:tcW w:w="1450"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33%</w:t>
            </w:r>
          </w:p>
        </w:tc>
        <w:tc>
          <w:tcPr>
            <w:tcW w:w="1207"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75%</w:t>
            </w:r>
          </w:p>
        </w:tc>
        <w:tc>
          <w:tcPr>
            <w:tcW w:w="1202" w:type="dxa"/>
            <w:tcBorders>
              <w:top w:val="single" w:sz="2" w:space="0" w:color="000000"/>
              <w:left w:val="single" w:sz="2" w:space="0" w:color="000000"/>
              <w:bottom w:val="single" w:sz="2" w:space="0" w:color="000000"/>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53%</w:t>
            </w:r>
          </w:p>
        </w:tc>
      </w:tr>
      <w:tr w:rsidR="003843F4" w:rsidRPr="008D1EDD" w:rsidTr="00D62E08">
        <w:trPr>
          <w:trHeight w:val="300"/>
        </w:trPr>
        <w:tc>
          <w:tcPr>
            <w:tcW w:w="3276" w:type="dxa"/>
            <w:tcBorders>
              <w:top w:val="single" w:sz="2" w:space="0" w:color="000000"/>
              <w:left w:val="single" w:sz="4"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 Percentage in aandelenvermogen</w:t>
            </w:r>
          </w:p>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om AVA op te roepen ≤ 10%</w:t>
            </w:r>
          </w:p>
        </w:tc>
        <w:tc>
          <w:tcPr>
            <w:tcW w:w="1275"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94%</w:t>
            </w:r>
          </w:p>
        </w:tc>
        <w:tc>
          <w:tcPr>
            <w:tcW w:w="1134"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52%</w:t>
            </w:r>
          </w:p>
        </w:tc>
        <w:tc>
          <w:tcPr>
            <w:tcW w:w="1450"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0%</w:t>
            </w:r>
          </w:p>
        </w:tc>
        <w:tc>
          <w:tcPr>
            <w:tcW w:w="1207"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0%</w:t>
            </w:r>
          </w:p>
        </w:tc>
        <w:tc>
          <w:tcPr>
            <w:tcW w:w="1202" w:type="dxa"/>
            <w:tcBorders>
              <w:top w:val="single" w:sz="2" w:space="0" w:color="000000"/>
              <w:left w:val="single" w:sz="2" w:space="0" w:color="000000"/>
              <w:bottom w:val="single" w:sz="2" w:space="0" w:color="000000"/>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78%</w:t>
            </w:r>
          </w:p>
        </w:tc>
      </w:tr>
      <w:tr w:rsidR="003843F4" w:rsidRPr="008D1EDD" w:rsidTr="00D62E08">
        <w:trPr>
          <w:trHeight w:val="300"/>
        </w:trPr>
        <w:tc>
          <w:tcPr>
            <w:tcW w:w="3276"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275"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134"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450"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207"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202"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r>
      <w:tr w:rsidR="003843F4" w:rsidRPr="008D1EDD" w:rsidTr="00D62E08">
        <w:trPr>
          <w:trHeight w:val="300"/>
        </w:trPr>
        <w:tc>
          <w:tcPr>
            <w:tcW w:w="3276"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b/>
                <w:bCs/>
                <w:color w:val="000000"/>
                <w:sz w:val="20"/>
                <w:szCs w:val="20"/>
                <w:lang w:val="nl-NL" w:eastAsia="ar-SA" w:bidi="ar-SA"/>
              </w:rPr>
            </w:pPr>
            <w:r w:rsidRPr="008D1EDD">
              <w:rPr>
                <w:rFonts w:ascii="Calibri" w:hAnsi="Calibri" w:cs="Calibri"/>
                <w:b/>
                <w:bCs/>
                <w:color w:val="000000"/>
                <w:sz w:val="20"/>
                <w:szCs w:val="20"/>
                <w:lang w:val="nl-NL" w:eastAsia="ar-SA" w:bidi="ar-SA"/>
              </w:rPr>
              <w:t>Kredietverlenersrechten</w:t>
            </w:r>
          </w:p>
        </w:tc>
        <w:tc>
          <w:tcPr>
            <w:tcW w:w="1275"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134"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450"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207"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202"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w:t>
            </w:r>
          </w:p>
        </w:tc>
      </w:tr>
      <w:tr w:rsidR="003843F4" w:rsidRPr="008D1EDD" w:rsidTr="00D62E08">
        <w:trPr>
          <w:trHeight w:val="300"/>
        </w:trPr>
        <w:tc>
          <w:tcPr>
            <w:tcW w:w="3276" w:type="dxa"/>
            <w:tcBorders>
              <w:top w:val="single" w:sz="4" w:space="0" w:color="000000"/>
              <w:left w:val="single" w:sz="4" w:space="0" w:color="000000"/>
              <w:bottom w:val="single" w:sz="4" w:space="0" w:color="000000"/>
              <w:right w:val="single" w:sz="2" w:space="0" w:color="000000"/>
            </w:tcBorders>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 eis van wettelijke reserve </w:t>
            </w:r>
          </w:p>
        </w:tc>
        <w:tc>
          <w:tcPr>
            <w:tcW w:w="1275" w:type="dxa"/>
            <w:tcBorders>
              <w:top w:val="single" w:sz="4" w:space="0" w:color="000000"/>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p>
        </w:tc>
        <w:tc>
          <w:tcPr>
            <w:tcW w:w="1134" w:type="dxa"/>
            <w:tcBorders>
              <w:top w:val="single" w:sz="4" w:space="0" w:color="000000"/>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p>
        </w:tc>
        <w:tc>
          <w:tcPr>
            <w:tcW w:w="1450" w:type="dxa"/>
            <w:tcBorders>
              <w:top w:val="single" w:sz="4" w:space="0" w:color="000000"/>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p>
        </w:tc>
        <w:tc>
          <w:tcPr>
            <w:tcW w:w="1207" w:type="dxa"/>
            <w:tcBorders>
              <w:top w:val="single" w:sz="4" w:space="0" w:color="000000"/>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p>
        </w:tc>
        <w:tc>
          <w:tcPr>
            <w:tcW w:w="1202" w:type="dxa"/>
            <w:tcBorders>
              <w:top w:val="single" w:sz="2" w:space="0" w:color="000000"/>
              <w:left w:val="single" w:sz="2" w:space="0" w:color="000000"/>
              <w:bottom w:val="single" w:sz="2" w:space="0" w:color="000000"/>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p>
        </w:tc>
      </w:tr>
      <w:tr w:rsidR="003843F4" w:rsidRPr="008D1EDD" w:rsidTr="00D62E08">
        <w:trPr>
          <w:trHeight w:val="300"/>
        </w:trPr>
        <w:tc>
          <w:tcPr>
            <w:tcW w:w="3276" w:type="dxa"/>
            <w:tcBorders>
              <w:top w:val="single" w:sz="2" w:space="0" w:color="000000"/>
              <w:left w:val="single" w:sz="4" w:space="0" w:color="000000"/>
              <w:bottom w:val="single" w:sz="2" w:space="0" w:color="000000"/>
              <w:right w:val="single" w:sz="2" w:space="0" w:color="000000"/>
            </w:tcBorders>
          </w:tcPr>
          <w:p w:rsidR="003843F4" w:rsidRPr="008D1EDD" w:rsidRDefault="003843F4" w:rsidP="00D62E08">
            <w:pPr>
              <w:rPr>
                <w:rFonts w:ascii="Calibri" w:hAnsi="Calibri" w:cs="Calibri"/>
                <w:i/>
                <w:color w:val="000000"/>
                <w:sz w:val="20"/>
                <w:szCs w:val="20"/>
                <w:lang w:val="nl-NL" w:eastAsia="ar-SA" w:bidi="ar-SA"/>
              </w:rPr>
            </w:pPr>
            <w:r w:rsidRPr="008D1EDD">
              <w:rPr>
                <w:rFonts w:ascii="Calibri" w:hAnsi="Calibri" w:cs="Calibri"/>
                <w:i/>
                <w:color w:val="000000"/>
                <w:sz w:val="20"/>
                <w:szCs w:val="20"/>
                <w:lang w:val="nl-NL" w:eastAsia="ar-SA" w:bidi="ar-SA"/>
              </w:rPr>
              <w:t>Kredietverlenersrechten index:</w:t>
            </w:r>
          </w:p>
        </w:tc>
        <w:tc>
          <w:tcPr>
            <w:tcW w:w="1275"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711242">
            <w:pPr>
              <w:jc w:val="center"/>
              <w:rPr>
                <w:rFonts w:ascii="Calibri" w:hAnsi="Calibri" w:cs="Calibri"/>
                <w:i/>
                <w:color w:val="000000"/>
                <w:sz w:val="20"/>
                <w:szCs w:val="20"/>
                <w:lang w:val="nl-NL" w:eastAsia="ar-SA" w:bidi="ar-SA"/>
              </w:rPr>
            </w:pPr>
            <w:r w:rsidRPr="008D1EDD">
              <w:rPr>
                <w:rFonts w:ascii="Calibri" w:hAnsi="Calibri" w:cs="Calibri"/>
                <w:i/>
                <w:color w:val="000000"/>
                <w:sz w:val="20"/>
                <w:szCs w:val="20"/>
                <w:lang w:val="nl-NL" w:eastAsia="ar-SA" w:bidi="ar-SA"/>
              </w:rPr>
              <w:t>3,11</w:t>
            </w:r>
            <w:r>
              <w:rPr>
                <w:rStyle w:val="FootnoteReference"/>
                <w:rFonts w:ascii="Calibri" w:hAnsi="Calibri" w:cs="Calibri"/>
                <w:i/>
                <w:color w:val="000000"/>
                <w:sz w:val="20"/>
                <w:szCs w:val="20"/>
                <w:lang w:val="nl-NL" w:eastAsia="ar-SA" w:bidi="ar-SA"/>
              </w:rPr>
              <w:footnoteReference w:id="6"/>
            </w:r>
          </w:p>
        </w:tc>
        <w:tc>
          <w:tcPr>
            <w:tcW w:w="1134"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i/>
                <w:color w:val="000000"/>
                <w:sz w:val="20"/>
                <w:szCs w:val="20"/>
                <w:lang w:val="nl-NL" w:eastAsia="ar-SA" w:bidi="ar-SA"/>
              </w:rPr>
            </w:pPr>
            <w:r w:rsidRPr="008D1EDD">
              <w:rPr>
                <w:rFonts w:ascii="Calibri" w:hAnsi="Calibri" w:cs="Calibri"/>
                <w:i/>
                <w:color w:val="000000"/>
                <w:sz w:val="20"/>
                <w:szCs w:val="20"/>
                <w:lang w:val="nl-NL" w:eastAsia="ar-SA" w:bidi="ar-SA"/>
              </w:rPr>
              <w:t>1,58</w:t>
            </w:r>
          </w:p>
        </w:tc>
        <w:tc>
          <w:tcPr>
            <w:tcW w:w="1450"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i/>
                <w:color w:val="000000"/>
                <w:sz w:val="20"/>
                <w:szCs w:val="20"/>
                <w:lang w:val="nl-NL" w:eastAsia="ar-SA" w:bidi="ar-SA"/>
              </w:rPr>
            </w:pPr>
            <w:r w:rsidRPr="008D1EDD">
              <w:rPr>
                <w:rFonts w:ascii="Calibri" w:hAnsi="Calibri" w:cs="Calibri"/>
                <w:i/>
                <w:color w:val="000000"/>
                <w:sz w:val="20"/>
                <w:szCs w:val="20"/>
                <w:lang w:val="nl-NL" w:eastAsia="ar-SA" w:bidi="ar-SA"/>
              </w:rPr>
              <w:t>2,33</w:t>
            </w:r>
          </w:p>
        </w:tc>
        <w:tc>
          <w:tcPr>
            <w:tcW w:w="1207"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i/>
                <w:color w:val="000000"/>
                <w:sz w:val="20"/>
                <w:szCs w:val="20"/>
                <w:lang w:val="nl-NL" w:eastAsia="ar-SA" w:bidi="ar-SA"/>
              </w:rPr>
            </w:pPr>
            <w:r w:rsidRPr="008D1EDD">
              <w:rPr>
                <w:rFonts w:ascii="Calibri" w:hAnsi="Calibri" w:cs="Calibri"/>
                <w:i/>
                <w:color w:val="000000"/>
                <w:sz w:val="20"/>
                <w:szCs w:val="20"/>
                <w:lang w:val="nl-NL" w:eastAsia="ar-SA" w:bidi="ar-SA"/>
              </w:rPr>
              <w:t>2,00</w:t>
            </w:r>
          </w:p>
        </w:tc>
        <w:tc>
          <w:tcPr>
            <w:tcW w:w="1202" w:type="dxa"/>
            <w:tcBorders>
              <w:top w:val="single" w:sz="4" w:space="0" w:color="000000"/>
              <w:left w:val="single" w:sz="2" w:space="0" w:color="000000"/>
              <w:bottom w:val="single" w:sz="2" w:space="0" w:color="000000"/>
              <w:right w:val="single" w:sz="4" w:space="0" w:color="000000"/>
            </w:tcBorders>
            <w:vAlign w:val="bottom"/>
          </w:tcPr>
          <w:p w:rsidR="003843F4" w:rsidRPr="008D1EDD" w:rsidRDefault="003843F4" w:rsidP="00D62E08">
            <w:pPr>
              <w:jc w:val="center"/>
              <w:rPr>
                <w:rFonts w:ascii="Calibri" w:hAnsi="Calibri" w:cs="Calibri"/>
                <w:i/>
                <w:color w:val="000000"/>
                <w:sz w:val="20"/>
                <w:szCs w:val="20"/>
                <w:lang w:val="nl-NL" w:eastAsia="ar-SA" w:bidi="ar-SA"/>
              </w:rPr>
            </w:pPr>
            <w:r w:rsidRPr="008D1EDD">
              <w:rPr>
                <w:rFonts w:ascii="Calibri" w:hAnsi="Calibri" w:cs="Calibri"/>
                <w:i/>
                <w:color w:val="000000"/>
                <w:sz w:val="20"/>
                <w:szCs w:val="20"/>
                <w:lang w:val="nl-NL" w:eastAsia="ar-SA" w:bidi="ar-SA"/>
              </w:rPr>
              <w:t>2,30</w:t>
            </w:r>
          </w:p>
        </w:tc>
      </w:tr>
      <w:tr w:rsidR="003843F4" w:rsidRPr="008D1EDD" w:rsidTr="00D62E08">
        <w:trPr>
          <w:trHeight w:val="300"/>
        </w:trPr>
        <w:tc>
          <w:tcPr>
            <w:tcW w:w="3276" w:type="dxa"/>
            <w:tcBorders>
              <w:top w:val="single" w:sz="2" w:space="0" w:color="000000"/>
              <w:left w:val="single" w:sz="4" w:space="0" w:color="000000"/>
              <w:bottom w:val="single" w:sz="2" w:space="0" w:color="000000"/>
              <w:right w:val="single" w:sz="2" w:space="0" w:color="000000"/>
            </w:tcBorders>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 Geen automatische verblijf van     </w:t>
            </w:r>
          </w:p>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activa bij reorganisatie</w:t>
            </w:r>
          </w:p>
        </w:tc>
        <w:tc>
          <w:tcPr>
            <w:tcW w:w="1275"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72%</w:t>
            </w:r>
          </w:p>
        </w:tc>
        <w:tc>
          <w:tcPr>
            <w:tcW w:w="1134"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26%</w:t>
            </w:r>
          </w:p>
        </w:tc>
        <w:tc>
          <w:tcPr>
            <w:tcW w:w="1450"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67%</w:t>
            </w:r>
          </w:p>
        </w:tc>
        <w:tc>
          <w:tcPr>
            <w:tcW w:w="1207"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25%</w:t>
            </w:r>
          </w:p>
        </w:tc>
        <w:tc>
          <w:tcPr>
            <w:tcW w:w="1202" w:type="dxa"/>
            <w:tcBorders>
              <w:top w:val="single" w:sz="2" w:space="0" w:color="000000"/>
              <w:left w:val="single" w:sz="2" w:space="0" w:color="000000"/>
              <w:bottom w:val="single" w:sz="2" w:space="0" w:color="000000"/>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49% </w:t>
            </w:r>
          </w:p>
        </w:tc>
      </w:tr>
      <w:tr w:rsidR="003843F4" w:rsidRPr="008D1EDD" w:rsidTr="00D62E08">
        <w:trPr>
          <w:trHeight w:val="300"/>
        </w:trPr>
        <w:tc>
          <w:tcPr>
            <w:tcW w:w="3276" w:type="dxa"/>
            <w:tcBorders>
              <w:top w:val="single" w:sz="2" w:space="0" w:color="000000"/>
              <w:left w:val="single" w:sz="4" w:space="0" w:color="000000"/>
              <w:bottom w:val="single" w:sz="4" w:space="0" w:color="000000"/>
              <w:right w:val="single" w:sz="2" w:space="0" w:color="000000"/>
            </w:tcBorders>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 Preferente kredietverleners krijgen</w:t>
            </w:r>
          </w:p>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voorrang </w:t>
            </w:r>
          </w:p>
        </w:tc>
        <w:tc>
          <w:tcPr>
            <w:tcW w:w="1275"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89%</w:t>
            </w:r>
          </w:p>
        </w:tc>
        <w:tc>
          <w:tcPr>
            <w:tcW w:w="1134"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65%</w:t>
            </w:r>
          </w:p>
        </w:tc>
        <w:tc>
          <w:tcPr>
            <w:tcW w:w="1450"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100%</w:t>
            </w:r>
          </w:p>
        </w:tc>
        <w:tc>
          <w:tcPr>
            <w:tcW w:w="1207" w:type="dxa"/>
            <w:tcBorders>
              <w:top w:val="single" w:sz="2" w:space="0" w:color="000000"/>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100%</w:t>
            </w:r>
          </w:p>
        </w:tc>
        <w:tc>
          <w:tcPr>
            <w:tcW w:w="1202" w:type="dxa"/>
            <w:tcBorders>
              <w:top w:val="single" w:sz="2" w:space="0" w:color="000000"/>
              <w:left w:val="single" w:sz="2" w:space="0" w:color="000000"/>
              <w:bottom w:val="single" w:sz="4" w:space="0" w:color="000000"/>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81% </w:t>
            </w:r>
          </w:p>
        </w:tc>
      </w:tr>
      <w:tr w:rsidR="003843F4" w:rsidRPr="008D1EDD" w:rsidTr="00D62E08">
        <w:trPr>
          <w:trHeight w:val="125"/>
        </w:trPr>
        <w:tc>
          <w:tcPr>
            <w:tcW w:w="3276" w:type="dxa"/>
            <w:tcBorders>
              <w:top w:val="single" w:sz="2" w:space="0" w:color="000000"/>
              <w:left w:val="single" w:sz="4" w:space="0" w:color="000000"/>
              <w:bottom w:val="single" w:sz="4" w:space="0" w:color="000000"/>
              <w:right w:val="single" w:sz="2" w:space="0" w:color="000000"/>
            </w:tcBorders>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 Voorwaarden voor reorganisatie</w:t>
            </w:r>
          </w:p>
        </w:tc>
        <w:tc>
          <w:tcPr>
            <w:tcW w:w="1275" w:type="dxa"/>
            <w:tcBorders>
              <w:top w:val="single" w:sz="4" w:space="0" w:color="000000"/>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72%</w:t>
            </w:r>
          </w:p>
        </w:tc>
        <w:tc>
          <w:tcPr>
            <w:tcW w:w="1134" w:type="dxa"/>
            <w:tcBorders>
              <w:top w:val="single" w:sz="2" w:space="0" w:color="000000"/>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42%</w:t>
            </w:r>
          </w:p>
        </w:tc>
        <w:tc>
          <w:tcPr>
            <w:tcW w:w="1450" w:type="dxa"/>
            <w:tcBorders>
              <w:top w:val="single" w:sz="2" w:space="0" w:color="000000"/>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33%</w:t>
            </w:r>
          </w:p>
        </w:tc>
        <w:tc>
          <w:tcPr>
            <w:tcW w:w="1207" w:type="dxa"/>
            <w:tcBorders>
              <w:top w:val="single" w:sz="2" w:space="0" w:color="000000"/>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75%</w:t>
            </w:r>
          </w:p>
        </w:tc>
        <w:tc>
          <w:tcPr>
            <w:tcW w:w="1202" w:type="dxa"/>
            <w:tcBorders>
              <w:top w:val="single" w:sz="2" w:space="0" w:color="000000"/>
              <w:left w:val="single" w:sz="2" w:space="0" w:color="000000"/>
              <w:bottom w:val="single" w:sz="4" w:space="0" w:color="auto"/>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55%</w:t>
            </w:r>
          </w:p>
        </w:tc>
      </w:tr>
      <w:tr w:rsidR="003843F4" w:rsidRPr="008D1EDD" w:rsidTr="00D62E08">
        <w:trPr>
          <w:trHeight w:val="125"/>
        </w:trPr>
        <w:tc>
          <w:tcPr>
            <w:tcW w:w="3276" w:type="dxa"/>
            <w:tcBorders>
              <w:top w:val="single" w:sz="2" w:space="0" w:color="000000"/>
              <w:left w:val="single" w:sz="4" w:space="0" w:color="000000"/>
              <w:bottom w:val="single" w:sz="4" w:space="0" w:color="000000"/>
              <w:right w:val="single" w:sz="2" w:space="0" w:color="000000"/>
            </w:tcBorders>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 Bestuur vertrekt bij reorganisatie</w:t>
            </w:r>
          </w:p>
        </w:tc>
        <w:tc>
          <w:tcPr>
            <w:tcW w:w="1275" w:type="dxa"/>
            <w:tcBorders>
              <w:top w:val="single" w:sz="4" w:space="0" w:color="auto"/>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78%</w:t>
            </w:r>
          </w:p>
        </w:tc>
        <w:tc>
          <w:tcPr>
            <w:tcW w:w="1134" w:type="dxa"/>
            <w:tcBorders>
              <w:top w:val="single" w:sz="4" w:space="0" w:color="auto"/>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26%</w:t>
            </w:r>
          </w:p>
        </w:tc>
        <w:tc>
          <w:tcPr>
            <w:tcW w:w="1450" w:type="dxa"/>
            <w:tcBorders>
              <w:top w:val="single" w:sz="4" w:space="0" w:color="auto"/>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33%</w:t>
            </w:r>
          </w:p>
        </w:tc>
        <w:tc>
          <w:tcPr>
            <w:tcW w:w="1207" w:type="dxa"/>
            <w:tcBorders>
              <w:top w:val="single" w:sz="4" w:space="0" w:color="auto"/>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0%</w:t>
            </w:r>
          </w:p>
        </w:tc>
        <w:tc>
          <w:tcPr>
            <w:tcW w:w="1202" w:type="dxa"/>
            <w:tcBorders>
              <w:top w:val="single" w:sz="4" w:space="0" w:color="auto"/>
              <w:left w:val="single" w:sz="2" w:space="0" w:color="000000"/>
              <w:bottom w:val="single" w:sz="4" w:space="0" w:color="000000"/>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45%</w:t>
            </w:r>
          </w:p>
        </w:tc>
      </w:tr>
      <w:tr w:rsidR="003843F4" w:rsidRPr="008D1EDD" w:rsidTr="00D62E08">
        <w:trPr>
          <w:trHeight w:val="300"/>
        </w:trPr>
        <w:tc>
          <w:tcPr>
            <w:tcW w:w="3276"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275"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134"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450"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207"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202"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r>
      <w:tr w:rsidR="003843F4" w:rsidRPr="008D1EDD" w:rsidTr="00D62E08">
        <w:trPr>
          <w:trHeight w:val="300"/>
        </w:trPr>
        <w:tc>
          <w:tcPr>
            <w:tcW w:w="3276"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b/>
                <w:bCs/>
                <w:color w:val="000000"/>
                <w:sz w:val="20"/>
                <w:szCs w:val="20"/>
                <w:lang w:val="nl-NL" w:eastAsia="ar-SA" w:bidi="ar-SA"/>
              </w:rPr>
            </w:pPr>
            <w:r w:rsidRPr="008D1EDD">
              <w:rPr>
                <w:rFonts w:ascii="Calibri" w:hAnsi="Calibri" w:cs="Calibri"/>
                <w:b/>
                <w:bCs/>
                <w:color w:val="000000"/>
                <w:sz w:val="20"/>
                <w:szCs w:val="20"/>
                <w:lang w:val="nl-NL" w:eastAsia="ar-SA" w:bidi="ar-SA"/>
              </w:rPr>
              <w:t>Handhavingskwaliteit</w:t>
            </w:r>
          </w:p>
        </w:tc>
        <w:tc>
          <w:tcPr>
            <w:tcW w:w="1275"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134"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450"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207"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c>
          <w:tcPr>
            <w:tcW w:w="1202" w:type="dxa"/>
            <w:tcBorders>
              <w:top w:val="single" w:sz="2" w:space="0" w:color="000000"/>
              <w:left w:val="single" w:sz="2" w:space="0" w:color="000000"/>
              <w:bottom w:val="single" w:sz="2" w:space="0" w:color="000000"/>
              <w:right w:val="single" w:sz="2" w:space="0" w:color="000000"/>
            </w:tcBorders>
            <w:vAlign w:val="bottom"/>
          </w:tcPr>
          <w:p w:rsidR="003843F4" w:rsidRPr="008D1EDD" w:rsidRDefault="003843F4" w:rsidP="00D62E08">
            <w:pPr>
              <w:rPr>
                <w:rFonts w:ascii="Calibri" w:hAnsi="Calibri" w:cs="Calibri"/>
                <w:color w:val="000000"/>
                <w:sz w:val="20"/>
                <w:szCs w:val="20"/>
                <w:lang w:val="nl-NL" w:eastAsia="ar-SA" w:bidi="ar-SA"/>
              </w:rPr>
            </w:pPr>
          </w:p>
        </w:tc>
      </w:tr>
      <w:tr w:rsidR="003843F4" w:rsidRPr="008D1EDD" w:rsidTr="00D62E08">
        <w:trPr>
          <w:trHeight w:val="300"/>
        </w:trPr>
        <w:tc>
          <w:tcPr>
            <w:tcW w:w="3276" w:type="dxa"/>
            <w:tcBorders>
              <w:top w:val="single" w:sz="4" w:space="0" w:color="000000"/>
              <w:left w:val="single" w:sz="4" w:space="0" w:color="000000"/>
              <w:bottom w:val="single" w:sz="4" w:space="0" w:color="000000"/>
              <w:right w:val="single" w:sz="2" w:space="0" w:color="000000"/>
            </w:tcBorders>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 Integriteit van het juridisch   </w:t>
            </w:r>
          </w:p>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w:t>
            </w:r>
            <w:r w:rsidR="00E91DBA" w:rsidRPr="008D1EDD">
              <w:rPr>
                <w:rFonts w:ascii="Calibri" w:hAnsi="Calibri" w:cs="Calibri"/>
                <w:color w:val="000000"/>
                <w:sz w:val="20"/>
                <w:szCs w:val="20"/>
                <w:lang w:val="nl-NL" w:eastAsia="ar-SA" w:bidi="ar-SA"/>
              </w:rPr>
              <w:t>S</w:t>
            </w:r>
            <w:r w:rsidRPr="008D1EDD">
              <w:rPr>
                <w:rFonts w:ascii="Calibri" w:hAnsi="Calibri" w:cs="Calibri"/>
                <w:color w:val="000000"/>
                <w:sz w:val="20"/>
                <w:szCs w:val="20"/>
                <w:lang w:val="nl-NL" w:eastAsia="ar-SA" w:bidi="ar-SA"/>
              </w:rPr>
              <w:t>ysteem</w:t>
            </w:r>
          </w:p>
        </w:tc>
        <w:tc>
          <w:tcPr>
            <w:tcW w:w="1275" w:type="dxa"/>
            <w:tcBorders>
              <w:top w:val="single" w:sz="4" w:space="0" w:color="000000"/>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8,15</w:t>
            </w:r>
          </w:p>
        </w:tc>
        <w:tc>
          <w:tcPr>
            <w:tcW w:w="1134" w:type="dxa"/>
            <w:tcBorders>
              <w:top w:val="single" w:sz="4" w:space="0" w:color="000000"/>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6,56</w:t>
            </w:r>
          </w:p>
        </w:tc>
        <w:tc>
          <w:tcPr>
            <w:tcW w:w="1450" w:type="dxa"/>
            <w:tcBorders>
              <w:top w:val="single" w:sz="4" w:space="0" w:color="000000"/>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8,54</w:t>
            </w:r>
          </w:p>
        </w:tc>
        <w:tc>
          <w:tcPr>
            <w:tcW w:w="1207" w:type="dxa"/>
            <w:tcBorders>
              <w:top w:val="single" w:sz="4" w:space="0" w:color="000000"/>
              <w:left w:val="single" w:sz="2" w:space="0" w:color="000000"/>
              <w:bottom w:val="single" w:sz="4" w:space="0" w:color="000000"/>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10,00</w:t>
            </w:r>
          </w:p>
        </w:tc>
        <w:tc>
          <w:tcPr>
            <w:tcW w:w="1202" w:type="dxa"/>
            <w:tcBorders>
              <w:top w:val="single" w:sz="4" w:space="0" w:color="000000"/>
              <w:left w:val="single" w:sz="2" w:space="0" w:color="000000"/>
              <w:bottom w:val="single" w:sz="4" w:space="0" w:color="000000"/>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7,67</w:t>
            </w:r>
          </w:p>
        </w:tc>
      </w:tr>
      <w:tr w:rsidR="003843F4" w:rsidRPr="008D1EDD" w:rsidTr="00D62E08">
        <w:trPr>
          <w:trHeight w:val="125"/>
        </w:trPr>
        <w:tc>
          <w:tcPr>
            <w:tcW w:w="3276" w:type="dxa"/>
            <w:tcBorders>
              <w:top w:val="single" w:sz="2" w:space="0" w:color="000000"/>
              <w:left w:val="single" w:sz="4" w:space="0" w:color="000000"/>
              <w:bottom w:val="single" w:sz="2" w:space="0" w:color="000000"/>
              <w:right w:val="single" w:sz="2" w:space="0" w:color="000000"/>
            </w:tcBorders>
          </w:tcPr>
          <w:p w:rsidR="003843F4" w:rsidRPr="008D1EDD" w:rsidRDefault="003843F4" w:rsidP="00D62E08">
            <w:pP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 xml:space="preserve">   - </w:t>
            </w:r>
            <w:r>
              <w:rPr>
                <w:rFonts w:ascii="Calibri" w:hAnsi="Calibri" w:cs="Calibri"/>
                <w:color w:val="000000"/>
                <w:sz w:val="20"/>
                <w:szCs w:val="20"/>
                <w:lang w:val="nl-NL" w:eastAsia="ar-SA" w:bidi="ar-SA"/>
              </w:rPr>
              <w:t>Rechtsorde</w:t>
            </w:r>
          </w:p>
        </w:tc>
        <w:tc>
          <w:tcPr>
            <w:tcW w:w="1275" w:type="dxa"/>
            <w:tcBorders>
              <w:top w:val="single" w:sz="4" w:space="0" w:color="000000"/>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134" w:type="dxa"/>
            <w:tcBorders>
              <w:top w:val="single" w:sz="4" w:space="0" w:color="000000"/>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450" w:type="dxa"/>
            <w:tcBorders>
              <w:top w:val="single" w:sz="4" w:space="0" w:color="000000"/>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207" w:type="dxa"/>
            <w:tcBorders>
              <w:top w:val="single" w:sz="4" w:space="0" w:color="000000"/>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202" w:type="dxa"/>
            <w:tcBorders>
              <w:top w:val="single" w:sz="4" w:space="0" w:color="000000"/>
              <w:left w:val="single" w:sz="2" w:space="0" w:color="000000"/>
              <w:bottom w:val="single" w:sz="4" w:space="0" w:color="auto"/>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r>
      <w:tr w:rsidR="003843F4" w:rsidRPr="008D1EDD" w:rsidTr="00D62E08">
        <w:trPr>
          <w:trHeight w:val="100"/>
        </w:trPr>
        <w:tc>
          <w:tcPr>
            <w:tcW w:w="3276" w:type="dxa"/>
            <w:tcBorders>
              <w:top w:val="single" w:sz="2" w:space="0" w:color="000000"/>
              <w:left w:val="single" w:sz="4" w:space="0" w:color="000000"/>
              <w:bottom w:val="single" w:sz="2" w:space="0" w:color="000000"/>
              <w:right w:val="single" w:sz="2" w:space="0" w:color="000000"/>
            </w:tcBorders>
          </w:tcPr>
          <w:p w:rsidR="003843F4" w:rsidRPr="008D1EDD" w:rsidRDefault="003843F4" w:rsidP="00D62E08">
            <w:pP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 xml:space="preserve">   - </w:t>
            </w:r>
            <w:r w:rsidRPr="008D1EDD">
              <w:rPr>
                <w:rFonts w:ascii="Calibri" w:hAnsi="Calibri" w:cs="Calibri"/>
                <w:color w:val="000000"/>
                <w:sz w:val="20"/>
                <w:szCs w:val="20"/>
                <w:lang w:val="nl-NL" w:eastAsia="ar-SA" w:bidi="ar-SA"/>
              </w:rPr>
              <w:t>Corruptie</w:t>
            </w:r>
          </w:p>
        </w:tc>
        <w:tc>
          <w:tcPr>
            <w:tcW w:w="1275" w:type="dxa"/>
            <w:tcBorders>
              <w:top w:val="single" w:sz="4" w:space="0" w:color="auto"/>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7,06</w:t>
            </w:r>
          </w:p>
        </w:tc>
        <w:tc>
          <w:tcPr>
            <w:tcW w:w="1134" w:type="dxa"/>
            <w:tcBorders>
              <w:top w:val="single" w:sz="4" w:space="0" w:color="auto"/>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5,84</w:t>
            </w:r>
          </w:p>
        </w:tc>
        <w:tc>
          <w:tcPr>
            <w:tcW w:w="1450" w:type="dxa"/>
            <w:tcBorders>
              <w:top w:val="single" w:sz="4" w:space="0" w:color="auto"/>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8,03</w:t>
            </w:r>
          </w:p>
        </w:tc>
        <w:tc>
          <w:tcPr>
            <w:tcW w:w="1207" w:type="dxa"/>
            <w:tcBorders>
              <w:top w:val="single" w:sz="4" w:space="0" w:color="auto"/>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1,00</w:t>
            </w:r>
          </w:p>
        </w:tc>
        <w:tc>
          <w:tcPr>
            <w:tcW w:w="1202" w:type="dxa"/>
            <w:tcBorders>
              <w:top w:val="single" w:sz="4" w:space="0" w:color="auto"/>
              <w:left w:val="single" w:sz="2" w:space="0" w:color="000000"/>
              <w:bottom w:val="single" w:sz="4" w:space="0" w:color="auto"/>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sidRPr="008D1EDD">
              <w:rPr>
                <w:rFonts w:ascii="Calibri" w:hAnsi="Calibri" w:cs="Calibri"/>
                <w:color w:val="000000"/>
                <w:sz w:val="20"/>
                <w:szCs w:val="20"/>
                <w:lang w:val="nl-NL" w:eastAsia="ar-SA" w:bidi="ar-SA"/>
              </w:rPr>
              <w:t>6,90</w:t>
            </w:r>
          </w:p>
        </w:tc>
      </w:tr>
      <w:tr w:rsidR="003843F4" w:rsidRPr="008D1EDD" w:rsidTr="00D62E08">
        <w:trPr>
          <w:trHeight w:val="207"/>
        </w:trPr>
        <w:tc>
          <w:tcPr>
            <w:tcW w:w="3276" w:type="dxa"/>
            <w:tcBorders>
              <w:top w:val="single" w:sz="2" w:space="0" w:color="000000"/>
              <w:left w:val="single" w:sz="4" w:space="0" w:color="000000"/>
              <w:bottom w:val="single" w:sz="2" w:space="0" w:color="000000"/>
              <w:right w:val="single" w:sz="2" w:space="0" w:color="000000"/>
            </w:tcBorders>
          </w:tcPr>
          <w:p w:rsidR="003843F4" w:rsidRDefault="003843F4" w:rsidP="00D62E08">
            <w:pP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 xml:space="preserve">   - risico van onteigening door    </w:t>
            </w:r>
          </w:p>
          <w:p w:rsidR="003843F4" w:rsidRPr="008D1EDD" w:rsidRDefault="003843F4" w:rsidP="00D62E08">
            <w:pP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 xml:space="preserve">     </w:t>
            </w:r>
            <w:r w:rsidR="00E91DBA">
              <w:rPr>
                <w:rFonts w:ascii="Calibri" w:hAnsi="Calibri" w:cs="Calibri"/>
                <w:color w:val="000000"/>
                <w:sz w:val="20"/>
                <w:szCs w:val="20"/>
                <w:lang w:val="nl-NL" w:eastAsia="ar-SA" w:bidi="ar-SA"/>
              </w:rPr>
              <w:t>O</w:t>
            </w:r>
            <w:r>
              <w:rPr>
                <w:rFonts w:ascii="Calibri" w:hAnsi="Calibri" w:cs="Calibri"/>
                <w:color w:val="000000"/>
                <w:sz w:val="20"/>
                <w:szCs w:val="20"/>
                <w:lang w:val="nl-NL" w:eastAsia="ar-SA" w:bidi="ar-SA"/>
              </w:rPr>
              <w:t>verheid</w:t>
            </w:r>
          </w:p>
        </w:tc>
        <w:tc>
          <w:tcPr>
            <w:tcW w:w="1275" w:type="dxa"/>
            <w:tcBorders>
              <w:top w:val="single" w:sz="4" w:space="0" w:color="auto"/>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134" w:type="dxa"/>
            <w:tcBorders>
              <w:top w:val="single" w:sz="4" w:space="0" w:color="auto"/>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450" w:type="dxa"/>
            <w:tcBorders>
              <w:top w:val="single" w:sz="4" w:space="0" w:color="auto"/>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207" w:type="dxa"/>
            <w:tcBorders>
              <w:top w:val="single" w:sz="4" w:space="0" w:color="auto"/>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202" w:type="dxa"/>
            <w:tcBorders>
              <w:top w:val="single" w:sz="4" w:space="0" w:color="auto"/>
              <w:left w:val="single" w:sz="2" w:space="0" w:color="000000"/>
              <w:bottom w:val="single" w:sz="4" w:space="0" w:color="auto"/>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r>
      <w:tr w:rsidR="003843F4" w:rsidRPr="008D1EDD" w:rsidTr="00D62E08">
        <w:trPr>
          <w:trHeight w:val="206"/>
        </w:trPr>
        <w:tc>
          <w:tcPr>
            <w:tcW w:w="3276" w:type="dxa"/>
            <w:tcBorders>
              <w:top w:val="single" w:sz="2" w:space="0" w:color="000000"/>
              <w:left w:val="single" w:sz="4" w:space="0" w:color="000000"/>
              <w:bottom w:val="single" w:sz="4" w:space="0" w:color="000000"/>
              <w:right w:val="single" w:sz="2" w:space="0" w:color="000000"/>
            </w:tcBorders>
          </w:tcPr>
          <w:p w:rsidR="003843F4" w:rsidRDefault="003843F4" w:rsidP="00D62E08">
            <w:pP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 xml:space="preserve">   - risico op verwerping van   </w:t>
            </w:r>
          </w:p>
          <w:p w:rsidR="003843F4" w:rsidRDefault="003843F4" w:rsidP="00D62E08">
            <w:pP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 xml:space="preserve">     contracten door overheid</w:t>
            </w:r>
          </w:p>
        </w:tc>
        <w:tc>
          <w:tcPr>
            <w:tcW w:w="1275" w:type="dxa"/>
            <w:tcBorders>
              <w:top w:val="single" w:sz="4" w:space="0" w:color="auto"/>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134" w:type="dxa"/>
            <w:tcBorders>
              <w:top w:val="single" w:sz="4" w:space="0" w:color="auto"/>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450" w:type="dxa"/>
            <w:tcBorders>
              <w:top w:val="single" w:sz="4" w:space="0" w:color="auto"/>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207" w:type="dxa"/>
            <w:tcBorders>
              <w:top w:val="single" w:sz="4" w:space="0" w:color="auto"/>
              <w:left w:val="single" w:sz="2" w:space="0" w:color="000000"/>
              <w:bottom w:val="single" w:sz="4" w:space="0" w:color="auto"/>
              <w:right w:val="single" w:sz="2"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c>
          <w:tcPr>
            <w:tcW w:w="1202" w:type="dxa"/>
            <w:tcBorders>
              <w:top w:val="single" w:sz="4" w:space="0" w:color="auto"/>
              <w:left w:val="single" w:sz="2" w:space="0" w:color="000000"/>
              <w:bottom w:val="single" w:sz="4" w:space="0" w:color="auto"/>
              <w:right w:val="single" w:sz="4" w:space="0" w:color="000000"/>
            </w:tcBorders>
            <w:vAlign w:val="bottom"/>
          </w:tcPr>
          <w:p w:rsidR="003843F4" w:rsidRPr="008D1EDD" w:rsidRDefault="003843F4" w:rsidP="00D62E08">
            <w:pPr>
              <w:jc w:val="center"/>
              <w:rPr>
                <w:rFonts w:ascii="Calibri" w:hAnsi="Calibri" w:cs="Calibri"/>
                <w:color w:val="000000"/>
                <w:sz w:val="20"/>
                <w:szCs w:val="20"/>
                <w:lang w:val="nl-NL" w:eastAsia="ar-SA" w:bidi="ar-SA"/>
              </w:rPr>
            </w:pPr>
            <w:r>
              <w:rPr>
                <w:rFonts w:ascii="Calibri" w:hAnsi="Calibri" w:cs="Calibri"/>
                <w:color w:val="000000"/>
                <w:sz w:val="20"/>
                <w:szCs w:val="20"/>
                <w:lang w:val="nl-NL" w:eastAsia="ar-SA" w:bidi="ar-SA"/>
              </w:rPr>
              <w:t>-</w:t>
            </w:r>
          </w:p>
        </w:tc>
      </w:tr>
    </w:tbl>
    <w:p w:rsidR="003843F4" w:rsidRDefault="003843F4" w:rsidP="00653C59">
      <w:pPr>
        <w:pStyle w:val="NoSpacing"/>
        <w:rPr>
          <w:sz w:val="20"/>
        </w:rPr>
      </w:pPr>
      <w:r w:rsidRPr="00653C59">
        <w:rPr>
          <w:b/>
          <w:sz w:val="20"/>
        </w:rPr>
        <w:lastRenderedPageBreak/>
        <w:t>Tabel B.</w:t>
      </w:r>
      <w:r w:rsidRPr="00653C59">
        <w:rPr>
          <w:sz w:val="20"/>
        </w:rPr>
        <w:t xml:space="preserve">   </w:t>
      </w:r>
      <w:r w:rsidRPr="00B76980">
        <w:rPr>
          <w:sz w:val="20"/>
        </w:rPr>
        <w:t xml:space="preserve">Index voor private handhaving ('anti-self dealing index'): </w:t>
      </w:r>
      <w:r w:rsidRPr="00653C59">
        <w:rPr>
          <w:sz w:val="20"/>
        </w:rPr>
        <w:t xml:space="preserve">verdeeld in ex ante en ex post private </w:t>
      </w:r>
      <w:r>
        <w:rPr>
          <w:sz w:val="20"/>
        </w:rPr>
        <w:t xml:space="preserve">    </w:t>
      </w:r>
    </w:p>
    <w:p w:rsidR="003843F4" w:rsidRPr="00653C59" w:rsidRDefault="003843F4" w:rsidP="00653C59">
      <w:pPr>
        <w:pStyle w:val="NoSpacing"/>
        <w:rPr>
          <w:sz w:val="20"/>
        </w:rPr>
      </w:pPr>
      <w:r>
        <w:rPr>
          <w:sz w:val="20"/>
        </w:rPr>
        <w:t xml:space="preserve">                 </w:t>
      </w:r>
      <w:r w:rsidRPr="00653C59">
        <w:rPr>
          <w:sz w:val="20"/>
        </w:rPr>
        <w:t>handhaving</w:t>
      </w:r>
    </w:p>
    <w:p w:rsidR="003843F4" w:rsidRPr="00DC5C1C" w:rsidRDefault="003843F4" w:rsidP="00653C59">
      <w:pPr>
        <w:pStyle w:val="NoSpacing"/>
        <w:rPr>
          <w:lang w:val="en-US"/>
        </w:rPr>
      </w:pPr>
    </w:p>
    <w:tbl>
      <w:tblPr>
        <w:tblW w:w="8880" w:type="dxa"/>
        <w:tblCellMar>
          <w:left w:w="0" w:type="dxa"/>
          <w:right w:w="0" w:type="dxa"/>
        </w:tblCellMar>
        <w:tblLook w:val="0000"/>
      </w:tblPr>
      <w:tblGrid>
        <w:gridCol w:w="2240"/>
        <w:gridCol w:w="327"/>
        <w:gridCol w:w="1353"/>
        <w:gridCol w:w="1240"/>
        <w:gridCol w:w="1240"/>
        <w:gridCol w:w="1240"/>
        <w:gridCol w:w="1240"/>
      </w:tblGrid>
      <w:tr w:rsidR="003843F4" w:rsidTr="004A1603">
        <w:trPr>
          <w:trHeight w:val="321"/>
        </w:trPr>
        <w:tc>
          <w:tcPr>
            <w:tcW w:w="2240" w:type="dxa"/>
            <w:tcBorders>
              <w:top w:val="single" w:sz="4" w:space="0" w:color="auto"/>
              <w:left w:val="single" w:sz="4" w:space="0" w:color="auto"/>
              <w:bottom w:val="single" w:sz="8" w:space="0" w:color="auto"/>
              <w:right w:val="nil"/>
            </w:tcBorders>
            <w:noWrap/>
            <w:tcMar>
              <w:top w:w="15" w:type="dxa"/>
              <w:left w:w="15" w:type="dxa"/>
              <w:bottom w:w="0" w:type="dxa"/>
              <w:right w:w="15" w:type="dxa"/>
            </w:tcMar>
            <w:vAlign w:val="bottom"/>
          </w:tcPr>
          <w:p w:rsidR="003843F4" w:rsidRPr="00DC5C1C" w:rsidRDefault="003843F4" w:rsidP="00D62E08">
            <w:pPr>
              <w:rPr>
                <w:rFonts w:ascii="Arial" w:hAnsi="Arial" w:cs="Arial"/>
                <w:sz w:val="20"/>
                <w:szCs w:val="20"/>
                <w:lang w:val="nl-NL"/>
              </w:rPr>
            </w:pPr>
          </w:p>
        </w:tc>
        <w:tc>
          <w:tcPr>
            <w:tcW w:w="327" w:type="dxa"/>
            <w:tcBorders>
              <w:top w:val="single" w:sz="4" w:space="0" w:color="auto"/>
              <w:left w:val="nil"/>
              <w:bottom w:val="single" w:sz="8" w:space="0" w:color="auto"/>
              <w:right w:val="single" w:sz="4" w:space="0" w:color="auto"/>
            </w:tcBorders>
            <w:noWrap/>
            <w:tcMar>
              <w:top w:w="15" w:type="dxa"/>
              <w:left w:w="15" w:type="dxa"/>
              <w:bottom w:w="0" w:type="dxa"/>
              <w:right w:w="15" w:type="dxa"/>
            </w:tcMar>
            <w:vAlign w:val="bottom"/>
          </w:tcPr>
          <w:p w:rsidR="003843F4" w:rsidRPr="00DC5C1C" w:rsidRDefault="003843F4" w:rsidP="00D62E08">
            <w:pPr>
              <w:rPr>
                <w:rFonts w:ascii="Arial" w:hAnsi="Arial" w:cs="Arial"/>
                <w:sz w:val="20"/>
                <w:szCs w:val="20"/>
                <w:lang w:val="nl-NL"/>
              </w:rPr>
            </w:pPr>
          </w:p>
        </w:tc>
        <w:tc>
          <w:tcPr>
            <w:tcW w:w="1353" w:type="dxa"/>
            <w:tcBorders>
              <w:top w:val="single" w:sz="4" w:space="0" w:color="auto"/>
              <w:left w:val="single" w:sz="4" w:space="0" w:color="auto"/>
              <w:bottom w:val="single" w:sz="8" w:space="0" w:color="auto"/>
              <w:right w:val="nil"/>
            </w:tcBorders>
            <w:noWrap/>
            <w:tcMar>
              <w:top w:w="15" w:type="dxa"/>
              <w:left w:w="15" w:type="dxa"/>
              <w:bottom w:w="0" w:type="dxa"/>
              <w:right w:w="15" w:type="dxa"/>
            </w:tcMar>
            <w:vAlign w:val="bottom"/>
          </w:tcPr>
          <w:p w:rsidR="003843F4" w:rsidRPr="00DC5C1C" w:rsidRDefault="003843F4" w:rsidP="00D62E08">
            <w:pPr>
              <w:rPr>
                <w:rFonts w:ascii="Arial" w:hAnsi="Arial" w:cs="Arial"/>
                <w:sz w:val="20"/>
                <w:szCs w:val="20"/>
                <w:lang w:val="nl-NL"/>
              </w:rPr>
            </w:pPr>
          </w:p>
        </w:tc>
        <w:tc>
          <w:tcPr>
            <w:tcW w:w="1240" w:type="dxa"/>
            <w:tcBorders>
              <w:top w:val="single" w:sz="4" w:space="0" w:color="auto"/>
              <w:left w:val="nil"/>
              <w:bottom w:val="single" w:sz="8" w:space="0" w:color="auto"/>
              <w:right w:val="nil"/>
            </w:tcBorders>
            <w:noWrap/>
            <w:tcMar>
              <w:top w:w="15" w:type="dxa"/>
              <w:left w:w="15" w:type="dxa"/>
              <w:bottom w:w="0" w:type="dxa"/>
              <w:right w:w="15" w:type="dxa"/>
            </w:tcMar>
            <w:vAlign w:val="bottom"/>
          </w:tcPr>
          <w:p w:rsidR="003843F4" w:rsidRPr="00DC5C1C" w:rsidRDefault="003843F4" w:rsidP="00D62E08">
            <w:pPr>
              <w:rPr>
                <w:rFonts w:ascii="Arial" w:hAnsi="Arial" w:cs="Arial"/>
                <w:sz w:val="20"/>
                <w:szCs w:val="20"/>
                <w:lang w:val="nl-NL"/>
              </w:rPr>
            </w:pPr>
          </w:p>
        </w:tc>
        <w:tc>
          <w:tcPr>
            <w:tcW w:w="2480" w:type="dxa"/>
            <w:gridSpan w:val="2"/>
            <w:tcBorders>
              <w:top w:val="single" w:sz="4" w:space="0" w:color="auto"/>
              <w:left w:val="nil"/>
              <w:bottom w:val="single" w:sz="8" w:space="0" w:color="auto"/>
              <w:right w:val="nil"/>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rPr>
            </w:pPr>
            <w:proofErr w:type="spellStart"/>
            <w:r>
              <w:rPr>
                <w:rFonts w:ascii="Calibri" w:hAnsi="Calibri" w:cs="Calibri"/>
                <w:sz w:val="20"/>
                <w:szCs w:val="20"/>
              </w:rPr>
              <w:t>Rechtssystemen</w:t>
            </w:r>
            <w:proofErr w:type="spellEnd"/>
          </w:p>
        </w:tc>
        <w:tc>
          <w:tcPr>
            <w:tcW w:w="124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3843F4" w:rsidRDefault="003843F4" w:rsidP="00D62E08">
            <w:pPr>
              <w:rPr>
                <w:rFonts w:ascii="Arial" w:hAnsi="Arial" w:cs="Arial"/>
                <w:sz w:val="20"/>
                <w:szCs w:val="20"/>
              </w:rPr>
            </w:pPr>
            <w:r>
              <w:rPr>
                <w:rFonts w:ascii="Arial" w:hAnsi="Arial" w:cs="Arial"/>
                <w:sz w:val="20"/>
                <w:szCs w:val="20"/>
              </w:rPr>
              <w:t> </w:t>
            </w:r>
          </w:p>
        </w:tc>
      </w:tr>
      <w:tr w:rsidR="003843F4" w:rsidTr="00DC5C1C">
        <w:trPr>
          <w:trHeight w:val="510"/>
        </w:trPr>
        <w:tc>
          <w:tcPr>
            <w:tcW w:w="0" w:type="auto"/>
            <w:tcBorders>
              <w:top w:val="single" w:sz="8" w:space="0" w:color="auto"/>
              <w:left w:val="single" w:sz="4" w:space="0" w:color="auto"/>
              <w:bottom w:val="single" w:sz="4" w:space="0" w:color="auto"/>
              <w:right w:val="nil"/>
            </w:tcBorders>
            <w:noWrap/>
            <w:tcMar>
              <w:top w:w="15" w:type="dxa"/>
              <w:left w:w="15" w:type="dxa"/>
              <w:bottom w:w="0" w:type="dxa"/>
              <w:right w:w="15" w:type="dxa"/>
            </w:tcMar>
            <w:vAlign w:val="bottom"/>
          </w:tcPr>
          <w:p w:rsidR="003843F4" w:rsidRPr="004A1603" w:rsidRDefault="003843F4" w:rsidP="00D62E08">
            <w:pPr>
              <w:rPr>
                <w:rFonts w:ascii="Calibri" w:hAnsi="Calibri" w:cs="Calibri"/>
                <w:sz w:val="20"/>
                <w:szCs w:val="20"/>
              </w:rPr>
            </w:pPr>
            <w:proofErr w:type="spellStart"/>
            <w:r w:rsidRPr="004A1603">
              <w:rPr>
                <w:rFonts w:ascii="Calibri" w:hAnsi="Calibri" w:cs="Calibri"/>
                <w:sz w:val="20"/>
                <w:szCs w:val="20"/>
              </w:rPr>
              <w:t>Variabelen</w:t>
            </w:r>
            <w:proofErr w:type="spellEnd"/>
          </w:p>
        </w:tc>
        <w:tc>
          <w:tcPr>
            <w:tcW w:w="327"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3843F4" w:rsidRDefault="003843F4" w:rsidP="00D62E08">
            <w:pPr>
              <w:rPr>
                <w:rFonts w:ascii="Arial" w:hAnsi="Arial" w:cs="Arial"/>
                <w:sz w:val="20"/>
                <w:szCs w:val="20"/>
              </w:rPr>
            </w:pPr>
            <w:r>
              <w:rPr>
                <w:rFonts w:ascii="Arial" w:hAnsi="Arial" w:cs="Arial"/>
                <w:sz w:val="20"/>
                <w:szCs w:val="20"/>
              </w:rPr>
              <w:t> </w:t>
            </w:r>
          </w:p>
        </w:tc>
        <w:tc>
          <w:tcPr>
            <w:tcW w:w="1353" w:type="dxa"/>
            <w:tcBorders>
              <w:top w:val="single" w:sz="8" w:space="0" w:color="auto"/>
              <w:left w:val="single" w:sz="4" w:space="0" w:color="auto"/>
              <w:bottom w:val="nil"/>
              <w:right w:val="single" w:sz="4" w:space="0" w:color="auto"/>
            </w:tcBorders>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Common law</w:t>
            </w:r>
          </w:p>
        </w:tc>
        <w:tc>
          <w:tcPr>
            <w:tcW w:w="1240" w:type="dxa"/>
            <w:tcBorders>
              <w:top w:val="single" w:sz="8" w:space="0" w:color="auto"/>
              <w:left w:val="single" w:sz="4" w:space="0" w:color="auto"/>
              <w:bottom w:val="nil"/>
              <w:right w:val="single" w:sz="4" w:space="0" w:color="auto"/>
            </w:tcBorders>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French civil law</w:t>
            </w:r>
          </w:p>
        </w:tc>
        <w:tc>
          <w:tcPr>
            <w:tcW w:w="1240" w:type="dxa"/>
            <w:tcBorders>
              <w:top w:val="nil"/>
              <w:left w:val="single" w:sz="4" w:space="0" w:color="auto"/>
              <w:bottom w:val="nil"/>
              <w:right w:val="single" w:sz="4" w:space="0" w:color="auto"/>
            </w:tcBorders>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German civil law</w:t>
            </w:r>
          </w:p>
        </w:tc>
        <w:tc>
          <w:tcPr>
            <w:tcW w:w="1240" w:type="dxa"/>
            <w:tcBorders>
              <w:top w:val="nil"/>
              <w:left w:val="single" w:sz="4" w:space="0" w:color="auto"/>
              <w:bottom w:val="nil"/>
              <w:right w:val="single" w:sz="4" w:space="0" w:color="auto"/>
            </w:tcBorders>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Scandinavian civil law</w:t>
            </w:r>
          </w:p>
        </w:tc>
        <w:tc>
          <w:tcPr>
            <w:tcW w:w="12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Civil law</w:t>
            </w:r>
          </w:p>
        </w:tc>
      </w:tr>
      <w:tr w:rsidR="003843F4" w:rsidTr="00DC5C1C">
        <w:trPr>
          <w:trHeight w:val="424"/>
        </w:trPr>
        <w:tc>
          <w:tcPr>
            <w:tcW w:w="2240" w:type="dxa"/>
            <w:tcBorders>
              <w:top w:val="single" w:sz="4" w:space="0" w:color="auto"/>
              <w:left w:val="single" w:sz="4" w:space="0" w:color="auto"/>
              <w:bottom w:val="single" w:sz="4" w:space="0" w:color="auto"/>
              <w:right w:val="nil"/>
            </w:tcBorders>
            <w:tcMar>
              <w:top w:w="15" w:type="dxa"/>
              <w:left w:w="15" w:type="dxa"/>
              <w:bottom w:w="0" w:type="dxa"/>
              <w:right w:w="15" w:type="dxa"/>
            </w:tcMar>
            <w:vAlign w:val="bottom"/>
          </w:tcPr>
          <w:p w:rsidR="003843F4" w:rsidRDefault="003843F4" w:rsidP="00E3797B">
            <w:pPr>
              <w:rPr>
                <w:rFonts w:ascii="Calibri" w:hAnsi="Calibri" w:cs="Calibri"/>
                <w:b/>
                <w:bCs/>
                <w:sz w:val="20"/>
                <w:szCs w:val="20"/>
              </w:rPr>
            </w:pPr>
            <w:r>
              <w:rPr>
                <w:rFonts w:ascii="Calibri" w:hAnsi="Calibri" w:cs="Calibri"/>
                <w:b/>
                <w:bCs/>
                <w:sz w:val="20"/>
                <w:szCs w:val="20"/>
              </w:rPr>
              <w:t>(A)   E</w:t>
            </w:r>
            <w:r w:rsidRPr="00DD7C99">
              <w:rPr>
                <w:rFonts w:ascii="Calibri" w:hAnsi="Calibri" w:cs="Calibri"/>
                <w:b/>
                <w:bCs/>
                <w:sz w:val="20"/>
                <w:szCs w:val="20"/>
              </w:rPr>
              <w:t xml:space="preserve">x ante private </w:t>
            </w:r>
            <w:r>
              <w:rPr>
                <w:rFonts w:ascii="Calibri" w:hAnsi="Calibri" w:cs="Calibri"/>
                <w:b/>
                <w:bCs/>
                <w:sz w:val="20"/>
                <w:szCs w:val="20"/>
              </w:rPr>
              <w:t xml:space="preserve">  </w:t>
            </w:r>
          </w:p>
          <w:p w:rsidR="003843F4" w:rsidRPr="00DD7C99" w:rsidRDefault="003843F4" w:rsidP="00E3797B">
            <w:pPr>
              <w:rPr>
                <w:rFonts w:ascii="Calibri" w:hAnsi="Calibri" w:cs="Calibri"/>
                <w:b/>
                <w:bCs/>
                <w:sz w:val="20"/>
                <w:szCs w:val="20"/>
              </w:rPr>
            </w:pPr>
            <w:r>
              <w:rPr>
                <w:rFonts w:ascii="Calibri" w:hAnsi="Calibri" w:cs="Calibri"/>
                <w:b/>
                <w:bCs/>
                <w:sz w:val="20"/>
                <w:szCs w:val="20"/>
              </w:rPr>
              <w:t xml:space="preserve">        </w:t>
            </w:r>
            <w:proofErr w:type="spellStart"/>
            <w:r w:rsidRPr="00DD7C99">
              <w:rPr>
                <w:rFonts w:ascii="Calibri" w:hAnsi="Calibri" w:cs="Calibri"/>
                <w:b/>
                <w:bCs/>
                <w:sz w:val="20"/>
                <w:szCs w:val="20"/>
              </w:rPr>
              <w:t>handhaving</w:t>
            </w:r>
            <w:proofErr w:type="spellEnd"/>
            <w:r>
              <w:rPr>
                <w:rFonts w:ascii="Calibri" w:hAnsi="Calibri" w:cs="Calibri"/>
                <w:b/>
                <w:bCs/>
                <w:sz w:val="20"/>
                <w:szCs w:val="20"/>
              </w:rPr>
              <w:t>:</w:t>
            </w:r>
          </w:p>
        </w:tc>
        <w:tc>
          <w:tcPr>
            <w:tcW w:w="327"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rPr>
            </w:pPr>
            <w:r w:rsidRPr="00DD7C99">
              <w:rPr>
                <w:rFonts w:ascii="Calibri" w:hAnsi="Calibri" w:cs="Calibri"/>
                <w:sz w:val="20"/>
                <w:szCs w:val="20"/>
              </w:rPr>
              <w:t> </w:t>
            </w:r>
          </w:p>
        </w:tc>
        <w:tc>
          <w:tcPr>
            <w:tcW w:w="135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0.58</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0.28</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0.27</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0.22</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0.27</w:t>
            </w:r>
          </w:p>
        </w:tc>
      </w:tr>
      <w:tr w:rsidR="003843F4" w:rsidTr="00DC5C1C">
        <w:trPr>
          <w:trHeight w:val="510"/>
        </w:trPr>
        <w:tc>
          <w:tcPr>
            <w:tcW w:w="2240" w:type="dxa"/>
            <w:tcBorders>
              <w:top w:val="nil"/>
              <w:left w:val="single" w:sz="4" w:space="0" w:color="auto"/>
              <w:bottom w:val="single" w:sz="4" w:space="0" w:color="auto"/>
              <w:right w:val="nil"/>
            </w:tcBorders>
            <w:tcMar>
              <w:top w:w="15" w:type="dxa"/>
              <w:left w:w="15" w:type="dxa"/>
              <w:bottom w:w="0" w:type="dxa"/>
              <w:right w:w="15" w:type="dxa"/>
            </w:tcMar>
            <w:vAlign w:val="bottom"/>
          </w:tcPr>
          <w:p w:rsidR="003843F4" w:rsidRPr="00E3797B" w:rsidRDefault="003843F4" w:rsidP="00D62E08">
            <w:pPr>
              <w:rPr>
                <w:rFonts w:ascii="Calibri" w:hAnsi="Calibri" w:cs="Calibri"/>
                <w:sz w:val="20"/>
                <w:szCs w:val="20"/>
                <w:lang w:val="nl-NL"/>
              </w:rPr>
            </w:pPr>
            <w:r w:rsidRPr="00E3797B">
              <w:rPr>
                <w:rFonts w:ascii="Calibri" w:hAnsi="Calibri" w:cs="Calibri"/>
                <w:sz w:val="20"/>
                <w:szCs w:val="20"/>
                <w:lang w:val="nl-NL"/>
              </w:rPr>
              <w:t>(</w:t>
            </w:r>
            <w:r>
              <w:rPr>
                <w:rFonts w:ascii="Calibri" w:hAnsi="Calibri" w:cs="Calibri"/>
                <w:sz w:val="20"/>
                <w:szCs w:val="20"/>
                <w:lang w:val="nl-NL"/>
              </w:rPr>
              <w:t>B</w:t>
            </w:r>
            <w:r w:rsidRPr="00E3797B">
              <w:rPr>
                <w:rFonts w:ascii="Calibri" w:hAnsi="Calibri" w:cs="Calibri"/>
                <w:sz w:val="20"/>
                <w:szCs w:val="20"/>
                <w:lang w:val="nl-NL"/>
              </w:rPr>
              <w:t xml:space="preserve">) </w:t>
            </w:r>
            <w:r>
              <w:rPr>
                <w:rFonts w:ascii="Calibri" w:hAnsi="Calibri" w:cs="Calibri"/>
                <w:sz w:val="20"/>
                <w:szCs w:val="20"/>
                <w:lang w:val="nl-NL"/>
              </w:rPr>
              <w:t xml:space="preserve">  </w:t>
            </w:r>
            <w:r w:rsidRPr="00E3797B">
              <w:rPr>
                <w:rFonts w:ascii="Calibri" w:hAnsi="Calibri" w:cs="Calibri"/>
                <w:sz w:val="20"/>
                <w:szCs w:val="20"/>
                <w:lang w:val="nl-NL"/>
              </w:rPr>
              <w:t xml:space="preserve">Goedkeuring door  </w:t>
            </w:r>
          </w:p>
          <w:p w:rsidR="003843F4" w:rsidRDefault="003843F4" w:rsidP="00E3797B">
            <w:pPr>
              <w:rPr>
                <w:rFonts w:ascii="Calibri" w:hAnsi="Calibri" w:cs="Calibri"/>
                <w:sz w:val="20"/>
                <w:szCs w:val="20"/>
                <w:lang w:val="nl-NL"/>
              </w:rPr>
            </w:pPr>
            <w:r w:rsidRPr="00E3797B">
              <w:rPr>
                <w:rFonts w:ascii="Calibri" w:hAnsi="Calibri" w:cs="Calibri"/>
                <w:sz w:val="20"/>
                <w:szCs w:val="20"/>
                <w:lang w:val="nl-NL"/>
              </w:rPr>
              <w:t xml:space="preserve">  </w:t>
            </w:r>
            <w:r>
              <w:rPr>
                <w:rFonts w:ascii="Calibri" w:hAnsi="Calibri" w:cs="Calibri"/>
                <w:sz w:val="20"/>
                <w:szCs w:val="20"/>
                <w:lang w:val="nl-NL"/>
              </w:rPr>
              <w:t xml:space="preserve">       n</w:t>
            </w:r>
            <w:r w:rsidRPr="00E3797B">
              <w:rPr>
                <w:rFonts w:ascii="Calibri" w:hAnsi="Calibri" w:cs="Calibri"/>
                <w:sz w:val="20"/>
                <w:szCs w:val="20"/>
                <w:lang w:val="nl-NL"/>
              </w:rPr>
              <w:t>eutrale</w:t>
            </w:r>
            <w:r>
              <w:rPr>
                <w:rFonts w:ascii="Calibri" w:hAnsi="Calibri" w:cs="Calibri"/>
                <w:sz w:val="20"/>
                <w:szCs w:val="20"/>
                <w:lang w:val="nl-NL"/>
              </w:rPr>
              <w:t xml:space="preserve"> aandeel-</w:t>
            </w:r>
          </w:p>
          <w:p w:rsidR="003843F4" w:rsidRPr="00E3797B" w:rsidRDefault="003843F4" w:rsidP="00E3797B">
            <w:pPr>
              <w:rPr>
                <w:rFonts w:ascii="Calibri" w:hAnsi="Calibri" w:cs="Calibri"/>
                <w:sz w:val="20"/>
                <w:szCs w:val="20"/>
                <w:lang w:val="nl-NL"/>
              </w:rPr>
            </w:pPr>
            <w:r>
              <w:rPr>
                <w:rFonts w:ascii="Calibri" w:hAnsi="Calibri" w:cs="Calibri"/>
                <w:sz w:val="20"/>
                <w:szCs w:val="20"/>
                <w:lang w:val="nl-NL"/>
              </w:rPr>
              <w:t xml:space="preserve">         </w:t>
            </w:r>
            <w:r w:rsidRPr="00E3797B">
              <w:rPr>
                <w:rFonts w:ascii="Calibri" w:hAnsi="Calibri" w:cs="Calibri"/>
                <w:sz w:val="20"/>
                <w:szCs w:val="20"/>
                <w:lang w:val="nl-NL"/>
              </w:rPr>
              <w:t>houders</w:t>
            </w:r>
          </w:p>
        </w:tc>
        <w:tc>
          <w:tcPr>
            <w:tcW w:w="327"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3843F4" w:rsidRPr="00E3797B" w:rsidRDefault="003843F4" w:rsidP="00D62E08">
            <w:pPr>
              <w:rPr>
                <w:rFonts w:ascii="Calibri" w:hAnsi="Calibri" w:cs="Calibri"/>
                <w:sz w:val="20"/>
                <w:szCs w:val="20"/>
                <w:lang w:val="nl-NL"/>
              </w:rPr>
            </w:pPr>
            <w:r w:rsidRPr="00E3797B">
              <w:rPr>
                <w:rFonts w:ascii="Calibri" w:hAnsi="Calibri" w:cs="Calibri"/>
                <w:sz w:val="20"/>
                <w:szCs w:val="20"/>
                <w:lang w:val="nl-NL"/>
              </w:rPr>
              <w:t> </w:t>
            </w:r>
          </w:p>
        </w:tc>
        <w:tc>
          <w:tcPr>
            <w:tcW w:w="1353"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0.48</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0.19</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0.14</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0.00</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0.16</w:t>
            </w:r>
          </w:p>
        </w:tc>
      </w:tr>
      <w:tr w:rsidR="003843F4" w:rsidTr="00DC5C1C">
        <w:trPr>
          <w:trHeight w:val="510"/>
        </w:trPr>
        <w:tc>
          <w:tcPr>
            <w:tcW w:w="2240" w:type="dxa"/>
            <w:tcBorders>
              <w:top w:val="nil"/>
              <w:left w:val="single" w:sz="4" w:space="0" w:color="auto"/>
              <w:bottom w:val="single" w:sz="4" w:space="0" w:color="auto"/>
              <w:right w:val="nil"/>
            </w:tcBorders>
            <w:tcMar>
              <w:top w:w="15" w:type="dxa"/>
              <w:left w:w="15" w:type="dxa"/>
              <w:bottom w:w="0" w:type="dxa"/>
              <w:right w:w="15" w:type="dxa"/>
            </w:tcMar>
            <w:vAlign w:val="bottom"/>
          </w:tcPr>
          <w:p w:rsidR="003843F4" w:rsidRDefault="003843F4" w:rsidP="00D62E08">
            <w:pPr>
              <w:rPr>
                <w:rFonts w:ascii="Calibri" w:hAnsi="Calibri" w:cs="Calibri"/>
                <w:sz w:val="20"/>
                <w:szCs w:val="20"/>
              </w:rPr>
            </w:pPr>
            <w:r>
              <w:rPr>
                <w:rFonts w:ascii="Calibri" w:hAnsi="Calibri" w:cs="Calibri"/>
                <w:sz w:val="20"/>
                <w:szCs w:val="20"/>
              </w:rPr>
              <w:t xml:space="preserve">(C)   </w:t>
            </w:r>
            <w:proofErr w:type="spellStart"/>
            <w:r w:rsidRPr="00DD7C99">
              <w:rPr>
                <w:rFonts w:ascii="Calibri" w:hAnsi="Calibri" w:cs="Calibri"/>
                <w:sz w:val="20"/>
                <w:szCs w:val="20"/>
              </w:rPr>
              <w:t>Gegevensverstrekking</w:t>
            </w:r>
            <w:proofErr w:type="spellEnd"/>
            <w:r w:rsidRPr="00DD7C99">
              <w:rPr>
                <w:rFonts w:ascii="Calibri" w:hAnsi="Calibri" w:cs="Calibri"/>
                <w:sz w:val="20"/>
                <w:szCs w:val="20"/>
              </w:rPr>
              <w:t xml:space="preserve"> </w:t>
            </w:r>
            <w:r>
              <w:rPr>
                <w:rFonts w:ascii="Calibri" w:hAnsi="Calibri" w:cs="Calibri"/>
                <w:sz w:val="20"/>
                <w:szCs w:val="20"/>
              </w:rPr>
              <w:t xml:space="preserve"> </w:t>
            </w:r>
          </w:p>
          <w:p w:rsidR="003843F4" w:rsidRPr="00DD7C99" w:rsidRDefault="003843F4" w:rsidP="00E3797B">
            <w:pPr>
              <w:rPr>
                <w:rFonts w:ascii="Calibri" w:hAnsi="Calibri" w:cs="Calibri"/>
                <w:sz w:val="20"/>
                <w:szCs w:val="20"/>
              </w:rPr>
            </w:pPr>
            <w:r>
              <w:rPr>
                <w:rFonts w:ascii="Calibri" w:hAnsi="Calibri" w:cs="Calibri"/>
                <w:sz w:val="20"/>
                <w:szCs w:val="20"/>
              </w:rPr>
              <w:t xml:space="preserve">        </w:t>
            </w:r>
            <w:r w:rsidRPr="00DD7C99">
              <w:rPr>
                <w:rFonts w:ascii="Calibri" w:hAnsi="Calibri" w:cs="Calibri"/>
                <w:sz w:val="20"/>
                <w:szCs w:val="20"/>
              </w:rPr>
              <w:t>door Buyer</w:t>
            </w:r>
          </w:p>
        </w:tc>
        <w:tc>
          <w:tcPr>
            <w:tcW w:w="327"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rPr>
            </w:pPr>
            <w:r w:rsidRPr="00DD7C99">
              <w:rPr>
                <w:rFonts w:ascii="Calibri" w:hAnsi="Calibri" w:cs="Calibri"/>
                <w:sz w:val="20"/>
                <w:szCs w:val="20"/>
              </w:rPr>
              <w:t> </w:t>
            </w:r>
          </w:p>
        </w:tc>
        <w:tc>
          <w:tcPr>
            <w:tcW w:w="1353"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0.62</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0.30</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0.38</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0.73</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0.37</w:t>
            </w:r>
          </w:p>
        </w:tc>
      </w:tr>
      <w:tr w:rsidR="003843F4" w:rsidTr="00DC5C1C">
        <w:trPr>
          <w:trHeight w:val="510"/>
        </w:trPr>
        <w:tc>
          <w:tcPr>
            <w:tcW w:w="2240" w:type="dxa"/>
            <w:tcBorders>
              <w:top w:val="nil"/>
              <w:left w:val="single" w:sz="4" w:space="0" w:color="auto"/>
              <w:bottom w:val="nil"/>
              <w:right w:val="nil"/>
            </w:tcBorders>
            <w:tcMar>
              <w:top w:w="15" w:type="dxa"/>
              <w:left w:w="15" w:type="dxa"/>
              <w:bottom w:w="0" w:type="dxa"/>
              <w:right w:w="15" w:type="dxa"/>
            </w:tcMar>
            <w:vAlign w:val="bottom"/>
          </w:tcPr>
          <w:p w:rsidR="003843F4" w:rsidRPr="00E3797B" w:rsidRDefault="003843F4" w:rsidP="00D62E08">
            <w:pPr>
              <w:rPr>
                <w:rFonts w:ascii="Calibri" w:hAnsi="Calibri" w:cs="Calibri"/>
                <w:sz w:val="20"/>
                <w:szCs w:val="20"/>
                <w:lang w:val="nl-NL"/>
              </w:rPr>
            </w:pPr>
            <w:r w:rsidRPr="00E3797B">
              <w:rPr>
                <w:rFonts w:ascii="Calibri" w:hAnsi="Calibri" w:cs="Calibri"/>
                <w:sz w:val="20"/>
                <w:szCs w:val="20"/>
                <w:lang w:val="nl-NL"/>
              </w:rPr>
              <w:t>(</w:t>
            </w:r>
            <w:r>
              <w:rPr>
                <w:rFonts w:ascii="Calibri" w:hAnsi="Calibri" w:cs="Calibri"/>
                <w:sz w:val="20"/>
                <w:szCs w:val="20"/>
                <w:lang w:val="nl-NL"/>
              </w:rPr>
              <w:t>D</w:t>
            </w:r>
            <w:r w:rsidRPr="00E3797B">
              <w:rPr>
                <w:rFonts w:ascii="Calibri" w:hAnsi="Calibri" w:cs="Calibri"/>
                <w:sz w:val="20"/>
                <w:szCs w:val="20"/>
                <w:lang w:val="nl-NL"/>
              </w:rPr>
              <w:t xml:space="preserve">) </w:t>
            </w:r>
            <w:r>
              <w:rPr>
                <w:rFonts w:ascii="Calibri" w:hAnsi="Calibri" w:cs="Calibri"/>
                <w:sz w:val="20"/>
                <w:szCs w:val="20"/>
                <w:lang w:val="nl-NL"/>
              </w:rPr>
              <w:t xml:space="preserve">  </w:t>
            </w:r>
            <w:r w:rsidRPr="00E3797B">
              <w:rPr>
                <w:rFonts w:ascii="Calibri" w:hAnsi="Calibri" w:cs="Calibri"/>
                <w:sz w:val="20"/>
                <w:szCs w:val="20"/>
                <w:lang w:val="nl-NL"/>
              </w:rPr>
              <w:t xml:space="preserve">Gegevensverstrekking </w:t>
            </w:r>
          </w:p>
          <w:p w:rsidR="003843F4" w:rsidRPr="00E3797B" w:rsidRDefault="003843F4" w:rsidP="00D62E08">
            <w:pPr>
              <w:rPr>
                <w:rFonts w:ascii="Calibri" w:hAnsi="Calibri" w:cs="Calibri"/>
                <w:sz w:val="20"/>
                <w:szCs w:val="20"/>
                <w:lang w:val="nl-NL"/>
              </w:rPr>
            </w:pPr>
            <w:r>
              <w:rPr>
                <w:rFonts w:ascii="Calibri" w:hAnsi="Calibri" w:cs="Calibri"/>
                <w:sz w:val="20"/>
                <w:szCs w:val="20"/>
                <w:lang w:val="nl-NL"/>
              </w:rPr>
              <w:t xml:space="preserve">    </w:t>
            </w:r>
            <w:r w:rsidRPr="00E3797B">
              <w:rPr>
                <w:rFonts w:ascii="Calibri" w:hAnsi="Calibri" w:cs="Calibri"/>
                <w:sz w:val="20"/>
                <w:szCs w:val="20"/>
                <w:lang w:val="nl-NL"/>
              </w:rPr>
              <w:t xml:space="preserve">  </w:t>
            </w:r>
            <w:r>
              <w:rPr>
                <w:rFonts w:ascii="Calibri" w:hAnsi="Calibri" w:cs="Calibri"/>
                <w:sz w:val="20"/>
                <w:szCs w:val="20"/>
                <w:lang w:val="nl-NL"/>
              </w:rPr>
              <w:t xml:space="preserve">  </w:t>
            </w:r>
            <w:r w:rsidRPr="00E3797B">
              <w:rPr>
                <w:rFonts w:ascii="Calibri" w:hAnsi="Calibri" w:cs="Calibri"/>
                <w:sz w:val="20"/>
                <w:szCs w:val="20"/>
                <w:lang w:val="nl-NL"/>
              </w:rPr>
              <w:t>door Mr. James</w:t>
            </w:r>
          </w:p>
        </w:tc>
        <w:tc>
          <w:tcPr>
            <w:tcW w:w="327"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3843F4" w:rsidRPr="00E3797B" w:rsidRDefault="003843F4" w:rsidP="00D62E08">
            <w:pPr>
              <w:rPr>
                <w:rFonts w:ascii="Calibri" w:hAnsi="Calibri" w:cs="Calibri"/>
                <w:sz w:val="20"/>
                <w:szCs w:val="20"/>
                <w:lang w:val="nl-NL"/>
              </w:rPr>
            </w:pPr>
            <w:r w:rsidRPr="00E3797B">
              <w:rPr>
                <w:rFonts w:ascii="Calibri" w:hAnsi="Calibri" w:cs="Calibri"/>
                <w:sz w:val="20"/>
                <w:szCs w:val="20"/>
                <w:lang w:val="nl-NL"/>
              </w:rPr>
              <w:t> </w:t>
            </w:r>
          </w:p>
        </w:tc>
        <w:tc>
          <w:tcPr>
            <w:tcW w:w="1353" w:type="dxa"/>
            <w:tcBorders>
              <w:top w:val="nil"/>
              <w:left w:val="single" w:sz="4" w:space="0" w:color="auto"/>
              <w:bottom w:val="nil"/>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0.95</w:t>
            </w:r>
          </w:p>
        </w:tc>
        <w:tc>
          <w:tcPr>
            <w:tcW w:w="0" w:type="auto"/>
            <w:tcBorders>
              <w:top w:val="nil"/>
              <w:left w:val="single" w:sz="4" w:space="0" w:color="auto"/>
              <w:bottom w:val="nil"/>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0.63</w:t>
            </w:r>
          </w:p>
        </w:tc>
        <w:tc>
          <w:tcPr>
            <w:tcW w:w="0" w:type="auto"/>
            <w:tcBorders>
              <w:top w:val="nil"/>
              <w:left w:val="single" w:sz="4" w:space="0" w:color="auto"/>
              <w:bottom w:val="nil"/>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0.43</w:t>
            </w:r>
          </w:p>
        </w:tc>
        <w:tc>
          <w:tcPr>
            <w:tcW w:w="0" w:type="auto"/>
            <w:tcBorders>
              <w:top w:val="nil"/>
              <w:left w:val="single" w:sz="4" w:space="0" w:color="auto"/>
              <w:bottom w:val="nil"/>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0.40</w:t>
            </w:r>
          </w:p>
        </w:tc>
        <w:tc>
          <w:tcPr>
            <w:tcW w:w="0" w:type="auto"/>
            <w:tcBorders>
              <w:top w:val="nil"/>
              <w:left w:val="single" w:sz="4" w:space="0" w:color="auto"/>
              <w:bottom w:val="nil"/>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0.55</w:t>
            </w:r>
          </w:p>
        </w:tc>
      </w:tr>
      <w:tr w:rsidR="003843F4" w:rsidTr="00DC5C1C">
        <w:trPr>
          <w:trHeight w:val="525"/>
        </w:trPr>
        <w:tc>
          <w:tcPr>
            <w:tcW w:w="2240" w:type="dxa"/>
            <w:tcBorders>
              <w:top w:val="single" w:sz="4" w:space="0" w:color="auto"/>
              <w:left w:val="single" w:sz="4" w:space="0" w:color="auto"/>
              <w:bottom w:val="single" w:sz="8" w:space="0" w:color="auto"/>
              <w:right w:val="nil"/>
            </w:tcBorders>
            <w:tcMar>
              <w:top w:w="15" w:type="dxa"/>
              <w:left w:w="15" w:type="dxa"/>
              <w:bottom w:w="0" w:type="dxa"/>
              <w:right w:w="15" w:type="dxa"/>
            </w:tcMar>
            <w:vAlign w:val="bottom"/>
          </w:tcPr>
          <w:p w:rsidR="003843F4" w:rsidRDefault="003843F4" w:rsidP="00D62E08">
            <w:pPr>
              <w:rPr>
                <w:rFonts w:ascii="Calibri" w:hAnsi="Calibri" w:cs="Calibri"/>
                <w:sz w:val="20"/>
                <w:szCs w:val="20"/>
              </w:rPr>
            </w:pPr>
            <w:r>
              <w:rPr>
                <w:rFonts w:ascii="Calibri" w:hAnsi="Calibri" w:cs="Calibri"/>
                <w:sz w:val="20"/>
                <w:szCs w:val="20"/>
              </w:rPr>
              <w:t xml:space="preserve">(E)   </w:t>
            </w:r>
            <w:proofErr w:type="spellStart"/>
            <w:r>
              <w:rPr>
                <w:rFonts w:ascii="Calibri" w:hAnsi="Calibri" w:cs="Calibri"/>
                <w:sz w:val="20"/>
                <w:szCs w:val="20"/>
              </w:rPr>
              <w:t>O</w:t>
            </w:r>
            <w:r w:rsidRPr="00DD7C99">
              <w:rPr>
                <w:rFonts w:ascii="Calibri" w:hAnsi="Calibri" w:cs="Calibri"/>
                <w:sz w:val="20"/>
                <w:szCs w:val="20"/>
              </w:rPr>
              <w:t>nafhankelijke</w:t>
            </w:r>
            <w:proofErr w:type="spellEnd"/>
            <w:r w:rsidRPr="00DD7C99">
              <w:rPr>
                <w:rFonts w:ascii="Calibri" w:hAnsi="Calibri" w:cs="Calibri"/>
                <w:sz w:val="20"/>
                <w:szCs w:val="20"/>
              </w:rPr>
              <w:t xml:space="preserve"> </w:t>
            </w:r>
          </w:p>
          <w:p w:rsidR="003843F4" w:rsidRPr="00DD7C99" w:rsidRDefault="003843F4" w:rsidP="00D62E08">
            <w:pPr>
              <w:rPr>
                <w:rFonts w:ascii="Calibri" w:hAnsi="Calibri" w:cs="Calibri"/>
                <w:sz w:val="20"/>
                <w:szCs w:val="20"/>
              </w:rPr>
            </w:pPr>
            <w:r>
              <w:rPr>
                <w:rFonts w:ascii="Calibri" w:hAnsi="Calibri" w:cs="Calibri"/>
                <w:sz w:val="20"/>
                <w:szCs w:val="20"/>
              </w:rPr>
              <w:t xml:space="preserve">        </w:t>
            </w:r>
            <w:proofErr w:type="spellStart"/>
            <w:r w:rsidRPr="00DD7C99">
              <w:rPr>
                <w:rFonts w:ascii="Calibri" w:hAnsi="Calibri" w:cs="Calibri"/>
                <w:sz w:val="20"/>
                <w:szCs w:val="20"/>
              </w:rPr>
              <w:t>beordeling</w:t>
            </w:r>
            <w:proofErr w:type="spellEnd"/>
          </w:p>
        </w:tc>
        <w:tc>
          <w:tcPr>
            <w:tcW w:w="327"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rPr>
            </w:pPr>
            <w:r w:rsidRPr="00DD7C99">
              <w:rPr>
                <w:rFonts w:ascii="Calibri" w:hAnsi="Calibri" w:cs="Calibri"/>
                <w:sz w:val="20"/>
                <w:szCs w:val="20"/>
              </w:rPr>
              <w:t> </w:t>
            </w:r>
          </w:p>
        </w:tc>
        <w:tc>
          <w:tcPr>
            <w:tcW w:w="135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0.48</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0.19</w:t>
            </w:r>
          </w:p>
        </w:tc>
        <w:tc>
          <w:tcPr>
            <w:tcW w:w="0" w:type="auto"/>
            <w:tcBorders>
              <w:top w:val="single" w:sz="4" w:space="0" w:color="auto"/>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0.36</w:t>
            </w:r>
          </w:p>
        </w:tc>
        <w:tc>
          <w:tcPr>
            <w:tcW w:w="0" w:type="auto"/>
            <w:tcBorders>
              <w:top w:val="single" w:sz="4" w:space="0" w:color="auto"/>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0.20</w:t>
            </w:r>
          </w:p>
        </w:tc>
        <w:tc>
          <w:tcPr>
            <w:tcW w:w="0" w:type="auto"/>
            <w:tcBorders>
              <w:top w:val="single" w:sz="4" w:space="0" w:color="auto"/>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0.24</w:t>
            </w:r>
          </w:p>
        </w:tc>
      </w:tr>
      <w:tr w:rsidR="003843F4" w:rsidTr="00DC5C1C">
        <w:trPr>
          <w:trHeight w:val="255"/>
        </w:trPr>
        <w:tc>
          <w:tcPr>
            <w:tcW w:w="0" w:type="auto"/>
            <w:tcBorders>
              <w:top w:val="single" w:sz="8" w:space="0" w:color="auto"/>
              <w:left w:val="single" w:sz="4" w:space="0" w:color="auto"/>
              <w:bottom w:val="single" w:sz="4" w:space="0" w:color="auto"/>
              <w:right w:val="nil"/>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rPr>
            </w:pPr>
            <w:r w:rsidRPr="00DD7C99">
              <w:rPr>
                <w:rFonts w:ascii="Calibri" w:hAnsi="Calibri" w:cs="Calibri"/>
                <w:sz w:val="20"/>
                <w:szCs w:val="20"/>
              </w:rPr>
              <w:t> </w:t>
            </w:r>
          </w:p>
        </w:tc>
        <w:tc>
          <w:tcPr>
            <w:tcW w:w="327" w:type="dxa"/>
            <w:tcBorders>
              <w:top w:val="single" w:sz="4" w:space="0" w:color="auto"/>
              <w:left w:val="nil"/>
              <w:bottom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rPr>
            </w:pPr>
            <w:r w:rsidRPr="00DD7C99">
              <w:rPr>
                <w:rFonts w:ascii="Calibri" w:hAnsi="Calibri" w:cs="Calibri"/>
                <w:sz w:val="20"/>
                <w:szCs w:val="20"/>
              </w:rPr>
              <w:t> </w:t>
            </w:r>
          </w:p>
        </w:tc>
        <w:tc>
          <w:tcPr>
            <w:tcW w:w="1353" w:type="dxa"/>
            <w:tcBorders>
              <w:top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rPr>
            </w:pPr>
            <w:r w:rsidRPr="00DD7C99">
              <w:rPr>
                <w:rFonts w:ascii="Calibri" w:hAnsi="Calibri" w:cs="Calibri"/>
                <w:sz w:val="20"/>
                <w:szCs w:val="20"/>
              </w:rPr>
              <w:t> </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rPr>
            </w:pPr>
            <w:r w:rsidRPr="00DD7C99">
              <w:rPr>
                <w:rFonts w:ascii="Calibri" w:hAnsi="Calibri" w:cs="Calibri"/>
                <w:sz w:val="20"/>
                <w:szCs w:val="20"/>
              </w:rPr>
              <w:t> </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rPr>
            </w:pPr>
            <w:r w:rsidRPr="00DD7C99">
              <w:rPr>
                <w:rFonts w:ascii="Calibri" w:hAnsi="Calibri" w:cs="Calibri"/>
                <w:sz w:val="20"/>
                <w:szCs w:val="20"/>
              </w:rPr>
              <w:t> </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rPr>
            </w:pPr>
            <w:r w:rsidRPr="00DD7C99">
              <w:rPr>
                <w:rFonts w:ascii="Calibri" w:hAnsi="Calibri" w:cs="Calibri"/>
                <w:sz w:val="20"/>
                <w:szCs w:val="20"/>
              </w:rPr>
              <w:t> </w:t>
            </w:r>
          </w:p>
        </w:tc>
        <w:tc>
          <w:tcPr>
            <w:tcW w:w="0" w:type="auto"/>
            <w:tcBorders>
              <w:top w:val="single" w:sz="8"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rPr>
            </w:pPr>
            <w:r w:rsidRPr="00DD7C99">
              <w:rPr>
                <w:rFonts w:ascii="Calibri" w:hAnsi="Calibri" w:cs="Calibri"/>
                <w:sz w:val="20"/>
                <w:szCs w:val="20"/>
              </w:rPr>
              <w:t> </w:t>
            </w:r>
          </w:p>
        </w:tc>
      </w:tr>
      <w:tr w:rsidR="003843F4" w:rsidTr="00DC5C1C">
        <w:trPr>
          <w:trHeight w:val="510"/>
        </w:trPr>
        <w:tc>
          <w:tcPr>
            <w:tcW w:w="2240" w:type="dxa"/>
            <w:tcBorders>
              <w:top w:val="nil"/>
              <w:left w:val="single" w:sz="4" w:space="0" w:color="auto"/>
              <w:bottom w:val="single" w:sz="4" w:space="0" w:color="auto"/>
              <w:right w:val="nil"/>
            </w:tcBorders>
            <w:tcMar>
              <w:top w:w="15" w:type="dxa"/>
              <w:left w:w="15" w:type="dxa"/>
              <w:bottom w:w="0" w:type="dxa"/>
              <w:right w:w="15" w:type="dxa"/>
            </w:tcMar>
            <w:vAlign w:val="bottom"/>
          </w:tcPr>
          <w:p w:rsidR="003843F4" w:rsidRDefault="003843F4" w:rsidP="00D62E08">
            <w:pPr>
              <w:rPr>
                <w:rFonts w:ascii="Calibri" w:hAnsi="Calibri" w:cs="Calibri"/>
                <w:b/>
                <w:bCs/>
                <w:sz w:val="20"/>
                <w:szCs w:val="20"/>
              </w:rPr>
            </w:pPr>
            <w:r>
              <w:rPr>
                <w:rFonts w:ascii="Calibri" w:hAnsi="Calibri" w:cs="Calibri"/>
                <w:b/>
                <w:bCs/>
                <w:sz w:val="20"/>
                <w:szCs w:val="20"/>
              </w:rPr>
              <w:t>(F)   E</w:t>
            </w:r>
            <w:r w:rsidRPr="00DD7C99">
              <w:rPr>
                <w:rFonts w:ascii="Calibri" w:hAnsi="Calibri" w:cs="Calibri"/>
                <w:b/>
                <w:bCs/>
                <w:sz w:val="20"/>
                <w:szCs w:val="20"/>
              </w:rPr>
              <w:t xml:space="preserve">x post private </w:t>
            </w:r>
            <w:r>
              <w:rPr>
                <w:rFonts w:ascii="Calibri" w:hAnsi="Calibri" w:cs="Calibri"/>
                <w:b/>
                <w:bCs/>
                <w:sz w:val="20"/>
                <w:szCs w:val="20"/>
              </w:rPr>
              <w:t xml:space="preserve"> </w:t>
            </w:r>
          </w:p>
          <w:p w:rsidR="003843F4" w:rsidRPr="00DD7C99" w:rsidRDefault="003843F4" w:rsidP="00D62E08">
            <w:pPr>
              <w:rPr>
                <w:rFonts w:ascii="Calibri" w:hAnsi="Calibri" w:cs="Calibri"/>
                <w:b/>
                <w:bCs/>
                <w:sz w:val="20"/>
                <w:szCs w:val="20"/>
              </w:rPr>
            </w:pPr>
            <w:r>
              <w:rPr>
                <w:rFonts w:ascii="Calibri" w:hAnsi="Calibri" w:cs="Calibri"/>
                <w:b/>
                <w:bCs/>
                <w:sz w:val="20"/>
                <w:szCs w:val="20"/>
              </w:rPr>
              <w:t xml:space="preserve">        </w:t>
            </w:r>
            <w:proofErr w:type="spellStart"/>
            <w:r w:rsidRPr="00DD7C99">
              <w:rPr>
                <w:rFonts w:ascii="Calibri" w:hAnsi="Calibri" w:cs="Calibri"/>
                <w:b/>
                <w:bCs/>
                <w:sz w:val="20"/>
                <w:szCs w:val="20"/>
              </w:rPr>
              <w:t>handhaving</w:t>
            </w:r>
            <w:proofErr w:type="spellEnd"/>
            <w:r>
              <w:rPr>
                <w:rFonts w:ascii="Calibri" w:hAnsi="Calibri" w:cs="Calibri"/>
                <w:b/>
                <w:bCs/>
                <w:sz w:val="20"/>
                <w:szCs w:val="20"/>
              </w:rPr>
              <w:t>:</w:t>
            </w:r>
          </w:p>
        </w:tc>
        <w:tc>
          <w:tcPr>
            <w:tcW w:w="327"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rPr>
            </w:pPr>
            <w:r w:rsidRPr="00DD7C99">
              <w:rPr>
                <w:rFonts w:ascii="Calibri" w:hAnsi="Calibri" w:cs="Calibri"/>
                <w:sz w:val="20"/>
                <w:szCs w:val="20"/>
              </w:rPr>
              <w:t> </w:t>
            </w:r>
          </w:p>
        </w:tc>
        <w:tc>
          <w:tcPr>
            <w:tcW w:w="135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0.74</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0.38</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0.50</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0.55</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0.43</w:t>
            </w:r>
          </w:p>
        </w:tc>
      </w:tr>
      <w:tr w:rsidR="003843F4" w:rsidTr="00DC5C1C">
        <w:trPr>
          <w:trHeight w:val="510"/>
        </w:trPr>
        <w:tc>
          <w:tcPr>
            <w:tcW w:w="2240" w:type="dxa"/>
            <w:tcBorders>
              <w:top w:val="nil"/>
              <w:left w:val="single" w:sz="4" w:space="0" w:color="auto"/>
              <w:bottom w:val="single" w:sz="4" w:space="0" w:color="auto"/>
              <w:right w:val="nil"/>
            </w:tcBorders>
            <w:tcMar>
              <w:top w:w="15" w:type="dxa"/>
              <w:left w:w="15" w:type="dxa"/>
              <w:bottom w:w="0" w:type="dxa"/>
              <w:right w:w="15" w:type="dxa"/>
            </w:tcMar>
            <w:vAlign w:val="bottom"/>
          </w:tcPr>
          <w:p w:rsidR="003843F4" w:rsidRPr="00E3797B" w:rsidRDefault="003843F4" w:rsidP="00D62E08">
            <w:pPr>
              <w:rPr>
                <w:rFonts w:ascii="Calibri" w:hAnsi="Calibri" w:cs="Calibri"/>
                <w:sz w:val="20"/>
                <w:szCs w:val="20"/>
                <w:lang w:val="nl-NL"/>
              </w:rPr>
            </w:pPr>
            <w:r w:rsidRPr="00E3797B">
              <w:rPr>
                <w:rFonts w:ascii="Calibri" w:hAnsi="Calibri" w:cs="Calibri"/>
                <w:sz w:val="20"/>
                <w:szCs w:val="20"/>
                <w:lang w:val="nl-NL"/>
              </w:rPr>
              <w:t xml:space="preserve">(G)  </w:t>
            </w:r>
            <w:r>
              <w:rPr>
                <w:rFonts w:ascii="Calibri" w:hAnsi="Calibri" w:cs="Calibri"/>
                <w:sz w:val="20"/>
                <w:szCs w:val="20"/>
                <w:lang w:val="nl-NL"/>
              </w:rPr>
              <w:t xml:space="preserve"> </w:t>
            </w:r>
            <w:r w:rsidRPr="00E3797B">
              <w:rPr>
                <w:rFonts w:ascii="Calibri" w:hAnsi="Calibri" w:cs="Calibri"/>
                <w:sz w:val="20"/>
                <w:szCs w:val="20"/>
                <w:lang w:val="nl-NL"/>
              </w:rPr>
              <w:t xml:space="preserve">Gegevensverstrekking </w:t>
            </w:r>
          </w:p>
          <w:p w:rsidR="003843F4" w:rsidRPr="00E3797B" w:rsidRDefault="003843F4" w:rsidP="00E3797B">
            <w:pPr>
              <w:rPr>
                <w:rFonts w:ascii="Calibri" w:hAnsi="Calibri" w:cs="Calibri"/>
                <w:sz w:val="20"/>
                <w:szCs w:val="20"/>
                <w:lang w:val="nl-NL"/>
              </w:rPr>
            </w:pPr>
            <w:r w:rsidRPr="00E3797B">
              <w:rPr>
                <w:rFonts w:ascii="Calibri" w:hAnsi="Calibri" w:cs="Calibri"/>
                <w:sz w:val="20"/>
                <w:szCs w:val="20"/>
                <w:lang w:val="nl-NL"/>
              </w:rPr>
              <w:t xml:space="preserve">       </w:t>
            </w:r>
            <w:r>
              <w:rPr>
                <w:rFonts w:ascii="Calibri" w:hAnsi="Calibri" w:cs="Calibri"/>
                <w:sz w:val="20"/>
                <w:szCs w:val="20"/>
                <w:lang w:val="nl-NL"/>
              </w:rPr>
              <w:t xml:space="preserve">  </w:t>
            </w:r>
            <w:r w:rsidRPr="00E3797B">
              <w:rPr>
                <w:rFonts w:ascii="Calibri" w:hAnsi="Calibri" w:cs="Calibri"/>
                <w:sz w:val="20"/>
                <w:szCs w:val="20"/>
                <w:lang w:val="nl-NL"/>
              </w:rPr>
              <w:t xml:space="preserve">in periodieke </w:t>
            </w:r>
          </w:p>
          <w:p w:rsidR="003843F4" w:rsidRPr="00E3797B" w:rsidRDefault="003843F4" w:rsidP="00E3797B">
            <w:pPr>
              <w:rPr>
                <w:rFonts w:ascii="Calibri" w:hAnsi="Calibri" w:cs="Calibri"/>
                <w:sz w:val="20"/>
                <w:szCs w:val="20"/>
                <w:lang w:val="nl-NL"/>
              </w:rPr>
            </w:pPr>
            <w:r w:rsidRPr="00E3797B">
              <w:rPr>
                <w:rFonts w:ascii="Calibri" w:hAnsi="Calibri" w:cs="Calibri"/>
                <w:sz w:val="20"/>
                <w:szCs w:val="20"/>
                <w:lang w:val="nl-NL"/>
              </w:rPr>
              <w:t xml:space="preserve">       </w:t>
            </w:r>
            <w:r>
              <w:rPr>
                <w:rFonts w:ascii="Calibri" w:hAnsi="Calibri" w:cs="Calibri"/>
                <w:sz w:val="20"/>
                <w:szCs w:val="20"/>
                <w:lang w:val="nl-NL"/>
              </w:rPr>
              <w:t xml:space="preserve">  </w:t>
            </w:r>
            <w:r w:rsidRPr="00E3797B">
              <w:rPr>
                <w:rFonts w:ascii="Calibri" w:hAnsi="Calibri" w:cs="Calibri"/>
                <w:sz w:val="20"/>
                <w:szCs w:val="20"/>
                <w:lang w:val="nl-NL"/>
              </w:rPr>
              <w:t>publicaties</w:t>
            </w:r>
          </w:p>
        </w:tc>
        <w:tc>
          <w:tcPr>
            <w:tcW w:w="327"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3843F4" w:rsidRPr="00E3797B" w:rsidRDefault="003843F4" w:rsidP="00D62E08">
            <w:pPr>
              <w:jc w:val="center"/>
              <w:rPr>
                <w:rFonts w:ascii="Calibri" w:hAnsi="Calibri" w:cs="Calibri"/>
                <w:i/>
                <w:iCs/>
                <w:sz w:val="20"/>
                <w:szCs w:val="20"/>
                <w:lang w:val="nl-NL"/>
              </w:rPr>
            </w:pPr>
            <w:r w:rsidRPr="00E3797B">
              <w:rPr>
                <w:rFonts w:ascii="Calibri" w:hAnsi="Calibri" w:cs="Calibri"/>
                <w:i/>
                <w:iCs/>
                <w:sz w:val="20"/>
                <w:szCs w:val="20"/>
                <w:lang w:val="nl-NL"/>
              </w:rPr>
              <w:t> </w:t>
            </w:r>
          </w:p>
        </w:tc>
        <w:tc>
          <w:tcPr>
            <w:tcW w:w="1353"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0.78</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0.42</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0.56</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0.56</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0.47</w:t>
            </w:r>
          </w:p>
        </w:tc>
      </w:tr>
      <w:tr w:rsidR="003843F4" w:rsidTr="00DC5C1C">
        <w:trPr>
          <w:trHeight w:val="292"/>
        </w:trPr>
        <w:tc>
          <w:tcPr>
            <w:tcW w:w="2240" w:type="dxa"/>
            <w:tcBorders>
              <w:top w:val="nil"/>
              <w:left w:val="single" w:sz="4" w:space="0" w:color="auto"/>
              <w:bottom w:val="single" w:sz="4" w:space="0" w:color="auto"/>
              <w:right w:val="nil"/>
            </w:tcBorders>
            <w:tcMar>
              <w:top w:w="15" w:type="dxa"/>
              <w:left w:w="15" w:type="dxa"/>
              <w:bottom w:w="0" w:type="dxa"/>
              <w:right w:w="15" w:type="dxa"/>
            </w:tcMar>
            <w:vAlign w:val="bottom"/>
          </w:tcPr>
          <w:p w:rsidR="003843F4" w:rsidRDefault="003843F4" w:rsidP="00E3797B">
            <w:pPr>
              <w:rPr>
                <w:rFonts w:ascii="Calibri" w:hAnsi="Calibri" w:cs="Calibri"/>
                <w:sz w:val="20"/>
                <w:szCs w:val="20"/>
                <w:lang w:val="nl-NL"/>
              </w:rPr>
            </w:pPr>
            <w:r>
              <w:rPr>
                <w:rFonts w:ascii="Calibri" w:hAnsi="Calibri" w:cs="Calibri"/>
                <w:sz w:val="20"/>
                <w:szCs w:val="20"/>
                <w:lang w:val="nl-NL"/>
              </w:rPr>
              <w:t>(H)   S</w:t>
            </w:r>
            <w:r w:rsidRPr="00DD7C99">
              <w:rPr>
                <w:rFonts w:ascii="Calibri" w:hAnsi="Calibri" w:cs="Calibri"/>
                <w:sz w:val="20"/>
                <w:szCs w:val="20"/>
                <w:lang w:val="nl-NL"/>
              </w:rPr>
              <w:t xml:space="preserve">taat om aan te </w:t>
            </w:r>
          </w:p>
          <w:p w:rsidR="003843F4" w:rsidRPr="00DD7C99" w:rsidRDefault="003843F4" w:rsidP="00E3797B">
            <w:pPr>
              <w:rPr>
                <w:rFonts w:ascii="Calibri" w:hAnsi="Calibri" w:cs="Calibri"/>
                <w:sz w:val="20"/>
                <w:szCs w:val="20"/>
                <w:lang w:val="nl-NL"/>
              </w:rPr>
            </w:pPr>
            <w:r>
              <w:rPr>
                <w:rFonts w:ascii="Calibri" w:hAnsi="Calibri" w:cs="Calibri"/>
                <w:sz w:val="20"/>
                <w:szCs w:val="20"/>
                <w:lang w:val="nl-NL"/>
              </w:rPr>
              <w:t xml:space="preserve">        </w:t>
            </w:r>
            <w:r w:rsidRPr="00DD7C99">
              <w:rPr>
                <w:rFonts w:ascii="Calibri" w:hAnsi="Calibri" w:cs="Calibri"/>
                <w:sz w:val="20"/>
                <w:szCs w:val="20"/>
                <w:lang w:val="nl-NL"/>
              </w:rPr>
              <w:t>klagen</w:t>
            </w:r>
          </w:p>
        </w:tc>
        <w:tc>
          <w:tcPr>
            <w:tcW w:w="327"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lang w:val="nl-NL"/>
              </w:rPr>
            </w:pPr>
            <w:r w:rsidRPr="00DD7C99">
              <w:rPr>
                <w:rFonts w:ascii="Calibri" w:hAnsi="Calibri" w:cs="Calibri"/>
                <w:sz w:val="20"/>
                <w:szCs w:val="20"/>
                <w:lang w:val="nl-NL"/>
              </w:rPr>
              <w:t> </w:t>
            </w:r>
          </w:p>
        </w:tc>
        <w:tc>
          <w:tcPr>
            <w:tcW w:w="1353"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0.90</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0.56</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0.86</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0.80</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0.67</w:t>
            </w:r>
          </w:p>
        </w:tc>
      </w:tr>
      <w:tr w:rsidR="003843F4" w:rsidTr="00DC5C1C">
        <w:trPr>
          <w:trHeight w:val="281"/>
        </w:trPr>
        <w:tc>
          <w:tcPr>
            <w:tcW w:w="2240" w:type="dxa"/>
            <w:tcBorders>
              <w:top w:val="nil"/>
              <w:left w:val="single" w:sz="4" w:space="0" w:color="auto"/>
              <w:bottom w:val="single" w:sz="4" w:space="0" w:color="auto"/>
              <w:right w:val="nil"/>
            </w:tcBorders>
            <w:tcMar>
              <w:top w:w="15" w:type="dxa"/>
              <w:left w:w="15" w:type="dxa"/>
              <w:bottom w:w="0" w:type="dxa"/>
              <w:right w:w="15" w:type="dxa"/>
            </w:tcMar>
            <w:vAlign w:val="bottom"/>
          </w:tcPr>
          <w:p w:rsidR="003843F4" w:rsidRDefault="003843F4" w:rsidP="00E3797B">
            <w:pPr>
              <w:rPr>
                <w:rFonts w:ascii="Calibri" w:hAnsi="Calibri" w:cs="Calibri"/>
                <w:sz w:val="20"/>
                <w:szCs w:val="20"/>
              </w:rPr>
            </w:pPr>
            <w:r>
              <w:rPr>
                <w:rFonts w:ascii="Calibri" w:hAnsi="Calibri" w:cs="Calibri"/>
                <w:sz w:val="20"/>
                <w:szCs w:val="20"/>
              </w:rPr>
              <w:t xml:space="preserve">(I)   </w:t>
            </w:r>
            <w:proofErr w:type="spellStart"/>
            <w:r w:rsidRPr="00DD7C99">
              <w:rPr>
                <w:rFonts w:ascii="Calibri" w:hAnsi="Calibri" w:cs="Calibri"/>
                <w:sz w:val="20"/>
                <w:szCs w:val="20"/>
              </w:rPr>
              <w:t>Ontbinding</w:t>
            </w:r>
            <w:proofErr w:type="spellEnd"/>
            <w:r>
              <w:rPr>
                <w:rFonts w:ascii="Calibri" w:hAnsi="Calibri" w:cs="Calibri"/>
                <w:sz w:val="20"/>
                <w:szCs w:val="20"/>
              </w:rPr>
              <w:t xml:space="preserve"> van   </w:t>
            </w:r>
          </w:p>
          <w:p w:rsidR="003843F4" w:rsidRPr="00DD7C99" w:rsidRDefault="003843F4" w:rsidP="00E3797B">
            <w:pPr>
              <w:rPr>
                <w:rFonts w:ascii="Calibri" w:hAnsi="Calibri" w:cs="Calibri"/>
                <w:sz w:val="20"/>
                <w:szCs w:val="20"/>
              </w:rPr>
            </w:pPr>
            <w:r>
              <w:rPr>
                <w:rFonts w:ascii="Calibri" w:hAnsi="Calibri" w:cs="Calibri"/>
                <w:sz w:val="20"/>
                <w:szCs w:val="20"/>
              </w:rPr>
              <w:t xml:space="preserve">       </w:t>
            </w:r>
            <w:proofErr w:type="spellStart"/>
            <w:r>
              <w:rPr>
                <w:rFonts w:ascii="Calibri" w:hAnsi="Calibri" w:cs="Calibri"/>
                <w:sz w:val="20"/>
                <w:szCs w:val="20"/>
              </w:rPr>
              <w:t>transactie</w:t>
            </w:r>
            <w:proofErr w:type="spellEnd"/>
          </w:p>
        </w:tc>
        <w:tc>
          <w:tcPr>
            <w:tcW w:w="327"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rPr>
            </w:pPr>
            <w:r w:rsidRPr="00DD7C99">
              <w:rPr>
                <w:rFonts w:ascii="Calibri" w:hAnsi="Calibri" w:cs="Calibri"/>
                <w:sz w:val="20"/>
                <w:szCs w:val="20"/>
              </w:rPr>
              <w:t> </w:t>
            </w:r>
          </w:p>
        </w:tc>
        <w:tc>
          <w:tcPr>
            <w:tcW w:w="1353"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0.52</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0.08</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0.00</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0.00</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0.05</w:t>
            </w:r>
          </w:p>
        </w:tc>
      </w:tr>
      <w:tr w:rsidR="003843F4" w:rsidTr="00DC5C1C">
        <w:trPr>
          <w:trHeight w:val="697"/>
        </w:trPr>
        <w:tc>
          <w:tcPr>
            <w:tcW w:w="2240" w:type="dxa"/>
            <w:tcBorders>
              <w:top w:val="nil"/>
              <w:left w:val="single" w:sz="4" w:space="0" w:color="auto"/>
              <w:bottom w:val="single" w:sz="4" w:space="0" w:color="auto"/>
              <w:right w:val="nil"/>
            </w:tcBorders>
            <w:tcMar>
              <w:top w:w="15" w:type="dxa"/>
              <w:left w:w="15" w:type="dxa"/>
              <w:bottom w:w="0" w:type="dxa"/>
              <w:right w:w="15" w:type="dxa"/>
            </w:tcMar>
            <w:vAlign w:val="bottom"/>
          </w:tcPr>
          <w:p w:rsidR="003843F4" w:rsidRDefault="003843F4" w:rsidP="00D62E08">
            <w:pPr>
              <w:rPr>
                <w:rFonts w:ascii="Calibri" w:hAnsi="Calibri" w:cs="Calibri"/>
                <w:sz w:val="20"/>
                <w:szCs w:val="20"/>
                <w:lang w:val="nl-NL"/>
              </w:rPr>
            </w:pPr>
            <w:r>
              <w:rPr>
                <w:rFonts w:ascii="Calibri" w:hAnsi="Calibri" w:cs="Calibri"/>
                <w:sz w:val="20"/>
                <w:szCs w:val="20"/>
                <w:lang w:val="nl-NL"/>
              </w:rPr>
              <w:t xml:space="preserve">(J)   Gemak waarmee </w:t>
            </w:r>
            <w:r w:rsidRPr="00DD7C99">
              <w:rPr>
                <w:rFonts w:ascii="Calibri" w:hAnsi="Calibri" w:cs="Calibri"/>
                <w:sz w:val="20"/>
                <w:szCs w:val="20"/>
                <w:lang w:val="nl-NL"/>
              </w:rPr>
              <w:t xml:space="preserve">Mr. </w:t>
            </w:r>
          </w:p>
          <w:p w:rsidR="003843F4" w:rsidRDefault="003843F4" w:rsidP="00D62E08">
            <w:pPr>
              <w:rPr>
                <w:rFonts w:ascii="Calibri" w:hAnsi="Calibri" w:cs="Calibri"/>
                <w:sz w:val="20"/>
                <w:szCs w:val="20"/>
                <w:lang w:val="nl-NL"/>
              </w:rPr>
            </w:pPr>
            <w:r>
              <w:rPr>
                <w:rFonts w:ascii="Calibri" w:hAnsi="Calibri" w:cs="Calibri"/>
                <w:sz w:val="20"/>
                <w:szCs w:val="20"/>
                <w:lang w:val="nl-NL"/>
              </w:rPr>
              <w:t xml:space="preserve">       </w:t>
            </w:r>
            <w:r w:rsidRPr="00DD7C99">
              <w:rPr>
                <w:rFonts w:ascii="Calibri" w:hAnsi="Calibri" w:cs="Calibri"/>
                <w:sz w:val="20"/>
                <w:szCs w:val="20"/>
                <w:lang w:val="nl-NL"/>
              </w:rPr>
              <w:t xml:space="preserve">James aansprakelijk </w:t>
            </w:r>
            <w:r>
              <w:rPr>
                <w:rFonts w:ascii="Calibri" w:hAnsi="Calibri" w:cs="Calibri"/>
                <w:sz w:val="20"/>
                <w:szCs w:val="20"/>
                <w:lang w:val="nl-NL"/>
              </w:rPr>
              <w:t xml:space="preserve"> </w:t>
            </w:r>
          </w:p>
          <w:p w:rsidR="003843F4" w:rsidRPr="00DD7C99" w:rsidRDefault="003843F4" w:rsidP="00E3797B">
            <w:pPr>
              <w:rPr>
                <w:rFonts w:ascii="Calibri" w:hAnsi="Calibri" w:cs="Calibri"/>
                <w:sz w:val="20"/>
                <w:szCs w:val="20"/>
                <w:lang w:val="nl-NL"/>
              </w:rPr>
            </w:pPr>
            <w:r>
              <w:rPr>
                <w:rFonts w:ascii="Calibri" w:hAnsi="Calibri" w:cs="Calibri"/>
                <w:sz w:val="20"/>
                <w:szCs w:val="20"/>
                <w:lang w:val="nl-NL"/>
              </w:rPr>
              <w:t xml:space="preserve">       Kan </w:t>
            </w:r>
            <w:r w:rsidRPr="00DD7C99">
              <w:rPr>
                <w:rFonts w:ascii="Calibri" w:hAnsi="Calibri" w:cs="Calibri"/>
                <w:sz w:val="20"/>
                <w:szCs w:val="20"/>
                <w:lang w:val="nl-NL"/>
              </w:rPr>
              <w:t>word</w:t>
            </w:r>
            <w:r>
              <w:rPr>
                <w:rFonts w:ascii="Calibri" w:hAnsi="Calibri" w:cs="Calibri"/>
                <w:sz w:val="20"/>
                <w:szCs w:val="20"/>
                <w:lang w:val="nl-NL"/>
              </w:rPr>
              <w:t>en</w:t>
            </w:r>
            <w:r w:rsidRPr="00DD7C99">
              <w:rPr>
                <w:rFonts w:ascii="Calibri" w:hAnsi="Calibri" w:cs="Calibri"/>
                <w:sz w:val="20"/>
                <w:szCs w:val="20"/>
                <w:lang w:val="nl-NL"/>
              </w:rPr>
              <w:t xml:space="preserve"> gehouden</w:t>
            </w:r>
          </w:p>
        </w:tc>
        <w:tc>
          <w:tcPr>
            <w:tcW w:w="327"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lang w:val="nl-NL"/>
              </w:rPr>
            </w:pPr>
            <w:r w:rsidRPr="00DD7C99">
              <w:rPr>
                <w:rFonts w:ascii="Calibri" w:hAnsi="Calibri" w:cs="Calibri"/>
                <w:sz w:val="20"/>
                <w:szCs w:val="20"/>
                <w:lang w:val="nl-NL"/>
              </w:rPr>
              <w:t> </w:t>
            </w:r>
          </w:p>
        </w:tc>
        <w:tc>
          <w:tcPr>
            <w:tcW w:w="1353"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0.60</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0.30</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0.39</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0.60</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0.35</w:t>
            </w:r>
          </w:p>
        </w:tc>
      </w:tr>
      <w:tr w:rsidR="003843F4" w:rsidTr="00DC5C1C">
        <w:trPr>
          <w:trHeight w:val="255"/>
        </w:trPr>
        <w:tc>
          <w:tcPr>
            <w:tcW w:w="2240" w:type="dxa"/>
            <w:tcBorders>
              <w:top w:val="nil"/>
              <w:left w:val="single" w:sz="4" w:space="0" w:color="auto"/>
              <w:bottom w:val="single" w:sz="4" w:space="0" w:color="auto"/>
              <w:right w:val="nil"/>
            </w:tcBorders>
            <w:tcMar>
              <w:top w:w="15" w:type="dxa"/>
              <w:left w:w="15" w:type="dxa"/>
              <w:bottom w:w="0" w:type="dxa"/>
              <w:right w:w="15" w:type="dxa"/>
            </w:tcMar>
            <w:vAlign w:val="bottom"/>
          </w:tcPr>
          <w:p w:rsidR="003843F4" w:rsidRDefault="003843F4" w:rsidP="00D62E08">
            <w:pPr>
              <w:rPr>
                <w:rFonts w:ascii="Calibri" w:hAnsi="Calibri" w:cs="Calibri"/>
                <w:sz w:val="20"/>
                <w:szCs w:val="20"/>
                <w:lang w:val="nl-NL"/>
              </w:rPr>
            </w:pPr>
            <w:r>
              <w:rPr>
                <w:rFonts w:ascii="Calibri" w:hAnsi="Calibri" w:cs="Calibri"/>
                <w:sz w:val="20"/>
                <w:szCs w:val="20"/>
                <w:lang w:val="nl-NL"/>
              </w:rPr>
              <w:t>(K)  G</w:t>
            </w:r>
            <w:r w:rsidRPr="00DD7C99">
              <w:rPr>
                <w:rFonts w:ascii="Calibri" w:hAnsi="Calibri" w:cs="Calibri"/>
                <w:sz w:val="20"/>
                <w:szCs w:val="20"/>
                <w:lang w:val="nl-NL"/>
              </w:rPr>
              <w:t xml:space="preserve">emak </w:t>
            </w:r>
            <w:r>
              <w:rPr>
                <w:rFonts w:ascii="Calibri" w:hAnsi="Calibri" w:cs="Calibri"/>
                <w:sz w:val="20"/>
                <w:szCs w:val="20"/>
                <w:lang w:val="nl-NL"/>
              </w:rPr>
              <w:t xml:space="preserve">waarmee </w:t>
            </w:r>
            <w:r w:rsidRPr="00DD7C99">
              <w:rPr>
                <w:rFonts w:ascii="Calibri" w:hAnsi="Calibri" w:cs="Calibri"/>
                <w:sz w:val="20"/>
                <w:szCs w:val="20"/>
                <w:lang w:val="nl-NL"/>
              </w:rPr>
              <w:t xml:space="preserve">het </w:t>
            </w:r>
          </w:p>
          <w:p w:rsidR="003843F4" w:rsidRDefault="003843F4" w:rsidP="00D62E08">
            <w:pPr>
              <w:rPr>
                <w:rFonts w:ascii="Calibri" w:hAnsi="Calibri" w:cs="Calibri"/>
                <w:sz w:val="20"/>
                <w:szCs w:val="20"/>
                <w:lang w:val="nl-NL"/>
              </w:rPr>
            </w:pPr>
            <w:r>
              <w:rPr>
                <w:rFonts w:ascii="Calibri" w:hAnsi="Calibri" w:cs="Calibri"/>
                <w:sz w:val="20"/>
                <w:szCs w:val="20"/>
                <w:lang w:val="nl-NL"/>
              </w:rPr>
              <w:t xml:space="preserve">       </w:t>
            </w:r>
            <w:r w:rsidRPr="00DD7C99">
              <w:rPr>
                <w:rFonts w:ascii="Calibri" w:hAnsi="Calibri" w:cs="Calibri"/>
                <w:sz w:val="20"/>
                <w:szCs w:val="20"/>
                <w:lang w:val="nl-NL"/>
              </w:rPr>
              <w:t xml:space="preserve">goedkeurende lichaam </w:t>
            </w:r>
          </w:p>
          <w:p w:rsidR="003843F4" w:rsidRDefault="003843F4" w:rsidP="00D62E08">
            <w:pPr>
              <w:rPr>
                <w:rFonts w:ascii="Calibri" w:hAnsi="Calibri" w:cs="Calibri"/>
                <w:sz w:val="20"/>
                <w:szCs w:val="20"/>
                <w:lang w:val="nl-NL"/>
              </w:rPr>
            </w:pPr>
            <w:r>
              <w:rPr>
                <w:rFonts w:ascii="Calibri" w:hAnsi="Calibri" w:cs="Calibri"/>
                <w:sz w:val="20"/>
                <w:szCs w:val="20"/>
                <w:lang w:val="nl-NL"/>
              </w:rPr>
              <w:t xml:space="preserve">       </w:t>
            </w:r>
            <w:r w:rsidRPr="00DD7C99">
              <w:rPr>
                <w:rFonts w:ascii="Calibri" w:hAnsi="Calibri" w:cs="Calibri"/>
                <w:sz w:val="20"/>
                <w:szCs w:val="20"/>
                <w:lang w:val="nl-NL"/>
              </w:rPr>
              <w:t xml:space="preserve">aansprakelijk </w:t>
            </w:r>
            <w:r>
              <w:rPr>
                <w:rFonts w:ascii="Calibri" w:hAnsi="Calibri" w:cs="Calibri"/>
                <w:sz w:val="20"/>
                <w:szCs w:val="20"/>
                <w:lang w:val="nl-NL"/>
              </w:rPr>
              <w:t xml:space="preserve">kan     </w:t>
            </w:r>
          </w:p>
          <w:p w:rsidR="003843F4" w:rsidRPr="00DD7C99" w:rsidRDefault="003843F4" w:rsidP="00E3797B">
            <w:pPr>
              <w:rPr>
                <w:rFonts w:ascii="Calibri" w:hAnsi="Calibri" w:cs="Calibri"/>
                <w:sz w:val="20"/>
                <w:szCs w:val="20"/>
                <w:lang w:val="nl-NL"/>
              </w:rPr>
            </w:pPr>
            <w:r>
              <w:rPr>
                <w:rFonts w:ascii="Calibri" w:hAnsi="Calibri" w:cs="Calibri"/>
                <w:sz w:val="20"/>
                <w:szCs w:val="20"/>
                <w:lang w:val="nl-NL"/>
              </w:rPr>
              <w:t xml:space="preserve">       </w:t>
            </w:r>
            <w:r w:rsidRPr="00DD7C99">
              <w:rPr>
                <w:rFonts w:ascii="Calibri" w:hAnsi="Calibri" w:cs="Calibri"/>
                <w:sz w:val="20"/>
                <w:szCs w:val="20"/>
                <w:lang w:val="nl-NL"/>
              </w:rPr>
              <w:t>word</w:t>
            </w:r>
            <w:r>
              <w:rPr>
                <w:rFonts w:ascii="Calibri" w:hAnsi="Calibri" w:cs="Calibri"/>
                <w:sz w:val="20"/>
                <w:szCs w:val="20"/>
                <w:lang w:val="nl-NL"/>
              </w:rPr>
              <w:t xml:space="preserve">en </w:t>
            </w:r>
            <w:r w:rsidRPr="00DD7C99">
              <w:rPr>
                <w:rFonts w:ascii="Calibri" w:hAnsi="Calibri" w:cs="Calibri"/>
                <w:sz w:val="20"/>
                <w:szCs w:val="20"/>
                <w:lang w:val="nl-NL"/>
              </w:rPr>
              <w:t xml:space="preserve">gehouden </w:t>
            </w:r>
          </w:p>
        </w:tc>
        <w:tc>
          <w:tcPr>
            <w:tcW w:w="327"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lang w:val="nl-NL"/>
              </w:rPr>
            </w:pPr>
            <w:r w:rsidRPr="00DD7C99">
              <w:rPr>
                <w:rFonts w:ascii="Calibri" w:hAnsi="Calibri" w:cs="Calibri"/>
                <w:sz w:val="20"/>
                <w:szCs w:val="20"/>
                <w:lang w:val="nl-NL"/>
              </w:rPr>
              <w:t> </w:t>
            </w:r>
          </w:p>
        </w:tc>
        <w:tc>
          <w:tcPr>
            <w:tcW w:w="1353"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0.74</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0.34</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0.46</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0.50</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0.39</w:t>
            </w:r>
          </w:p>
        </w:tc>
      </w:tr>
      <w:tr w:rsidR="003843F4" w:rsidTr="00DC5C1C">
        <w:trPr>
          <w:trHeight w:val="226"/>
        </w:trPr>
        <w:tc>
          <w:tcPr>
            <w:tcW w:w="2240" w:type="dxa"/>
            <w:tcBorders>
              <w:top w:val="nil"/>
              <w:left w:val="single" w:sz="4" w:space="0" w:color="auto"/>
              <w:bottom w:val="single" w:sz="8" w:space="0" w:color="auto"/>
              <w:right w:val="nil"/>
            </w:tcBorders>
            <w:tcMar>
              <w:top w:w="15" w:type="dxa"/>
              <w:left w:w="15" w:type="dxa"/>
              <w:bottom w:w="0" w:type="dxa"/>
              <w:right w:w="15" w:type="dxa"/>
            </w:tcMar>
            <w:vAlign w:val="bottom"/>
          </w:tcPr>
          <w:p w:rsidR="003843F4" w:rsidRPr="00DD7C99" w:rsidRDefault="003843F4" w:rsidP="00E3797B">
            <w:pPr>
              <w:rPr>
                <w:rFonts w:ascii="Calibri" w:hAnsi="Calibri" w:cs="Calibri"/>
                <w:sz w:val="20"/>
                <w:szCs w:val="20"/>
              </w:rPr>
            </w:pPr>
            <w:r>
              <w:rPr>
                <w:rFonts w:ascii="Calibri" w:hAnsi="Calibri" w:cs="Calibri"/>
                <w:sz w:val="20"/>
                <w:szCs w:val="20"/>
              </w:rPr>
              <w:t xml:space="preserve">(L)   </w:t>
            </w:r>
            <w:proofErr w:type="spellStart"/>
            <w:r w:rsidRPr="00DD7C99">
              <w:rPr>
                <w:rFonts w:ascii="Calibri" w:hAnsi="Calibri" w:cs="Calibri"/>
                <w:sz w:val="20"/>
                <w:szCs w:val="20"/>
              </w:rPr>
              <w:t>Toegang</w:t>
            </w:r>
            <w:proofErr w:type="spellEnd"/>
            <w:r w:rsidRPr="00DD7C99">
              <w:rPr>
                <w:rFonts w:ascii="Calibri" w:hAnsi="Calibri" w:cs="Calibri"/>
                <w:sz w:val="20"/>
                <w:szCs w:val="20"/>
              </w:rPr>
              <w:t xml:space="preserve"> tot </w:t>
            </w:r>
            <w:proofErr w:type="spellStart"/>
            <w:r w:rsidRPr="00DD7C99">
              <w:rPr>
                <w:rFonts w:ascii="Calibri" w:hAnsi="Calibri" w:cs="Calibri"/>
                <w:sz w:val="20"/>
                <w:szCs w:val="20"/>
              </w:rPr>
              <w:t>bewijs</w:t>
            </w:r>
            <w:proofErr w:type="spellEnd"/>
          </w:p>
        </w:tc>
        <w:tc>
          <w:tcPr>
            <w:tcW w:w="327" w:type="dxa"/>
            <w:tcBorders>
              <w:top w:val="nil"/>
              <w:left w:val="nil"/>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rPr>
            </w:pPr>
            <w:r w:rsidRPr="00DD7C99">
              <w:rPr>
                <w:rFonts w:ascii="Calibri" w:hAnsi="Calibri" w:cs="Calibri"/>
                <w:sz w:val="20"/>
                <w:szCs w:val="20"/>
              </w:rPr>
              <w:t> </w:t>
            </w:r>
          </w:p>
        </w:tc>
        <w:tc>
          <w:tcPr>
            <w:tcW w:w="1353" w:type="dxa"/>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0.75</w:t>
            </w:r>
          </w:p>
        </w:tc>
        <w:tc>
          <w:tcPr>
            <w:tcW w:w="0" w:type="auto"/>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0.43</w:t>
            </w:r>
          </w:p>
        </w:tc>
        <w:tc>
          <w:tcPr>
            <w:tcW w:w="0" w:type="auto"/>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0.51</w:t>
            </w:r>
          </w:p>
        </w:tc>
        <w:tc>
          <w:tcPr>
            <w:tcW w:w="0" w:type="auto"/>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0.80</w:t>
            </w:r>
          </w:p>
        </w:tc>
        <w:tc>
          <w:tcPr>
            <w:tcW w:w="0" w:type="auto"/>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0.49</w:t>
            </w:r>
          </w:p>
        </w:tc>
      </w:tr>
      <w:tr w:rsidR="003843F4" w:rsidTr="00DC5C1C">
        <w:trPr>
          <w:trHeight w:val="510"/>
        </w:trPr>
        <w:tc>
          <w:tcPr>
            <w:tcW w:w="2240" w:type="dxa"/>
            <w:tcBorders>
              <w:top w:val="nil"/>
              <w:left w:val="single" w:sz="4" w:space="0" w:color="auto"/>
              <w:bottom w:val="single" w:sz="4" w:space="0" w:color="auto"/>
              <w:right w:val="nil"/>
            </w:tcBorders>
            <w:tcMar>
              <w:top w:w="15" w:type="dxa"/>
              <w:left w:w="15" w:type="dxa"/>
              <w:bottom w:w="0" w:type="dxa"/>
              <w:right w:w="15" w:type="dxa"/>
            </w:tcMar>
            <w:vAlign w:val="bottom"/>
          </w:tcPr>
          <w:p w:rsidR="003843F4" w:rsidRDefault="003843F4" w:rsidP="00D62E08">
            <w:pPr>
              <w:rPr>
                <w:rFonts w:ascii="Calibri" w:hAnsi="Calibri" w:cs="Calibri"/>
                <w:sz w:val="20"/>
                <w:szCs w:val="20"/>
                <w:lang w:val="nl-NL"/>
              </w:rPr>
            </w:pPr>
            <w:r>
              <w:rPr>
                <w:rFonts w:ascii="Calibri" w:hAnsi="Calibri" w:cs="Calibri"/>
                <w:sz w:val="20"/>
                <w:szCs w:val="20"/>
                <w:lang w:val="nl-NL"/>
              </w:rPr>
              <w:t>(M) G</w:t>
            </w:r>
            <w:r w:rsidRPr="00DD7C99">
              <w:rPr>
                <w:rFonts w:ascii="Calibri" w:hAnsi="Calibri" w:cs="Calibri"/>
                <w:sz w:val="20"/>
                <w:szCs w:val="20"/>
                <w:lang w:val="nl-NL"/>
              </w:rPr>
              <w:t xml:space="preserve">emak waarmee </w:t>
            </w:r>
          </w:p>
          <w:p w:rsidR="003843F4" w:rsidRDefault="003843F4" w:rsidP="00D62E08">
            <w:pPr>
              <w:rPr>
                <w:rFonts w:ascii="Calibri" w:hAnsi="Calibri" w:cs="Calibri"/>
                <w:sz w:val="20"/>
                <w:szCs w:val="20"/>
                <w:lang w:val="nl-NL"/>
              </w:rPr>
            </w:pPr>
            <w:r>
              <w:rPr>
                <w:rFonts w:ascii="Calibri" w:hAnsi="Calibri" w:cs="Calibri"/>
                <w:sz w:val="20"/>
                <w:szCs w:val="20"/>
                <w:lang w:val="nl-NL"/>
              </w:rPr>
              <w:t xml:space="preserve">        </w:t>
            </w:r>
            <w:r w:rsidRPr="00DD7C99">
              <w:rPr>
                <w:rFonts w:ascii="Calibri" w:hAnsi="Calibri" w:cs="Calibri"/>
                <w:sz w:val="20"/>
                <w:szCs w:val="20"/>
                <w:lang w:val="nl-NL"/>
              </w:rPr>
              <w:t xml:space="preserve">overtreding wordt </w:t>
            </w:r>
          </w:p>
          <w:p w:rsidR="003843F4" w:rsidRPr="00DD7C99" w:rsidRDefault="003843F4" w:rsidP="00D62E08">
            <w:pPr>
              <w:rPr>
                <w:rFonts w:ascii="Calibri" w:hAnsi="Calibri" w:cs="Calibri"/>
                <w:sz w:val="20"/>
                <w:szCs w:val="20"/>
                <w:lang w:val="nl-NL"/>
              </w:rPr>
            </w:pPr>
            <w:r>
              <w:rPr>
                <w:rFonts w:ascii="Calibri" w:hAnsi="Calibri" w:cs="Calibri"/>
                <w:sz w:val="20"/>
                <w:szCs w:val="20"/>
                <w:lang w:val="nl-NL"/>
              </w:rPr>
              <w:t xml:space="preserve">        </w:t>
            </w:r>
            <w:r w:rsidRPr="00DD7C99">
              <w:rPr>
                <w:rFonts w:ascii="Calibri" w:hAnsi="Calibri" w:cs="Calibri"/>
                <w:sz w:val="20"/>
                <w:szCs w:val="20"/>
                <w:lang w:val="nl-NL"/>
              </w:rPr>
              <w:t>bewezen</w:t>
            </w:r>
          </w:p>
        </w:tc>
        <w:tc>
          <w:tcPr>
            <w:tcW w:w="327" w:type="dxa"/>
            <w:tcBorders>
              <w:top w:val="nil"/>
              <w:left w:val="nil"/>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lang w:val="nl-NL"/>
              </w:rPr>
            </w:pPr>
            <w:r w:rsidRPr="00DD7C99">
              <w:rPr>
                <w:rFonts w:ascii="Calibri" w:hAnsi="Calibri" w:cs="Calibri"/>
                <w:sz w:val="20"/>
                <w:szCs w:val="20"/>
                <w:lang w:val="nl-NL"/>
              </w:rPr>
              <w:t> </w:t>
            </w:r>
          </w:p>
        </w:tc>
        <w:tc>
          <w:tcPr>
            <w:tcW w:w="1353"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0.70</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0.34</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0.44</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0.54</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0.39</w:t>
            </w:r>
          </w:p>
        </w:tc>
      </w:tr>
      <w:tr w:rsidR="003843F4" w:rsidTr="00DC5C1C">
        <w:trPr>
          <w:trHeight w:val="270"/>
        </w:trPr>
        <w:tc>
          <w:tcPr>
            <w:tcW w:w="0" w:type="auto"/>
            <w:tcBorders>
              <w:top w:val="single" w:sz="4" w:space="0" w:color="auto"/>
              <w:left w:val="single" w:sz="4" w:space="0" w:color="auto"/>
              <w:bottom w:val="single" w:sz="8" w:space="0" w:color="auto"/>
              <w:right w:val="nil"/>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rPr>
            </w:pPr>
            <w:r w:rsidRPr="00DD7C99">
              <w:rPr>
                <w:rFonts w:ascii="Calibri" w:hAnsi="Calibri" w:cs="Calibri"/>
                <w:sz w:val="20"/>
                <w:szCs w:val="20"/>
              </w:rPr>
              <w:t> </w:t>
            </w:r>
          </w:p>
        </w:tc>
        <w:tc>
          <w:tcPr>
            <w:tcW w:w="327" w:type="dxa"/>
            <w:tcBorders>
              <w:top w:val="nil"/>
              <w:left w:val="nil"/>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rPr>
            </w:pPr>
            <w:r w:rsidRPr="00DD7C99">
              <w:rPr>
                <w:rFonts w:ascii="Calibri" w:hAnsi="Calibri" w:cs="Calibri"/>
                <w:sz w:val="20"/>
                <w:szCs w:val="20"/>
              </w:rPr>
              <w:t> </w:t>
            </w:r>
          </w:p>
        </w:tc>
        <w:tc>
          <w:tcPr>
            <w:tcW w:w="1353" w:type="dxa"/>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 </w:t>
            </w:r>
          </w:p>
        </w:tc>
        <w:tc>
          <w:tcPr>
            <w:tcW w:w="0" w:type="auto"/>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 </w:t>
            </w:r>
          </w:p>
        </w:tc>
        <w:tc>
          <w:tcPr>
            <w:tcW w:w="0" w:type="auto"/>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 </w:t>
            </w:r>
          </w:p>
        </w:tc>
        <w:tc>
          <w:tcPr>
            <w:tcW w:w="0" w:type="auto"/>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sz w:val="20"/>
                <w:szCs w:val="20"/>
              </w:rPr>
            </w:pPr>
            <w:r w:rsidRPr="00DD7C99">
              <w:rPr>
                <w:rFonts w:ascii="Calibri" w:hAnsi="Calibri" w:cs="Calibri"/>
                <w:sz w:val="20"/>
                <w:szCs w:val="20"/>
              </w:rPr>
              <w:t> </w:t>
            </w:r>
          </w:p>
        </w:tc>
        <w:tc>
          <w:tcPr>
            <w:tcW w:w="0" w:type="auto"/>
            <w:tcBorders>
              <w:top w:val="single" w:sz="4" w:space="0" w:color="auto"/>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i/>
                <w:iCs/>
                <w:sz w:val="20"/>
                <w:szCs w:val="20"/>
              </w:rPr>
            </w:pPr>
            <w:r w:rsidRPr="00DD7C99">
              <w:rPr>
                <w:rFonts w:ascii="Calibri" w:hAnsi="Calibri" w:cs="Calibri"/>
                <w:i/>
                <w:iCs/>
                <w:sz w:val="20"/>
                <w:szCs w:val="20"/>
              </w:rPr>
              <w:t> </w:t>
            </w:r>
          </w:p>
        </w:tc>
      </w:tr>
      <w:tr w:rsidR="003843F4" w:rsidTr="00DC5C1C">
        <w:trPr>
          <w:trHeight w:val="211"/>
        </w:trPr>
        <w:tc>
          <w:tcPr>
            <w:tcW w:w="2240" w:type="dxa"/>
            <w:tcBorders>
              <w:top w:val="nil"/>
              <w:left w:val="single" w:sz="4" w:space="0" w:color="auto"/>
              <w:bottom w:val="single" w:sz="8" w:space="0" w:color="auto"/>
              <w:right w:val="nil"/>
            </w:tcBorders>
            <w:tcMar>
              <w:top w:w="15" w:type="dxa"/>
              <w:left w:w="15" w:type="dxa"/>
              <w:bottom w:w="0" w:type="dxa"/>
              <w:right w:w="15" w:type="dxa"/>
            </w:tcMar>
            <w:vAlign w:val="bottom"/>
          </w:tcPr>
          <w:p w:rsidR="003843F4" w:rsidRPr="00DD7C99" w:rsidRDefault="003843F4" w:rsidP="00D62E08">
            <w:pPr>
              <w:rPr>
                <w:rFonts w:ascii="Calibri" w:hAnsi="Calibri" w:cs="Calibri"/>
                <w:b/>
                <w:bCs/>
                <w:sz w:val="20"/>
                <w:szCs w:val="20"/>
              </w:rPr>
            </w:pPr>
            <w:r>
              <w:rPr>
                <w:rFonts w:ascii="Calibri" w:hAnsi="Calibri" w:cs="Calibri"/>
                <w:b/>
                <w:bCs/>
                <w:sz w:val="20"/>
                <w:szCs w:val="20"/>
              </w:rPr>
              <w:t xml:space="preserve">(N)  </w:t>
            </w:r>
            <w:r w:rsidRPr="00DD7C99">
              <w:rPr>
                <w:rFonts w:ascii="Calibri" w:hAnsi="Calibri" w:cs="Calibri"/>
                <w:b/>
                <w:bCs/>
                <w:sz w:val="20"/>
                <w:szCs w:val="20"/>
              </w:rPr>
              <w:t>Anti-self dealing index</w:t>
            </w:r>
          </w:p>
        </w:tc>
        <w:tc>
          <w:tcPr>
            <w:tcW w:w="327" w:type="dxa"/>
            <w:tcBorders>
              <w:top w:val="nil"/>
              <w:left w:val="nil"/>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rPr>
                <w:rFonts w:ascii="Calibri" w:hAnsi="Calibri" w:cs="Calibri"/>
                <w:sz w:val="20"/>
                <w:szCs w:val="20"/>
              </w:rPr>
            </w:pPr>
            <w:r w:rsidRPr="00DD7C99">
              <w:rPr>
                <w:rFonts w:ascii="Calibri" w:hAnsi="Calibri" w:cs="Calibri"/>
                <w:sz w:val="20"/>
                <w:szCs w:val="20"/>
              </w:rPr>
              <w:t> </w:t>
            </w:r>
          </w:p>
        </w:tc>
        <w:tc>
          <w:tcPr>
            <w:tcW w:w="1353" w:type="dxa"/>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b/>
                <w:bCs/>
                <w:i/>
                <w:iCs/>
                <w:sz w:val="20"/>
                <w:szCs w:val="20"/>
              </w:rPr>
            </w:pPr>
            <w:r w:rsidRPr="00DD7C99">
              <w:rPr>
                <w:rFonts w:ascii="Calibri" w:hAnsi="Calibri" w:cs="Calibri"/>
                <w:b/>
                <w:bCs/>
                <w:i/>
                <w:iCs/>
                <w:sz w:val="20"/>
                <w:szCs w:val="20"/>
              </w:rPr>
              <w:t>0.66</w:t>
            </w:r>
          </w:p>
        </w:tc>
        <w:tc>
          <w:tcPr>
            <w:tcW w:w="0" w:type="auto"/>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b/>
                <w:bCs/>
                <w:sz w:val="20"/>
                <w:szCs w:val="20"/>
              </w:rPr>
            </w:pPr>
            <w:r w:rsidRPr="00DD7C99">
              <w:rPr>
                <w:rFonts w:ascii="Calibri" w:hAnsi="Calibri" w:cs="Calibri"/>
                <w:b/>
                <w:bCs/>
                <w:sz w:val="20"/>
                <w:szCs w:val="20"/>
              </w:rPr>
              <w:t>0.33</w:t>
            </w:r>
          </w:p>
        </w:tc>
        <w:tc>
          <w:tcPr>
            <w:tcW w:w="0" w:type="auto"/>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b/>
                <w:bCs/>
                <w:sz w:val="20"/>
                <w:szCs w:val="20"/>
              </w:rPr>
            </w:pPr>
            <w:r w:rsidRPr="00DD7C99">
              <w:rPr>
                <w:rFonts w:ascii="Calibri" w:hAnsi="Calibri" w:cs="Calibri"/>
                <w:b/>
                <w:bCs/>
                <w:sz w:val="20"/>
                <w:szCs w:val="20"/>
              </w:rPr>
              <w:t>0.38</w:t>
            </w:r>
          </w:p>
        </w:tc>
        <w:tc>
          <w:tcPr>
            <w:tcW w:w="0" w:type="auto"/>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b/>
                <w:bCs/>
                <w:sz w:val="20"/>
                <w:szCs w:val="20"/>
              </w:rPr>
            </w:pPr>
            <w:r w:rsidRPr="00DD7C99">
              <w:rPr>
                <w:rFonts w:ascii="Calibri" w:hAnsi="Calibri" w:cs="Calibri"/>
                <w:b/>
                <w:bCs/>
                <w:sz w:val="20"/>
                <w:szCs w:val="20"/>
              </w:rPr>
              <w:t>0.39</w:t>
            </w:r>
          </w:p>
        </w:tc>
        <w:tc>
          <w:tcPr>
            <w:tcW w:w="0" w:type="auto"/>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D7C99" w:rsidRDefault="003843F4" w:rsidP="00D62E08">
            <w:pPr>
              <w:jc w:val="center"/>
              <w:rPr>
                <w:rFonts w:ascii="Calibri" w:hAnsi="Calibri" w:cs="Calibri"/>
                <w:b/>
                <w:bCs/>
                <w:i/>
                <w:iCs/>
                <w:sz w:val="20"/>
                <w:szCs w:val="20"/>
              </w:rPr>
            </w:pPr>
            <w:r w:rsidRPr="00DD7C99">
              <w:rPr>
                <w:rFonts w:ascii="Calibri" w:hAnsi="Calibri" w:cs="Calibri"/>
                <w:b/>
                <w:bCs/>
                <w:i/>
                <w:iCs/>
                <w:sz w:val="20"/>
                <w:szCs w:val="20"/>
              </w:rPr>
              <w:t>0.35</w:t>
            </w:r>
          </w:p>
        </w:tc>
      </w:tr>
    </w:tbl>
    <w:p w:rsidR="003843F4" w:rsidRDefault="003843F4" w:rsidP="004330F9">
      <w:pPr>
        <w:pStyle w:val="Heading1"/>
        <w:rPr>
          <w:sz w:val="22"/>
          <w:lang w:val="en-US"/>
        </w:rPr>
      </w:pPr>
    </w:p>
    <w:p w:rsidR="003843F4" w:rsidRDefault="003843F4" w:rsidP="00DC5C1C">
      <w:pPr>
        <w:rPr>
          <w:lang w:val="en-US"/>
        </w:rPr>
      </w:pPr>
    </w:p>
    <w:p w:rsidR="003843F4" w:rsidRDefault="003843F4" w:rsidP="00DC5C1C">
      <w:pPr>
        <w:rPr>
          <w:lang w:val="en-US"/>
        </w:rPr>
      </w:pPr>
    </w:p>
    <w:p w:rsidR="003843F4" w:rsidRPr="00DC5C1C" w:rsidRDefault="003843F4" w:rsidP="00DC5C1C">
      <w:pPr>
        <w:rPr>
          <w:lang w:val="en-US"/>
        </w:rPr>
      </w:pPr>
    </w:p>
    <w:p w:rsidR="003843F4" w:rsidRDefault="003843F4" w:rsidP="00B17A03">
      <w:pPr>
        <w:rPr>
          <w:rFonts w:ascii="Calibri" w:hAnsi="Calibri" w:cs="Calibri"/>
          <w:sz w:val="20"/>
        </w:rPr>
      </w:pPr>
    </w:p>
    <w:p w:rsidR="00990793" w:rsidRDefault="00990793" w:rsidP="00B17A03">
      <w:pPr>
        <w:rPr>
          <w:rFonts w:ascii="Calibri" w:hAnsi="Calibri" w:cs="Calibri"/>
          <w:b/>
          <w:sz w:val="20"/>
          <w:lang w:val="nl-NL"/>
        </w:rPr>
      </w:pPr>
    </w:p>
    <w:p w:rsidR="00990793" w:rsidRDefault="00990793" w:rsidP="00B17A03">
      <w:pPr>
        <w:rPr>
          <w:rFonts w:ascii="Calibri" w:hAnsi="Calibri" w:cs="Calibri"/>
          <w:b/>
          <w:sz w:val="20"/>
          <w:lang w:val="nl-NL"/>
        </w:rPr>
      </w:pPr>
    </w:p>
    <w:p w:rsidR="00990793" w:rsidRDefault="00990793" w:rsidP="00B17A03">
      <w:pPr>
        <w:rPr>
          <w:rFonts w:ascii="Calibri" w:hAnsi="Calibri" w:cs="Calibri"/>
          <w:b/>
          <w:sz w:val="20"/>
          <w:lang w:val="nl-NL"/>
        </w:rPr>
      </w:pPr>
    </w:p>
    <w:p w:rsidR="00990793" w:rsidRDefault="00990793" w:rsidP="00B17A03">
      <w:pPr>
        <w:rPr>
          <w:rFonts w:ascii="Calibri" w:hAnsi="Calibri" w:cs="Calibri"/>
          <w:b/>
          <w:sz w:val="20"/>
          <w:lang w:val="nl-NL"/>
        </w:rPr>
      </w:pPr>
    </w:p>
    <w:p w:rsidR="003843F4" w:rsidRPr="00D62E08" w:rsidRDefault="003843F4" w:rsidP="00B17A03">
      <w:pPr>
        <w:rPr>
          <w:rFonts w:ascii="Calibri" w:hAnsi="Calibri" w:cs="Calibri"/>
          <w:sz w:val="20"/>
          <w:lang w:val="nl-NL"/>
        </w:rPr>
      </w:pPr>
      <w:r w:rsidRPr="00D62E08">
        <w:rPr>
          <w:rFonts w:ascii="Calibri" w:hAnsi="Calibri" w:cs="Calibri"/>
          <w:b/>
          <w:sz w:val="20"/>
          <w:lang w:val="nl-NL"/>
        </w:rPr>
        <w:lastRenderedPageBreak/>
        <w:t>Tabel C.</w:t>
      </w:r>
      <w:r w:rsidRPr="00D62E08">
        <w:rPr>
          <w:rFonts w:ascii="Calibri" w:hAnsi="Calibri" w:cs="Calibri"/>
          <w:sz w:val="20"/>
          <w:lang w:val="nl-NL"/>
        </w:rPr>
        <w:t xml:space="preserve">   Omschrijving van 'anti-self dealing index' variabelen</w:t>
      </w:r>
    </w:p>
    <w:p w:rsidR="003843F4" w:rsidRPr="00D62E08" w:rsidRDefault="003843F4" w:rsidP="00B17A03">
      <w:pPr>
        <w:rPr>
          <w:rFonts w:ascii="Calibri" w:hAnsi="Calibri" w:cs="Calibri"/>
          <w:sz w:val="20"/>
          <w:lang w:val="nl-NL"/>
        </w:rPr>
      </w:pPr>
    </w:p>
    <w:tbl>
      <w:tblPr>
        <w:tblW w:w="8560" w:type="dxa"/>
        <w:tblInd w:w="55" w:type="dxa"/>
        <w:tblCellMar>
          <w:left w:w="70" w:type="dxa"/>
          <w:right w:w="70" w:type="dxa"/>
        </w:tblCellMar>
        <w:tblLook w:val="00A0"/>
      </w:tblPr>
      <w:tblGrid>
        <w:gridCol w:w="4280"/>
        <w:gridCol w:w="4280"/>
      </w:tblGrid>
      <w:tr w:rsidR="003843F4" w:rsidRPr="00B17A03" w:rsidTr="00B17A03">
        <w:trPr>
          <w:trHeight w:val="255"/>
        </w:trPr>
        <w:tc>
          <w:tcPr>
            <w:tcW w:w="4280" w:type="dxa"/>
            <w:tcBorders>
              <w:top w:val="single" w:sz="4" w:space="0" w:color="auto"/>
              <w:left w:val="single" w:sz="4" w:space="0" w:color="auto"/>
              <w:bottom w:val="single" w:sz="4" w:space="0" w:color="auto"/>
              <w:right w:val="single" w:sz="4" w:space="0" w:color="auto"/>
            </w:tcBorders>
            <w:vAlign w:val="bottom"/>
          </w:tcPr>
          <w:p w:rsidR="003843F4" w:rsidRPr="00B17A03" w:rsidRDefault="003843F4" w:rsidP="00B17A03">
            <w:pPr>
              <w:suppressAutoHyphens w:val="0"/>
              <w:rPr>
                <w:rFonts w:ascii="Calibri" w:hAnsi="Calibri" w:cs="Calibri"/>
                <w:b/>
                <w:bCs/>
                <w:kern w:val="0"/>
                <w:sz w:val="20"/>
                <w:szCs w:val="20"/>
                <w:lang w:val="nl-NL" w:eastAsia="nl-NL" w:bidi="ar-SA"/>
              </w:rPr>
            </w:pPr>
            <w:r w:rsidRPr="00B17A03">
              <w:rPr>
                <w:rFonts w:ascii="Calibri" w:hAnsi="Calibri" w:cs="Calibri"/>
                <w:b/>
                <w:bCs/>
                <w:kern w:val="0"/>
                <w:sz w:val="20"/>
                <w:szCs w:val="20"/>
                <w:lang w:val="nl-NL" w:eastAsia="nl-NL" w:bidi="ar-SA"/>
              </w:rPr>
              <w:t xml:space="preserve">Variabelen </w:t>
            </w:r>
          </w:p>
        </w:tc>
        <w:tc>
          <w:tcPr>
            <w:tcW w:w="4280" w:type="dxa"/>
            <w:tcBorders>
              <w:top w:val="single" w:sz="4" w:space="0" w:color="auto"/>
              <w:left w:val="nil"/>
              <w:bottom w:val="single" w:sz="4" w:space="0" w:color="auto"/>
              <w:right w:val="single" w:sz="4" w:space="0" w:color="auto"/>
            </w:tcBorders>
            <w:vAlign w:val="bottom"/>
          </w:tcPr>
          <w:p w:rsidR="003843F4" w:rsidRPr="00B17A03" w:rsidRDefault="003843F4" w:rsidP="00B17A03">
            <w:pPr>
              <w:suppressAutoHyphens w:val="0"/>
              <w:rPr>
                <w:rFonts w:ascii="Calibri" w:hAnsi="Calibri" w:cs="Calibri"/>
                <w:b/>
                <w:bCs/>
                <w:kern w:val="0"/>
                <w:sz w:val="20"/>
                <w:szCs w:val="20"/>
                <w:lang w:val="nl-NL" w:eastAsia="nl-NL" w:bidi="ar-SA"/>
              </w:rPr>
            </w:pPr>
            <w:r w:rsidRPr="00B17A03">
              <w:rPr>
                <w:rFonts w:ascii="Calibri" w:hAnsi="Calibri" w:cs="Calibri"/>
                <w:b/>
                <w:bCs/>
                <w:kern w:val="0"/>
                <w:sz w:val="20"/>
                <w:szCs w:val="20"/>
                <w:lang w:val="nl-NL" w:eastAsia="nl-NL" w:bidi="ar-SA"/>
              </w:rPr>
              <w:t>Omschrijving</w:t>
            </w:r>
          </w:p>
        </w:tc>
      </w:tr>
      <w:tr w:rsidR="003843F4" w:rsidRPr="00454364" w:rsidTr="00B17A03">
        <w:trPr>
          <w:trHeight w:val="765"/>
        </w:trPr>
        <w:tc>
          <w:tcPr>
            <w:tcW w:w="4280" w:type="dxa"/>
            <w:tcBorders>
              <w:top w:val="nil"/>
              <w:left w:val="single" w:sz="4" w:space="0" w:color="auto"/>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 xml:space="preserve">(A) Goedkeuring door neutrale aandeelhouders </w:t>
            </w:r>
          </w:p>
        </w:tc>
        <w:tc>
          <w:tcPr>
            <w:tcW w:w="4280" w:type="dxa"/>
            <w:tcBorders>
              <w:top w:val="nil"/>
              <w:left w:val="nil"/>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gelijk aan 1 wanneer transactie moet worden goedgekeurd door neutrale aandeelhouders, anders 0</w:t>
            </w:r>
          </w:p>
        </w:tc>
      </w:tr>
      <w:tr w:rsidR="003843F4" w:rsidRPr="00454364" w:rsidTr="00B17A03">
        <w:trPr>
          <w:trHeight w:val="1443"/>
        </w:trPr>
        <w:tc>
          <w:tcPr>
            <w:tcW w:w="4280" w:type="dxa"/>
            <w:tcBorders>
              <w:top w:val="nil"/>
              <w:left w:val="single" w:sz="4" w:space="0" w:color="auto"/>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(B) Gegevensverstrekking door Buyer</w:t>
            </w:r>
          </w:p>
        </w:tc>
        <w:tc>
          <w:tcPr>
            <w:tcW w:w="4280" w:type="dxa"/>
            <w:tcBorders>
              <w:top w:val="nil"/>
              <w:left w:val="nil"/>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loopt van 0 tot 1; ⅓ punt voor de volgende informatieverschaffing: (1) Mr. James bezit 60% van Buyer (2) Mr. James bezit 90% van Seller (3) alle materiele feiten of de volgende drie items: (a) beschrijving van de activa (b) aard en hoeveelheid van overweging (c) verklaring van de prijs</w:t>
            </w:r>
          </w:p>
        </w:tc>
      </w:tr>
      <w:tr w:rsidR="003843F4" w:rsidRPr="00454364" w:rsidTr="00B17A03">
        <w:trPr>
          <w:trHeight w:val="1662"/>
        </w:trPr>
        <w:tc>
          <w:tcPr>
            <w:tcW w:w="4280" w:type="dxa"/>
            <w:tcBorders>
              <w:top w:val="nil"/>
              <w:left w:val="single" w:sz="4" w:space="0" w:color="auto"/>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(C) Gegevensverstrekking door Mr. James</w:t>
            </w:r>
          </w:p>
        </w:tc>
        <w:tc>
          <w:tcPr>
            <w:tcW w:w="4280" w:type="dxa"/>
            <w:tcBorders>
              <w:top w:val="nil"/>
              <w:left w:val="nil"/>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loopt van 0 tot 1; gelijk aan 0 wanneer geen gegevensverstrekking verplicht is, gelijk aan 1/2 wanneer alleen het bestaan van een belangenconflict zonder verdere details bekend moet worden gemaakt en gelijk aan 1 wanener alle materiele feiten bekend moeten worden gemaakt</w:t>
            </w:r>
          </w:p>
        </w:tc>
      </w:tr>
      <w:tr w:rsidR="003843F4" w:rsidRPr="00454364" w:rsidTr="00B17A03">
        <w:trPr>
          <w:trHeight w:val="765"/>
        </w:trPr>
        <w:tc>
          <w:tcPr>
            <w:tcW w:w="4280" w:type="dxa"/>
            <w:tcBorders>
              <w:top w:val="nil"/>
              <w:left w:val="single" w:sz="4" w:space="0" w:color="auto"/>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(D) Onafhankelijke beordeling</w:t>
            </w:r>
          </w:p>
        </w:tc>
        <w:tc>
          <w:tcPr>
            <w:tcW w:w="4280" w:type="dxa"/>
            <w:tcBorders>
              <w:top w:val="nil"/>
              <w:left w:val="nil"/>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 xml:space="preserve">gelijk aan 1 wanneer een positieve beordeling noodzakelijk is voordat de transactie kan worden goedgekeurd, anders 0 </w:t>
            </w:r>
          </w:p>
        </w:tc>
      </w:tr>
      <w:tr w:rsidR="003843F4" w:rsidRPr="00454364" w:rsidTr="00B17A03">
        <w:trPr>
          <w:trHeight w:val="255"/>
        </w:trPr>
        <w:tc>
          <w:tcPr>
            <w:tcW w:w="4280" w:type="dxa"/>
            <w:tcBorders>
              <w:top w:val="nil"/>
              <w:left w:val="single" w:sz="4" w:space="0" w:color="auto"/>
              <w:bottom w:val="single" w:sz="4" w:space="0" w:color="auto"/>
              <w:right w:val="single" w:sz="4" w:space="0" w:color="auto"/>
            </w:tcBorders>
            <w:vAlign w:val="bottom"/>
          </w:tcPr>
          <w:p w:rsidR="003843F4" w:rsidRPr="00B17A03" w:rsidRDefault="003843F4" w:rsidP="00B17A03">
            <w:pPr>
              <w:suppressAutoHyphens w:val="0"/>
              <w:rPr>
                <w:rFonts w:ascii="Calibri" w:hAnsi="Calibri" w:cs="Calibri"/>
                <w:b/>
                <w:bCs/>
                <w:kern w:val="0"/>
                <w:sz w:val="20"/>
                <w:szCs w:val="20"/>
                <w:lang w:val="nl-NL" w:eastAsia="nl-NL" w:bidi="ar-SA"/>
              </w:rPr>
            </w:pPr>
            <w:r w:rsidRPr="00B17A03">
              <w:rPr>
                <w:rFonts w:ascii="Calibri" w:hAnsi="Calibri" w:cs="Calibri"/>
                <w:b/>
                <w:bCs/>
                <w:kern w:val="0"/>
                <w:sz w:val="20"/>
                <w:szCs w:val="20"/>
                <w:lang w:val="nl-NL" w:eastAsia="nl-NL" w:bidi="ar-SA"/>
              </w:rPr>
              <w:t xml:space="preserve">(F) ex ante private handhaving </w:t>
            </w:r>
          </w:p>
        </w:tc>
        <w:tc>
          <w:tcPr>
            <w:tcW w:w="4280" w:type="dxa"/>
            <w:tcBorders>
              <w:top w:val="nil"/>
              <w:left w:val="nil"/>
              <w:bottom w:val="single" w:sz="4" w:space="0" w:color="auto"/>
              <w:right w:val="single" w:sz="4" w:space="0" w:color="auto"/>
            </w:tcBorders>
            <w:vAlign w:val="bottom"/>
          </w:tcPr>
          <w:p w:rsidR="003843F4" w:rsidRPr="00B17A03" w:rsidRDefault="003843F4" w:rsidP="00B17A03">
            <w:pPr>
              <w:suppressAutoHyphens w:val="0"/>
              <w:rPr>
                <w:rFonts w:ascii="Calibri" w:hAnsi="Calibri" w:cs="Calibri"/>
                <w:b/>
                <w:bCs/>
                <w:kern w:val="0"/>
                <w:sz w:val="20"/>
                <w:szCs w:val="20"/>
                <w:lang w:val="nl-NL" w:eastAsia="nl-NL" w:bidi="ar-SA"/>
              </w:rPr>
            </w:pPr>
            <w:r w:rsidRPr="00B17A03">
              <w:rPr>
                <w:rFonts w:ascii="Calibri" w:hAnsi="Calibri" w:cs="Calibri"/>
                <w:b/>
                <w:bCs/>
                <w:kern w:val="0"/>
                <w:sz w:val="20"/>
                <w:szCs w:val="20"/>
                <w:lang w:val="nl-NL" w:eastAsia="nl-NL" w:bidi="ar-SA"/>
              </w:rPr>
              <w:t xml:space="preserve">Gemiddelde van voorgaande vier variabelen </w:t>
            </w:r>
          </w:p>
        </w:tc>
      </w:tr>
      <w:tr w:rsidR="003843F4" w:rsidRPr="00454364" w:rsidTr="00B17A03">
        <w:trPr>
          <w:trHeight w:val="2028"/>
        </w:trPr>
        <w:tc>
          <w:tcPr>
            <w:tcW w:w="4280" w:type="dxa"/>
            <w:tcBorders>
              <w:top w:val="nil"/>
              <w:left w:val="single" w:sz="4" w:space="0" w:color="auto"/>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(G) Gegevensverstrekking in periodieke publicaties</w:t>
            </w:r>
          </w:p>
        </w:tc>
        <w:tc>
          <w:tcPr>
            <w:tcW w:w="4280" w:type="dxa"/>
            <w:tcBorders>
              <w:top w:val="nil"/>
              <w:left w:val="nil"/>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 xml:space="preserve"> loopt van 0 tot 1; ⅕ punt voor de volgende punten: (1) Mr. James bezit 60% van Buyer (2) Mr. James bezit 90% van Seller (3) Mr. James heeft een voordeel (4) indirecte bezit van aandelen van Mr. James (5) alle materiele feiten omtrent transactie of de volgende punten: (a) omschrijving van de activa (b) aard en hoeveelheid van overweging en (c) verklaring van de prijs</w:t>
            </w:r>
          </w:p>
        </w:tc>
      </w:tr>
      <w:tr w:rsidR="003843F4" w:rsidRPr="00454364" w:rsidTr="00B17A03">
        <w:trPr>
          <w:trHeight w:val="980"/>
        </w:trPr>
        <w:tc>
          <w:tcPr>
            <w:tcW w:w="4280" w:type="dxa"/>
            <w:tcBorders>
              <w:top w:val="nil"/>
              <w:left w:val="single" w:sz="4" w:space="0" w:color="auto"/>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(H) Staat om aan te klagen</w:t>
            </w:r>
          </w:p>
        </w:tc>
        <w:tc>
          <w:tcPr>
            <w:tcW w:w="4280" w:type="dxa"/>
            <w:tcBorders>
              <w:top w:val="nil"/>
              <w:left w:val="nil"/>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gelijk aan 1 wanneer een 10% aandeelhouder Mr. James of het goedkeurende lichaam kan aanklagen wegens de opgelopen schade aan het bedrijf door de transactie</w:t>
            </w:r>
          </w:p>
        </w:tc>
      </w:tr>
      <w:tr w:rsidR="003843F4" w:rsidRPr="00454364" w:rsidTr="00B17A03">
        <w:trPr>
          <w:trHeight w:val="1971"/>
        </w:trPr>
        <w:tc>
          <w:tcPr>
            <w:tcW w:w="4280" w:type="dxa"/>
            <w:tcBorders>
              <w:top w:val="nil"/>
              <w:left w:val="single" w:sz="4" w:space="0" w:color="auto"/>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 xml:space="preserve">(I) Ontbinding van transactie </w:t>
            </w:r>
          </w:p>
        </w:tc>
        <w:tc>
          <w:tcPr>
            <w:tcW w:w="4280" w:type="dxa"/>
            <w:tcBorders>
              <w:top w:val="nil"/>
              <w:left w:val="nil"/>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loopt van 0 tot 1; gelijk aan 0 wanneer ontbinding onmogelijk is of alleen bij sprake van slechte bedoelingen of wanneer de transactie onredelijk of disproportionele schade aanricht; gelijk aan 1/2 wanneer ontbinding mogelijk is bij onderdrukking of schadelijke transactie ; gelijk aan 1 wanneer ontbinding mogelijk is wanneer de transactie oneerlijk is of een belangenconflict met zich meebrengt</w:t>
            </w:r>
          </w:p>
        </w:tc>
      </w:tr>
    </w:tbl>
    <w:p w:rsidR="003843F4" w:rsidRPr="0011495B" w:rsidRDefault="003843F4" w:rsidP="004330F9">
      <w:pPr>
        <w:pStyle w:val="Heading1"/>
        <w:rPr>
          <w:sz w:val="22"/>
        </w:rPr>
      </w:pPr>
    </w:p>
    <w:p w:rsidR="003843F4" w:rsidRPr="0011495B" w:rsidRDefault="003843F4" w:rsidP="004330F9">
      <w:pPr>
        <w:pStyle w:val="Heading1"/>
        <w:rPr>
          <w:sz w:val="22"/>
        </w:rPr>
      </w:pPr>
    </w:p>
    <w:p w:rsidR="003843F4" w:rsidRPr="0011495B" w:rsidRDefault="003843F4" w:rsidP="004330F9">
      <w:pPr>
        <w:pStyle w:val="Heading1"/>
        <w:rPr>
          <w:sz w:val="22"/>
        </w:rPr>
      </w:pPr>
    </w:p>
    <w:p w:rsidR="003843F4" w:rsidRPr="0011495B" w:rsidRDefault="003843F4" w:rsidP="00DC5C1C">
      <w:pPr>
        <w:rPr>
          <w:lang w:val="nl-NL"/>
        </w:rPr>
      </w:pPr>
    </w:p>
    <w:p w:rsidR="003843F4" w:rsidRPr="0011495B" w:rsidRDefault="003843F4" w:rsidP="00DC5C1C">
      <w:pPr>
        <w:rPr>
          <w:lang w:val="nl-NL"/>
        </w:rPr>
      </w:pPr>
    </w:p>
    <w:tbl>
      <w:tblPr>
        <w:tblW w:w="8560" w:type="dxa"/>
        <w:tblInd w:w="55" w:type="dxa"/>
        <w:tblCellMar>
          <w:left w:w="70" w:type="dxa"/>
          <w:right w:w="70" w:type="dxa"/>
        </w:tblCellMar>
        <w:tblLook w:val="00A0"/>
      </w:tblPr>
      <w:tblGrid>
        <w:gridCol w:w="4280"/>
        <w:gridCol w:w="4280"/>
      </w:tblGrid>
      <w:tr w:rsidR="003843F4" w:rsidRPr="00454364" w:rsidTr="00B17A03">
        <w:trPr>
          <w:trHeight w:val="2400"/>
        </w:trPr>
        <w:tc>
          <w:tcPr>
            <w:tcW w:w="4280" w:type="dxa"/>
            <w:tcBorders>
              <w:top w:val="single" w:sz="4" w:space="0" w:color="auto"/>
              <w:left w:val="single" w:sz="4" w:space="0" w:color="auto"/>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lastRenderedPageBreak/>
              <w:t>(I) Gemak waarmee Mr. James aansprakelijk kan worden gesteld</w:t>
            </w:r>
          </w:p>
        </w:tc>
        <w:tc>
          <w:tcPr>
            <w:tcW w:w="4280" w:type="dxa"/>
            <w:tcBorders>
              <w:top w:val="single" w:sz="4" w:space="0" w:color="auto"/>
              <w:left w:val="nil"/>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loopt van 0 tot 1; gelijk aan 0 wanneer belanghebbende bestuurder niet aansprakelijk is of alleen aansprakelijk is in gevallen van te kwader trouw, opzet of grove nalatigheid; gelijk aan 1/2 wanneer belanghebbende bestuurder aansprakelijk is wanneer hij de goedkeuring beinvloedt heeft of nalatig was; gelijk aan 1 wanneer belanghebbende bestuurder aansprakelijk is wanneer de transactie oneerlijk, onderdrukkend of schadelijk is</w:t>
            </w:r>
          </w:p>
        </w:tc>
      </w:tr>
      <w:tr w:rsidR="003843F4" w:rsidRPr="00454364" w:rsidTr="00B17A03">
        <w:trPr>
          <w:trHeight w:val="2221"/>
        </w:trPr>
        <w:tc>
          <w:tcPr>
            <w:tcW w:w="4280" w:type="dxa"/>
            <w:tcBorders>
              <w:top w:val="nil"/>
              <w:left w:val="single" w:sz="4" w:space="0" w:color="auto"/>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(K) Gemak waarmee goekeurende lichaam aansprakelijk kan worden gesteld</w:t>
            </w:r>
          </w:p>
        </w:tc>
        <w:tc>
          <w:tcPr>
            <w:tcW w:w="4280" w:type="dxa"/>
            <w:tcBorders>
              <w:top w:val="nil"/>
              <w:left w:val="nil"/>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loopt van 0 tot 1; gelijk aan 0 wanneer leden van het goedkeurende lichaam niet aansprakelijk zijn of alleen aansprakelijk zijn in gevallen van te kwader trouw, opzet of grove nalatigheid; gelijk aan 1/2 wanneer leden van het goedkeurende lichaam aansprakelijk zijn wanneer zij nalatig was; gelijk aan 1 wanneer leden van het goedkeurende lichaam aansprakelijk zijn wanneer de transactie oneerlijk, onderdrukkend of schadelijk is</w:t>
            </w:r>
          </w:p>
        </w:tc>
      </w:tr>
      <w:tr w:rsidR="003843F4" w:rsidRPr="00454364" w:rsidTr="00B17A03">
        <w:trPr>
          <w:trHeight w:val="3104"/>
        </w:trPr>
        <w:tc>
          <w:tcPr>
            <w:tcW w:w="4280" w:type="dxa"/>
            <w:tcBorders>
              <w:top w:val="nil"/>
              <w:left w:val="single" w:sz="4" w:space="0" w:color="auto"/>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(L) Toegang tot bewijs</w:t>
            </w:r>
          </w:p>
        </w:tc>
        <w:tc>
          <w:tcPr>
            <w:tcW w:w="4280" w:type="dxa"/>
            <w:tcBorders>
              <w:top w:val="nil"/>
              <w:left w:val="nil"/>
              <w:bottom w:val="single" w:sz="4" w:space="0" w:color="auto"/>
              <w:right w:val="single" w:sz="4" w:space="0" w:color="auto"/>
            </w:tcBorders>
            <w:vAlign w:val="bottom"/>
          </w:tcPr>
          <w:p w:rsidR="003843F4" w:rsidRPr="00B17A03" w:rsidRDefault="003843F4" w:rsidP="00B17A03">
            <w:pPr>
              <w:suppressAutoHyphens w:val="0"/>
              <w:rPr>
                <w:rFonts w:ascii="Calibri" w:hAnsi="Calibri" w:cs="Calibri"/>
                <w:kern w:val="0"/>
                <w:sz w:val="20"/>
                <w:szCs w:val="20"/>
                <w:lang w:val="nl-NL" w:eastAsia="nl-NL" w:bidi="ar-SA"/>
              </w:rPr>
            </w:pPr>
            <w:r w:rsidRPr="00B17A03">
              <w:rPr>
                <w:rFonts w:ascii="Calibri" w:hAnsi="Calibri" w:cs="Calibri"/>
                <w:kern w:val="0"/>
                <w:sz w:val="20"/>
                <w:szCs w:val="20"/>
                <w:lang w:val="nl-NL" w:eastAsia="nl-NL" w:bidi="ar-SA"/>
              </w:rPr>
              <w:t>loopt van 0 tot 1; 1/4 punt voor de volgende punten: (1) aandeelhouder met tenminste 10% v/d aandelen kan rechtbank verzoeken inspecteur zaken van Buyer te onderzoeken (2) aanklager kan elk document van de verdediger verzoeken (3) aanklager kan verdediger ondervragen zonder dat rechtbank de vragen van tevoren heeft goedgekeurd. 1/8 punt voor de volgende punten: (1) aanklager kan verdediger ondervragen maar vragen moeten eerst goedgekeurd worden door rechtbank (2) aanklager kan anderen ondervragen maar vragen moeten eerst goedgekeurd worden door rechtbank</w:t>
            </w:r>
          </w:p>
        </w:tc>
      </w:tr>
      <w:tr w:rsidR="003843F4" w:rsidRPr="00454364" w:rsidTr="00B17A03">
        <w:trPr>
          <w:trHeight w:val="255"/>
        </w:trPr>
        <w:tc>
          <w:tcPr>
            <w:tcW w:w="4280" w:type="dxa"/>
            <w:tcBorders>
              <w:top w:val="nil"/>
              <w:left w:val="single" w:sz="4" w:space="0" w:color="auto"/>
              <w:bottom w:val="single" w:sz="4" w:space="0" w:color="auto"/>
              <w:right w:val="single" w:sz="4" w:space="0" w:color="auto"/>
            </w:tcBorders>
            <w:vAlign w:val="bottom"/>
          </w:tcPr>
          <w:p w:rsidR="003843F4" w:rsidRPr="00B17A03" w:rsidRDefault="003843F4" w:rsidP="00B17A03">
            <w:pPr>
              <w:suppressAutoHyphens w:val="0"/>
              <w:rPr>
                <w:rFonts w:ascii="Calibri" w:hAnsi="Calibri" w:cs="Calibri"/>
                <w:b/>
                <w:bCs/>
                <w:kern w:val="0"/>
                <w:sz w:val="20"/>
                <w:szCs w:val="20"/>
                <w:lang w:val="nl-NL" w:eastAsia="nl-NL" w:bidi="ar-SA"/>
              </w:rPr>
            </w:pPr>
            <w:r w:rsidRPr="00B17A03">
              <w:rPr>
                <w:rFonts w:ascii="Calibri" w:hAnsi="Calibri" w:cs="Calibri"/>
                <w:b/>
                <w:bCs/>
                <w:kern w:val="0"/>
                <w:sz w:val="20"/>
                <w:szCs w:val="20"/>
                <w:lang w:val="nl-NL" w:eastAsia="nl-NL" w:bidi="ar-SA"/>
              </w:rPr>
              <w:t>(N) Ex post private handhaving</w:t>
            </w:r>
          </w:p>
        </w:tc>
        <w:tc>
          <w:tcPr>
            <w:tcW w:w="4280" w:type="dxa"/>
            <w:tcBorders>
              <w:top w:val="nil"/>
              <w:left w:val="nil"/>
              <w:bottom w:val="single" w:sz="4" w:space="0" w:color="auto"/>
              <w:right w:val="single" w:sz="4" w:space="0" w:color="auto"/>
            </w:tcBorders>
            <w:vAlign w:val="bottom"/>
          </w:tcPr>
          <w:p w:rsidR="003843F4" w:rsidRPr="00B17A03" w:rsidRDefault="003843F4" w:rsidP="00B17A03">
            <w:pPr>
              <w:suppressAutoHyphens w:val="0"/>
              <w:rPr>
                <w:rFonts w:ascii="Calibri" w:hAnsi="Calibri" w:cs="Calibri"/>
                <w:b/>
                <w:bCs/>
                <w:kern w:val="0"/>
                <w:sz w:val="20"/>
                <w:szCs w:val="20"/>
                <w:lang w:val="nl-NL" w:eastAsia="nl-NL" w:bidi="ar-SA"/>
              </w:rPr>
            </w:pPr>
            <w:r w:rsidRPr="00B17A03">
              <w:rPr>
                <w:rFonts w:ascii="Calibri" w:hAnsi="Calibri" w:cs="Calibri"/>
                <w:b/>
                <w:bCs/>
                <w:kern w:val="0"/>
                <w:sz w:val="20"/>
                <w:szCs w:val="20"/>
                <w:lang w:val="nl-NL" w:eastAsia="nl-NL" w:bidi="ar-SA"/>
              </w:rPr>
              <w:t xml:space="preserve">Gemiddelde van voorgaande acht variabelen </w:t>
            </w:r>
          </w:p>
        </w:tc>
      </w:tr>
      <w:tr w:rsidR="003843F4" w:rsidRPr="00454364" w:rsidTr="00B17A03">
        <w:trPr>
          <w:trHeight w:val="510"/>
        </w:trPr>
        <w:tc>
          <w:tcPr>
            <w:tcW w:w="4280" w:type="dxa"/>
            <w:tcBorders>
              <w:top w:val="nil"/>
              <w:left w:val="single" w:sz="4" w:space="0" w:color="auto"/>
              <w:bottom w:val="single" w:sz="4" w:space="0" w:color="auto"/>
              <w:right w:val="single" w:sz="4" w:space="0" w:color="auto"/>
            </w:tcBorders>
            <w:vAlign w:val="bottom"/>
          </w:tcPr>
          <w:p w:rsidR="003843F4" w:rsidRPr="00B17A03" w:rsidRDefault="003843F4" w:rsidP="00B17A03">
            <w:pPr>
              <w:suppressAutoHyphens w:val="0"/>
              <w:rPr>
                <w:rFonts w:ascii="Calibri" w:hAnsi="Calibri" w:cs="Calibri"/>
                <w:b/>
                <w:bCs/>
                <w:kern w:val="0"/>
                <w:sz w:val="20"/>
                <w:szCs w:val="20"/>
                <w:lang w:val="en-US" w:eastAsia="nl-NL" w:bidi="ar-SA"/>
              </w:rPr>
            </w:pPr>
            <w:r w:rsidRPr="00B17A03">
              <w:rPr>
                <w:rFonts w:ascii="Calibri" w:hAnsi="Calibri" w:cs="Calibri"/>
                <w:b/>
                <w:bCs/>
                <w:kern w:val="0"/>
                <w:sz w:val="20"/>
                <w:szCs w:val="20"/>
                <w:lang w:val="en-US" w:eastAsia="nl-NL" w:bidi="ar-SA"/>
              </w:rPr>
              <w:t>(O) Anti-self dealing index</w:t>
            </w:r>
          </w:p>
        </w:tc>
        <w:tc>
          <w:tcPr>
            <w:tcW w:w="4280" w:type="dxa"/>
            <w:tcBorders>
              <w:top w:val="nil"/>
              <w:left w:val="nil"/>
              <w:bottom w:val="single" w:sz="4" w:space="0" w:color="auto"/>
              <w:right w:val="single" w:sz="4" w:space="0" w:color="auto"/>
            </w:tcBorders>
            <w:vAlign w:val="bottom"/>
          </w:tcPr>
          <w:p w:rsidR="003843F4" w:rsidRPr="00B17A03" w:rsidRDefault="003843F4" w:rsidP="00B17A03">
            <w:pPr>
              <w:suppressAutoHyphens w:val="0"/>
              <w:rPr>
                <w:rFonts w:ascii="Calibri" w:hAnsi="Calibri" w:cs="Calibri"/>
                <w:b/>
                <w:bCs/>
                <w:kern w:val="0"/>
                <w:sz w:val="20"/>
                <w:szCs w:val="20"/>
                <w:lang w:val="nl-NL" w:eastAsia="nl-NL" w:bidi="ar-SA"/>
              </w:rPr>
            </w:pPr>
            <w:r w:rsidRPr="00B17A03">
              <w:rPr>
                <w:rFonts w:ascii="Calibri" w:hAnsi="Calibri" w:cs="Calibri"/>
                <w:b/>
                <w:bCs/>
                <w:kern w:val="0"/>
                <w:sz w:val="20"/>
                <w:szCs w:val="20"/>
                <w:lang w:val="nl-NL" w:eastAsia="nl-NL" w:bidi="ar-SA"/>
              </w:rPr>
              <w:t>Gemiddelde van ex ante en ex post private handhaving</w:t>
            </w:r>
          </w:p>
        </w:tc>
      </w:tr>
    </w:tbl>
    <w:p w:rsidR="003843F4" w:rsidRDefault="003843F4" w:rsidP="00DC5C1C">
      <w:pPr>
        <w:rPr>
          <w:lang w:val="nl-NL"/>
        </w:rPr>
      </w:pPr>
    </w:p>
    <w:p w:rsidR="003843F4" w:rsidRDefault="003843F4" w:rsidP="00DC5C1C">
      <w:pPr>
        <w:rPr>
          <w:lang w:val="nl-NL"/>
        </w:rPr>
      </w:pPr>
    </w:p>
    <w:p w:rsidR="003843F4" w:rsidRDefault="003843F4" w:rsidP="00DC5C1C">
      <w:pPr>
        <w:rPr>
          <w:lang w:val="nl-NL"/>
        </w:rPr>
      </w:pPr>
    </w:p>
    <w:p w:rsidR="003843F4" w:rsidRDefault="003843F4" w:rsidP="00DC5C1C">
      <w:pPr>
        <w:rPr>
          <w:lang w:val="nl-NL"/>
        </w:rPr>
      </w:pPr>
    </w:p>
    <w:p w:rsidR="003843F4" w:rsidRDefault="003843F4" w:rsidP="00DC5C1C">
      <w:pPr>
        <w:rPr>
          <w:lang w:val="nl-NL"/>
        </w:rPr>
      </w:pPr>
    </w:p>
    <w:p w:rsidR="003843F4" w:rsidRDefault="003843F4" w:rsidP="00DC5C1C">
      <w:pPr>
        <w:rPr>
          <w:lang w:val="nl-NL"/>
        </w:rPr>
      </w:pPr>
    </w:p>
    <w:p w:rsidR="003843F4" w:rsidRDefault="003843F4" w:rsidP="00DC5C1C">
      <w:pPr>
        <w:rPr>
          <w:lang w:val="nl-NL"/>
        </w:rPr>
      </w:pPr>
    </w:p>
    <w:p w:rsidR="003843F4" w:rsidRDefault="003843F4" w:rsidP="00DC5C1C">
      <w:pPr>
        <w:rPr>
          <w:lang w:val="nl-NL"/>
        </w:rPr>
      </w:pPr>
    </w:p>
    <w:p w:rsidR="003843F4" w:rsidRDefault="003843F4" w:rsidP="00DC5C1C">
      <w:pPr>
        <w:rPr>
          <w:lang w:val="nl-NL"/>
        </w:rPr>
      </w:pPr>
    </w:p>
    <w:p w:rsidR="00990793" w:rsidRDefault="00990793" w:rsidP="00DC5C1C">
      <w:pPr>
        <w:rPr>
          <w:lang w:val="nl-NL"/>
        </w:rPr>
      </w:pPr>
    </w:p>
    <w:p w:rsidR="00990793" w:rsidRDefault="00990793" w:rsidP="00DC5C1C">
      <w:pPr>
        <w:rPr>
          <w:lang w:val="nl-NL"/>
        </w:rPr>
      </w:pPr>
    </w:p>
    <w:p w:rsidR="00990793" w:rsidRDefault="00990793" w:rsidP="00DC5C1C">
      <w:pPr>
        <w:rPr>
          <w:lang w:val="nl-NL"/>
        </w:rPr>
      </w:pPr>
    </w:p>
    <w:p w:rsidR="00990793" w:rsidRDefault="00990793" w:rsidP="00DC5C1C">
      <w:pPr>
        <w:rPr>
          <w:lang w:val="nl-NL"/>
        </w:rPr>
      </w:pPr>
    </w:p>
    <w:p w:rsidR="00990793" w:rsidRDefault="00990793" w:rsidP="00DC5C1C">
      <w:pPr>
        <w:rPr>
          <w:lang w:val="nl-NL"/>
        </w:rPr>
      </w:pPr>
    </w:p>
    <w:p w:rsidR="00990793" w:rsidRDefault="00990793" w:rsidP="00DC5C1C">
      <w:pPr>
        <w:rPr>
          <w:lang w:val="nl-NL"/>
        </w:rPr>
      </w:pPr>
    </w:p>
    <w:p w:rsidR="003843F4" w:rsidRPr="00DC5C1C" w:rsidRDefault="003843F4" w:rsidP="00DC5C1C">
      <w:pPr>
        <w:rPr>
          <w:rFonts w:ascii="Calibri" w:hAnsi="Calibri" w:cs="Calibri"/>
          <w:b/>
          <w:sz w:val="20"/>
          <w:lang w:val="nl-NL"/>
        </w:rPr>
      </w:pPr>
      <w:r w:rsidRPr="00DC5C1C">
        <w:rPr>
          <w:rFonts w:ascii="Calibri" w:hAnsi="Calibri" w:cs="Calibri"/>
          <w:b/>
          <w:sz w:val="20"/>
          <w:lang w:val="nl-NL"/>
        </w:rPr>
        <w:lastRenderedPageBreak/>
        <w:t xml:space="preserve">Tabel </w:t>
      </w:r>
      <w:r w:rsidR="00990793">
        <w:rPr>
          <w:rFonts w:ascii="Calibri" w:hAnsi="Calibri" w:cs="Calibri"/>
          <w:b/>
          <w:sz w:val="20"/>
          <w:lang w:val="nl-NL"/>
        </w:rPr>
        <w:t>D</w:t>
      </w:r>
      <w:r w:rsidRPr="00DC5C1C">
        <w:rPr>
          <w:rFonts w:ascii="Calibri" w:hAnsi="Calibri" w:cs="Calibri"/>
          <w:b/>
          <w:sz w:val="20"/>
          <w:lang w:val="nl-NL"/>
        </w:rPr>
        <w:t>.</w:t>
      </w:r>
      <w:r w:rsidRPr="00DC5C1C">
        <w:rPr>
          <w:rFonts w:ascii="Calibri" w:hAnsi="Calibri" w:cs="Calibri"/>
          <w:sz w:val="20"/>
          <w:lang w:val="nl-NL"/>
        </w:rPr>
        <w:t xml:space="preserve">   Index voor publieke handhaving</w:t>
      </w:r>
    </w:p>
    <w:p w:rsidR="003843F4" w:rsidRPr="00DC5C1C" w:rsidRDefault="003843F4" w:rsidP="00DD7C99">
      <w:pPr>
        <w:rPr>
          <w:lang w:val="nl-NL"/>
        </w:rPr>
      </w:pPr>
    </w:p>
    <w:tbl>
      <w:tblPr>
        <w:tblW w:w="8800" w:type="dxa"/>
        <w:tblCellMar>
          <w:left w:w="0" w:type="dxa"/>
          <w:right w:w="0" w:type="dxa"/>
        </w:tblCellMar>
        <w:tblLook w:val="0000"/>
      </w:tblPr>
      <w:tblGrid>
        <w:gridCol w:w="2240"/>
        <w:gridCol w:w="360"/>
        <w:gridCol w:w="1240"/>
        <w:gridCol w:w="1240"/>
        <w:gridCol w:w="1240"/>
        <w:gridCol w:w="1240"/>
        <w:gridCol w:w="1240"/>
      </w:tblGrid>
      <w:tr w:rsidR="003843F4" w:rsidRPr="0011495B" w:rsidTr="004A1603">
        <w:trPr>
          <w:trHeight w:val="312"/>
        </w:trPr>
        <w:tc>
          <w:tcPr>
            <w:tcW w:w="224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lang w:val="nl-NL"/>
              </w:rPr>
            </w:pPr>
            <w:r w:rsidRPr="00DC5C1C">
              <w:rPr>
                <w:rFonts w:ascii="Calibri" w:hAnsi="Calibri" w:cs="Calibri"/>
                <w:sz w:val="20"/>
                <w:szCs w:val="20"/>
                <w:lang w:val="nl-NL"/>
              </w:rPr>
              <w:t> </w:t>
            </w:r>
          </w:p>
        </w:tc>
        <w:tc>
          <w:tcPr>
            <w:tcW w:w="360" w:type="dxa"/>
            <w:tcBorders>
              <w:top w:val="single" w:sz="4" w:space="0" w:color="auto"/>
              <w:left w:val="single" w:sz="4" w:space="0" w:color="auto"/>
              <w:bottom w:val="single" w:sz="4" w:space="0" w:color="auto"/>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lang w:val="nl-NL"/>
              </w:rPr>
            </w:pPr>
            <w:r w:rsidRPr="00DC5C1C">
              <w:rPr>
                <w:rFonts w:ascii="Calibri" w:hAnsi="Calibri" w:cs="Calibri"/>
                <w:sz w:val="20"/>
                <w:szCs w:val="20"/>
                <w:lang w:val="nl-NL"/>
              </w:rPr>
              <w:t> </w:t>
            </w:r>
          </w:p>
        </w:tc>
        <w:tc>
          <w:tcPr>
            <w:tcW w:w="1240" w:type="dxa"/>
            <w:tcBorders>
              <w:top w:val="single" w:sz="4" w:space="0" w:color="auto"/>
              <w:bottom w:val="single" w:sz="4" w:space="0" w:color="auto"/>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lang w:val="nl-NL"/>
              </w:rPr>
            </w:pPr>
            <w:r w:rsidRPr="00DC5C1C">
              <w:rPr>
                <w:rFonts w:ascii="Calibri" w:hAnsi="Calibri" w:cs="Calibri"/>
                <w:sz w:val="20"/>
                <w:szCs w:val="20"/>
                <w:lang w:val="nl-NL"/>
              </w:rPr>
              <w:t> </w:t>
            </w:r>
          </w:p>
        </w:tc>
        <w:tc>
          <w:tcPr>
            <w:tcW w:w="1240" w:type="dxa"/>
            <w:tcBorders>
              <w:top w:val="single" w:sz="4" w:space="0" w:color="auto"/>
              <w:bottom w:val="single" w:sz="4" w:space="0" w:color="auto"/>
              <w:right w:val="nil"/>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lang w:val="nl-NL"/>
              </w:rPr>
            </w:pPr>
            <w:r w:rsidRPr="00DC5C1C">
              <w:rPr>
                <w:rFonts w:ascii="Calibri" w:hAnsi="Calibri" w:cs="Calibri"/>
                <w:sz w:val="20"/>
                <w:szCs w:val="20"/>
                <w:lang w:val="nl-NL"/>
              </w:rPr>
              <w:t> </w:t>
            </w:r>
          </w:p>
        </w:tc>
        <w:tc>
          <w:tcPr>
            <w:tcW w:w="2480" w:type="dxa"/>
            <w:gridSpan w:val="2"/>
            <w:tcBorders>
              <w:top w:val="single" w:sz="4" w:space="0" w:color="auto"/>
              <w:left w:val="nil"/>
              <w:bottom w:val="single" w:sz="8" w:space="0" w:color="auto"/>
              <w:right w:val="nil"/>
            </w:tcBorders>
            <w:noWrap/>
            <w:tcMar>
              <w:top w:w="15" w:type="dxa"/>
              <w:left w:w="15" w:type="dxa"/>
              <w:bottom w:w="0" w:type="dxa"/>
              <w:right w:w="15" w:type="dxa"/>
            </w:tcMar>
            <w:vAlign w:val="bottom"/>
          </w:tcPr>
          <w:p w:rsidR="003843F4" w:rsidRPr="0011495B" w:rsidRDefault="003843F4" w:rsidP="00D62E08">
            <w:pPr>
              <w:rPr>
                <w:rFonts w:ascii="Calibri" w:hAnsi="Calibri" w:cs="Calibri"/>
                <w:sz w:val="20"/>
                <w:szCs w:val="20"/>
                <w:lang w:val="nl-NL"/>
              </w:rPr>
            </w:pPr>
            <w:r w:rsidRPr="0011495B">
              <w:rPr>
                <w:rFonts w:ascii="Calibri" w:hAnsi="Calibri" w:cs="Calibri"/>
                <w:sz w:val="20"/>
                <w:szCs w:val="20"/>
                <w:lang w:val="nl-NL"/>
              </w:rPr>
              <w:t>Rechtssystemen</w:t>
            </w:r>
          </w:p>
        </w:tc>
        <w:tc>
          <w:tcPr>
            <w:tcW w:w="124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3843F4" w:rsidRPr="0011495B" w:rsidRDefault="003843F4" w:rsidP="00D62E08">
            <w:pPr>
              <w:rPr>
                <w:rFonts w:ascii="Calibri" w:hAnsi="Calibri" w:cs="Calibri"/>
                <w:sz w:val="20"/>
                <w:szCs w:val="20"/>
                <w:lang w:val="nl-NL"/>
              </w:rPr>
            </w:pPr>
            <w:r w:rsidRPr="0011495B">
              <w:rPr>
                <w:rFonts w:ascii="Calibri" w:hAnsi="Calibri" w:cs="Calibri"/>
                <w:sz w:val="20"/>
                <w:szCs w:val="20"/>
                <w:lang w:val="nl-NL"/>
              </w:rPr>
              <w:t> </w:t>
            </w:r>
          </w:p>
        </w:tc>
      </w:tr>
      <w:tr w:rsidR="003843F4" w:rsidTr="004A1603">
        <w:trPr>
          <w:trHeight w:val="510"/>
        </w:trPr>
        <w:tc>
          <w:tcPr>
            <w:tcW w:w="0" w:type="auto"/>
            <w:tcBorders>
              <w:top w:val="single" w:sz="4" w:space="0" w:color="auto"/>
              <w:left w:val="single" w:sz="4" w:space="0" w:color="auto"/>
              <w:bottom w:val="nil"/>
              <w:right w:val="single" w:sz="4" w:space="0" w:color="auto"/>
            </w:tcBorders>
            <w:noWrap/>
            <w:tcMar>
              <w:top w:w="15" w:type="dxa"/>
              <w:left w:w="15" w:type="dxa"/>
              <w:bottom w:w="0" w:type="dxa"/>
              <w:right w:w="15" w:type="dxa"/>
            </w:tcMar>
            <w:vAlign w:val="bottom"/>
          </w:tcPr>
          <w:p w:rsidR="003843F4" w:rsidRPr="0011495B" w:rsidRDefault="003843F4" w:rsidP="00D62E08">
            <w:pPr>
              <w:rPr>
                <w:rFonts w:ascii="Calibri" w:hAnsi="Calibri" w:cs="Calibri"/>
                <w:sz w:val="20"/>
                <w:szCs w:val="20"/>
                <w:lang w:val="nl-NL"/>
              </w:rPr>
            </w:pPr>
            <w:r w:rsidRPr="0011495B">
              <w:rPr>
                <w:rFonts w:ascii="Calibri" w:hAnsi="Calibri" w:cs="Calibri"/>
                <w:sz w:val="20"/>
                <w:szCs w:val="20"/>
                <w:lang w:val="nl-NL"/>
              </w:rPr>
              <w:t>Variabelen</w:t>
            </w:r>
          </w:p>
        </w:tc>
        <w:tc>
          <w:tcPr>
            <w:tcW w:w="0" w:type="auto"/>
            <w:tcBorders>
              <w:top w:val="single" w:sz="4" w:space="0" w:color="auto"/>
              <w:left w:val="single" w:sz="4" w:space="0" w:color="auto"/>
              <w:bottom w:val="nil"/>
              <w:right w:val="nil"/>
            </w:tcBorders>
            <w:noWrap/>
            <w:tcMar>
              <w:top w:w="15" w:type="dxa"/>
              <w:left w:w="15" w:type="dxa"/>
              <w:bottom w:w="0" w:type="dxa"/>
              <w:right w:w="15" w:type="dxa"/>
            </w:tcMar>
            <w:vAlign w:val="bottom"/>
          </w:tcPr>
          <w:p w:rsidR="003843F4" w:rsidRPr="0011495B" w:rsidRDefault="003843F4" w:rsidP="00D62E08">
            <w:pPr>
              <w:rPr>
                <w:rFonts w:ascii="Calibri" w:hAnsi="Calibri" w:cs="Calibri"/>
                <w:sz w:val="20"/>
                <w:szCs w:val="20"/>
                <w:lang w:val="nl-NL"/>
              </w:rPr>
            </w:pPr>
            <w:r w:rsidRPr="0011495B">
              <w:rPr>
                <w:rFonts w:ascii="Calibri" w:hAnsi="Calibri" w:cs="Calibri"/>
                <w:sz w:val="20"/>
                <w:szCs w:val="20"/>
                <w:lang w:val="nl-NL"/>
              </w:rPr>
              <w:t> </w:t>
            </w:r>
          </w:p>
        </w:tc>
        <w:tc>
          <w:tcPr>
            <w:tcW w:w="1240" w:type="dxa"/>
            <w:tcBorders>
              <w:top w:val="single" w:sz="4" w:space="0" w:color="auto"/>
              <w:left w:val="nil"/>
              <w:bottom w:val="nil"/>
              <w:right w:val="single" w:sz="4" w:space="0" w:color="auto"/>
            </w:tcBorders>
            <w:tcMar>
              <w:top w:w="15" w:type="dxa"/>
              <w:left w:w="15" w:type="dxa"/>
              <w:bottom w:w="0" w:type="dxa"/>
              <w:right w:w="15" w:type="dxa"/>
            </w:tcMar>
            <w:vAlign w:val="bottom"/>
          </w:tcPr>
          <w:p w:rsidR="003843F4" w:rsidRPr="0011495B" w:rsidRDefault="003843F4" w:rsidP="00D62E08">
            <w:pPr>
              <w:jc w:val="center"/>
              <w:rPr>
                <w:rFonts w:ascii="Calibri" w:hAnsi="Calibri" w:cs="Calibri"/>
                <w:sz w:val="20"/>
                <w:szCs w:val="20"/>
                <w:lang w:val="nl-NL"/>
              </w:rPr>
            </w:pPr>
            <w:r w:rsidRPr="0011495B">
              <w:rPr>
                <w:rFonts w:ascii="Calibri" w:hAnsi="Calibri" w:cs="Calibri"/>
                <w:sz w:val="20"/>
                <w:szCs w:val="20"/>
                <w:lang w:val="nl-NL"/>
              </w:rPr>
              <w:t>Common law</w:t>
            </w:r>
          </w:p>
        </w:tc>
        <w:tc>
          <w:tcPr>
            <w:tcW w:w="1240" w:type="dxa"/>
            <w:tcBorders>
              <w:top w:val="single" w:sz="4" w:space="0" w:color="auto"/>
              <w:left w:val="single" w:sz="4" w:space="0" w:color="auto"/>
              <w:bottom w:val="nil"/>
              <w:right w:val="single" w:sz="4" w:space="0" w:color="auto"/>
            </w:tcBorders>
            <w:tcMar>
              <w:top w:w="15" w:type="dxa"/>
              <w:left w:w="15" w:type="dxa"/>
              <w:bottom w:w="0" w:type="dxa"/>
              <w:right w:w="15" w:type="dxa"/>
            </w:tcMar>
            <w:vAlign w:val="bottom"/>
          </w:tcPr>
          <w:p w:rsidR="003843F4" w:rsidRPr="0011495B" w:rsidRDefault="003843F4" w:rsidP="00D62E08">
            <w:pPr>
              <w:jc w:val="center"/>
              <w:rPr>
                <w:rFonts w:ascii="Calibri" w:hAnsi="Calibri" w:cs="Calibri"/>
                <w:sz w:val="20"/>
                <w:szCs w:val="20"/>
                <w:lang w:val="nl-NL"/>
              </w:rPr>
            </w:pPr>
            <w:r w:rsidRPr="0011495B">
              <w:rPr>
                <w:rFonts w:ascii="Calibri" w:hAnsi="Calibri" w:cs="Calibri"/>
                <w:sz w:val="20"/>
                <w:szCs w:val="20"/>
                <w:lang w:val="nl-NL"/>
              </w:rPr>
              <w:t>French civil law</w:t>
            </w:r>
          </w:p>
        </w:tc>
        <w:tc>
          <w:tcPr>
            <w:tcW w:w="1240" w:type="dxa"/>
            <w:tcBorders>
              <w:top w:val="nil"/>
              <w:left w:val="single" w:sz="4" w:space="0" w:color="auto"/>
              <w:bottom w:val="nil"/>
              <w:right w:val="single" w:sz="4" w:space="0" w:color="auto"/>
            </w:tcBorders>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r w:rsidRPr="0011495B">
              <w:rPr>
                <w:rFonts w:ascii="Calibri" w:hAnsi="Calibri" w:cs="Calibri"/>
                <w:sz w:val="20"/>
                <w:szCs w:val="20"/>
                <w:lang w:val="nl-NL"/>
              </w:rPr>
              <w:t>German civ</w:t>
            </w:r>
            <w:proofErr w:type="spellStart"/>
            <w:r w:rsidRPr="00DC5C1C">
              <w:rPr>
                <w:rFonts w:ascii="Calibri" w:hAnsi="Calibri" w:cs="Calibri"/>
                <w:sz w:val="20"/>
                <w:szCs w:val="20"/>
              </w:rPr>
              <w:t>il</w:t>
            </w:r>
            <w:proofErr w:type="spellEnd"/>
            <w:r w:rsidRPr="00DC5C1C">
              <w:rPr>
                <w:rFonts w:ascii="Calibri" w:hAnsi="Calibri" w:cs="Calibri"/>
                <w:sz w:val="20"/>
                <w:szCs w:val="20"/>
              </w:rPr>
              <w:t xml:space="preserve"> law</w:t>
            </w:r>
          </w:p>
        </w:tc>
        <w:tc>
          <w:tcPr>
            <w:tcW w:w="1240" w:type="dxa"/>
            <w:tcBorders>
              <w:top w:val="nil"/>
              <w:left w:val="single" w:sz="4" w:space="0" w:color="auto"/>
              <w:bottom w:val="nil"/>
              <w:right w:val="single" w:sz="4" w:space="0" w:color="auto"/>
            </w:tcBorders>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r w:rsidRPr="00DC5C1C">
              <w:rPr>
                <w:rFonts w:ascii="Calibri" w:hAnsi="Calibri" w:cs="Calibri"/>
                <w:sz w:val="20"/>
                <w:szCs w:val="20"/>
              </w:rPr>
              <w:t>Scandinavian civil law</w:t>
            </w:r>
          </w:p>
        </w:tc>
        <w:tc>
          <w:tcPr>
            <w:tcW w:w="1240" w:type="dxa"/>
            <w:tcBorders>
              <w:top w:val="single" w:sz="4" w:space="0" w:color="auto"/>
              <w:left w:val="single" w:sz="4" w:space="0" w:color="auto"/>
              <w:bottom w:val="nil"/>
              <w:right w:val="single" w:sz="4" w:space="0" w:color="auto"/>
            </w:tcBorders>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r w:rsidRPr="00DC5C1C">
              <w:rPr>
                <w:rFonts w:ascii="Calibri" w:hAnsi="Calibri" w:cs="Calibri"/>
                <w:sz w:val="20"/>
                <w:szCs w:val="20"/>
              </w:rPr>
              <w:t>Civil law</w:t>
            </w:r>
          </w:p>
        </w:tc>
      </w:tr>
      <w:tr w:rsidR="003843F4" w:rsidTr="004A1603">
        <w:trPr>
          <w:trHeight w:val="65"/>
        </w:trPr>
        <w:tc>
          <w:tcPr>
            <w:tcW w:w="2240"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tcPr>
          <w:p w:rsidR="003843F4" w:rsidRPr="00DC5C1C" w:rsidRDefault="003843F4" w:rsidP="00D62E08">
            <w:pPr>
              <w:rPr>
                <w:rFonts w:ascii="Calibri" w:hAnsi="Calibri" w:cs="Calibri"/>
                <w:sz w:val="20"/>
                <w:szCs w:val="20"/>
              </w:rPr>
            </w:pPr>
          </w:p>
        </w:tc>
        <w:tc>
          <w:tcPr>
            <w:tcW w:w="0" w:type="auto"/>
            <w:tcBorders>
              <w:top w:val="nil"/>
              <w:left w:val="single" w:sz="4" w:space="0" w:color="auto"/>
              <w:bottom w:val="single" w:sz="4" w:space="0" w:color="auto"/>
              <w:right w:val="nil"/>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rPr>
            </w:pP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rPr>
            </w:pPr>
          </w:p>
        </w:tc>
        <w:tc>
          <w:tcPr>
            <w:tcW w:w="124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p>
        </w:tc>
        <w:tc>
          <w:tcPr>
            <w:tcW w:w="124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rPr>
            </w:pPr>
          </w:p>
        </w:tc>
      </w:tr>
      <w:tr w:rsidR="003843F4" w:rsidTr="00DC5C1C">
        <w:trPr>
          <w:trHeight w:val="255"/>
        </w:trPr>
        <w:tc>
          <w:tcPr>
            <w:tcW w:w="22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tcPr>
          <w:p w:rsidR="003843F4" w:rsidRPr="004A1603" w:rsidRDefault="003843F4" w:rsidP="00D62E08">
            <w:pPr>
              <w:rPr>
                <w:rFonts w:ascii="Calibri" w:hAnsi="Calibri" w:cs="Calibri"/>
                <w:b/>
                <w:iCs/>
                <w:sz w:val="20"/>
                <w:szCs w:val="20"/>
              </w:rPr>
            </w:pPr>
            <w:proofErr w:type="spellStart"/>
            <w:r w:rsidRPr="004A1603">
              <w:rPr>
                <w:rFonts w:ascii="Calibri" w:hAnsi="Calibri" w:cs="Calibri"/>
                <w:b/>
                <w:iCs/>
                <w:sz w:val="20"/>
                <w:szCs w:val="20"/>
              </w:rPr>
              <w:t>Goedkeurende</w:t>
            </w:r>
            <w:proofErr w:type="spellEnd"/>
            <w:r w:rsidRPr="004A1603">
              <w:rPr>
                <w:rFonts w:ascii="Calibri" w:hAnsi="Calibri" w:cs="Calibri"/>
                <w:b/>
                <w:iCs/>
                <w:sz w:val="20"/>
                <w:szCs w:val="20"/>
              </w:rPr>
              <w:t xml:space="preserve"> </w:t>
            </w:r>
            <w:proofErr w:type="spellStart"/>
            <w:r w:rsidRPr="004A1603">
              <w:rPr>
                <w:rFonts w:ascii="Calibri" w:hAnsi="Calibri" w:cs="Calibri"/>
                <w:b/>
                <w:iCs/>
                <w:sz w:val="20"/>
                <w:szCs w:val="20"/>
              </w:rPr>
              <w:t>partijen</w:t>
            </w:r>
            <w:proofErr w:type="spellEnd"/>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rPr>
            </w:pPr>
            <w:r w:rsidRPr="00DC5C1C">
              <w:rPr>
                <w:rFonts w:ascii="Calibri" w:hAnsi="Calibri" w:cs="Calibri"/>
                <w:sz w:val="20"/>
                <w:szCs w:val="20"/>
              </w:rPr>
              <w:t> </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rPr>
            </w:pPr>
            <w:r w:rsidRPr="00DC5C1C">
              <w:rPr>
                <w:rFonts w:ascii="Calibri" w:hAnsi="Calibri" w:cs="Calibri"/>
                <w:i/>
                <w:iCs/>
                <w:sz w:val="20"/>
                <w:szCs w:val="20"/>
              </w:rPr>
              <w:t> </w:t>
            </w:r>
          </w:p>
        </w:tc>
        <w:tc>
          <w:tcPr>
            <w:tcW w:w="124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r w:rsidRPr="00DC5C1C">
              <w:rPr>
                <w:rFonts w:ascii="Calibri" w:hAnsi="Calibri" w:cs="Calibri"/>
                <w:sz w:val="20"/>
                <w:szCs w:val="20"/>
              </w:rPr>
              <w:t> </w:t>
            </w:r>
          </w:p>
        </w:tc>
        <w:tc>
          <w:tcPr>
            <w:tcW w:w="124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r w:rsidRPr="00DC5C1C">
              <w:rPr>
                <w:rFonts w:ascii="Calibri" w:hAnsi="Calibri" w:cs="Calibri"/>
                <w:sz w:val="20"/>
                <w:szCs w:val="20"/>
              </w:rPr>
              <w:t> </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r w:rsidRPr="00DC5C1C">
              <w:rPr>
                <w:rFonts w:ascii="Calibri" w:hAnsi="Calibri" w:cs="Calibri"/>
                <w:sz w:val="20"/>
                <w:szCs w:val="20"/>
              </w:rPr>
              <w:t> </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rPr>
            </w:pPr>
            <w:r w:rsidRPr="00DC5C1C">
              <w:rPr>
                <w:rFonts w:ascii="Calibri" w:hAnsi="Calibri" w:cs="Calibri"/>
                <w:i/>
                <w:iCs/>
                <w:sz w:val="20"/>
                <w:szCs w:val="20"/>
              </w:rPr>
              <w:t> </w:t>
            </w:r>
          </w:p>
        </w:tc>
      </w:tr>
      <w:tr w:rsidR="003843F4" w:rsidTr="00DC5C1C">
        <w:trPr>
          <w:trHeight w:val="255"/>
        </w:trPr>
        <w:tc>
          <w:tcPr>
            <w:tcW w:w="2240"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tcPr>
          <w:p w:rsidR="003843F4" w:rsidRPr="00DC5C1C" w:rsidRDefault="003843F4" w:rsidP="00D62E08">
            <w:pPr>
              <w:rPr>
                <w:rFonts w:ascii="Calibri" w:hAnsi="Calibri" w:cs="Calibri"/>
                <w:sz w:val="20"/>
                <w:szCs w:val="20"/>
              </w:rPr>
            </w:pPr>
            <w:r>
              <w:rPr>
                <w:rFonts w:ascii="Calibri" w:hAnsi="Calibri" w:cs="Calibri"/>
                <w:sz w:val="20"/>
                <w:szCs w:val="20"/>
              </w:rPr>
              <w:t xml:space="preserve">   </w:t>
            </w:r>
            <w:r w:rsidRPr="00DC5C1C">
              <w:rPr>
                <w:rFonts w:ascii="Calibri" w:hAnsi="Calibri" w:cs="Calibri"/>
                <w:sz w:val="20"/>
                <w:szCs w:val="20"/>
              </w:rPr>
              <w:t xml:space="preserve">- </w:t>
            </w:r>
            <w:proofErr w:type="spellStart"/>
            <w:r w:rsidRPr="00DC5C1C">
              <w:rPr>
                <w:rFonts w:ascii="Calibri" w:hAnsi="Calibri" w:cs="Calibri"/>
                <w:sz w:val="20"/>
                <w:szCs w:val="20"/>
              </w:rPr>
              <w:t>toepasselijke</w:t>
            </w:r>
            <w:proofErr w:type="spellEnd"/>
            <w:r w:rsidRPr="00DC5C1C">
              <w:rPr>
                <w:rFonts w:ascii="Calibri" w:hAnsi="Calibri" w:cs="Calibri"/>
                <w:sz w:val="20"/>
                <w:szCs w:val="20"/>
              </w:rPr>
              <w:t xml:space="preserve"> </w:t>
            </w:r>
            <w:proofErr w:type="spellStart"/>
            <w:r w:rsidRPr="00DC5C1C">
              <w:rPr>
                <w:rFonts w:ascii="Calibri" w:hAnsi="Calibri" w:cs="Calibri"/>
                <w:sz w:val="20"/>
                <w:szCs w:val="20"/>
              </w:rPr>
              <w:t>boetes</w:t>
            </w:r>
            <w:proofErr w:type="spellEnd"/>
          </w:p>
        </w:tc>
        <w:tc>
          <w:tcPr>
            <w:tcW w:w="0" w:type="auto"/>
            <w:tcBorders>
              <w:top w:val="nil"/>
              <w:left w:val="single" w:sz="4" w:space="0" w:color="auto"/>
              <w:bottom w:val="single" w:sz="4" w:space="0" w:color="auto"/>
              <w:right w:val="nil"/>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rPr>
            </w:pPr>
            <w:r w:rsidRPr="00DC5C1C">
              <w:rPr>
                <w:rFonts w:ascii="Calibri" w:hAnsi="Calibri" w:cs="Calibri"/>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rPr>
            </w:pPr>
            <w:r w:rsidRPr="00DC5C1C">
              <w:rPr>
                <w:rFonts w:ascii="Calibri" w:hAnsi="Calibri" w:cs="Calibri"/>
                <w:i/>
                <w:iCs/>
                <w:sz w:val="20"/>
                <w:szCs w:val="20"/>
              </w:rPr>
              <w:t>0.43</w:t>
            </w:r>
          </w:p>
        </w:tc>
        <w:tc>
          <w:tcPr>
            <w:tcW w:w="124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r w:rsidRPr="00DC5C1C">
              <w:rPr>
                <w:rFonts w:ascii="Calibri" w:hAnsi="Calibri" w:cs="Calibri"/>
                <w:sz w:val="20"/>
                <w:szCs w:val="20"/>
              </w:rPr>
              <w:t>0.44</w:t>
            </w:r>
          </w:p>
        </w:tc>
        <w:tc>
          <w:tcPr>
            <w:tcW w:w="124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r w:rsidRPr="00DC5C1C">
              <w:rPr>
                <w:rFonts w:ascii="Calibri" w:hAnsi="Calibri" w:cs="Calibri"/>
                <w:sz w:val="20"/>
                <w:szCs w:val="20"/>
              </w:rPr>
              <w:t>0.50</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r w:rsidRPr="00DC5C1C">
              <w:rPr>
                <w:rFonts w:ascii="Calibri" w:hAnsi="Calibri" w:cs="Calibri"/>
                <w:sz w:val="20"/>
                <w:szCs w:val="20"/>
              </w:rPr>
              <w:t>0.60</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rPr>
            </w:pPr>
            <w:r w:rsidRPr="00DC5C1C">
              <w:rPr>
                <w:rFonts w:ascii="Calibri" w:hAnsi="Calibri" w:cs="Calibri"/>
                <w:i/>
                <w:iCs/>
                <w:sz w:val="20"/>
                <w:szCs w:val="20"/>
              </w:rPr>
              <w:t>0.47</w:t>
            </w:r>
          </w:p>
        </w:tc>
      </w:tr>
      <w:tr w:rsidR="003843F4" w:rsidTr="004A1603">
        <w:trPr>
          <w:trHeight w:val="255"/>
        </w:trPr>
        <w:tc>
          <w:tcPr>
            <w:tcW w:w="2240"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tcPr>
          <w:p w:rsidR="003843F4" w:rsidRPr="00DC5C1C" w:rsidRDefault="003843F4" w:rsidP="00D62E08">
            <w:pPr>
              <w:rPr>
                <w:rFonts w:ascii="Calibri" w:hAnsi="Calibri" w:cs="Calibri"/>
                <w:sz w:val="20"/>
                <w:szCs w:val="20"/>
              </w:rPr>
            </w:pPr>
            <w:r>
              <w:rPr>
                <w:rFonts w:ascii="Calibri" w:hAnsi="Calibri" w:cs="Calibri"/>
                <w:sz w:val="20"/>
                <w:szCs w:val="20"/>
              </w:rPr>
              <w:t xml:space="preserve">   </w:t>
            </w:r>
            <w:r w:rsidRPr="00DC5C1C">
              <w:rPr>
                <w:rFonts w:ascii="Calibri" w:hAnsi="Calibri" w:cs="Calibri"/>
                <w:sz w:val="20"/>
                <w:szCs w:val="20"/>
              </w:rPr>
              <w:t xml:space="preserve">- </w:t>
            </w:r>
            <w:proofErr w:type="spellStart"/>
            <w:r w:rsidRPr="00DC5C1C">
              <w:rPr>
                <w:rFonts w:ascii="Calibri" w:hAnsi="Calibri" w:cs="Calibri"/>
                <w:sz w:val="20"/>
                <w:szCs w:val="20"/>
              </w:rPr>
              <w:t>gevangenisstraf</w:t>
            </w:r>
            <w:proofErr w:type="spellEnd"/>
          </w:p>
        </w:tc>
        <w:tc>
          <w:tcPr>
            <w:tcW w:w="0" w:type="auto"/>
            <w:tcBorders>
              <w:top w:val="nil"/>
              <w:left w:val="single" w:sz="4" w:space="0" w:color="auto"/>
              <w:bottom w:val="single" w:sz="4" w:space="0" w:color="auto"/>
              <w:right w:val="nil"/>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rPr>
            </w:pPr>
            <w:r w:rsidRPr="00DC5C1C">
              <w:rPr>
                <w:rFonts w:ascii="Calibri" w:hAnsi="Calibri" w:cs="Calibri"/>
                <w:sz w:val="20"/>
                <w:szCs w:val="20"/>
              </w:rPr>
              <w:t> </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rPr>
            </w:pPr>
            <w:r w:rsidRPr="00DC5C1C">
              <w:rPr>
                <w:rFonts w:ascii="Calibri" w:hAnsi="Calibri" w:cs="Calibri"/>
                <w:i/>
                <w:iCs/>
                <w:sz w:val="20"/>
                <w:szCs w:val="20"/>
              </w:rPr>
              <w:t>1.14</w:t>
            </w:r>
          </w:p>
        </w:tc>
        <w:tc>
          <w:tcPr>
            <w:tcW w:w="124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r w:rsidRPr="00DC5C1C">
              <w:rPr>
                <w:rFonts w:ascii="Calibri" w:hAnsi="Calibri" w:cs="Calibri"/>
                <w:sz w:val="20"/>
                <w:szCs w:val="20"/>
              </w:rPr>
              <w:t>2.39</w:t>
            </w:r>
          </w:p>
        </w:tc>
        <w:tc>
          <w:tcPr>
            <w:tcW w:w="124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r w:rsidRPr="00DC5C1C">
              <w:rPr>
                <w:rFonts w:ascii="Calibri" w:hAnsi="Calibri" w:cs="Calibri"/>
                <w:sz w:val="20"/>
                <w:szCs w:val="20"/>
              </w:rPr>
              <w:t>3.36</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r w:rsidRPr="00DC5C1C">
              <w:rPr>
                <w:rFonts w:ascii="Calibri" w:hAnsi="Calibri" w:cs="Calibri"/>
                <w:sz w:val="20"/>
                <w:szCs w:val="20"/>
              </w:rPr>
              <w:t>2.40</w:t>
            </w:r>
          </w:p>
        </w:tc>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rPr>
            </w:pPr>
            <w:r w:rsidRPr="00DC5C1C">
              <w:rPr>
                <w:rFonts w:ascii="Calibri" w:hAnsi="Calibri" w:cs="Calibri"/>
                <w:i/>
                <w:iCs/>
                <w:sz w:val="20"/>
                <w:szCs w:val="20"/>
              </w:rPr>
              <w:t>2.66</w:t>
            </w:r>
          </w:p>
        </w:tc>
      </w:tr>
      <w:tr w:rsidR="003843F4" w:rsidTr="004A1603">
        <w:trPr>
          <w:trHeight w:val="255"/>
        </w:trPr>
        <w:tc>
          <w:tcPr>
            <w:tcW w:w="22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tcPr>
          <w:p w:rsidR="003843F4" w:rsidRPr="00DC5C1C" w:rsidRDefault="003843F4" w:rsidP="00D62E08">
            <w:pPr>
              <w:rPr>
                <w:rFonts w:ascii="Calibri" w:hAnsi="Calibri" w:cs="Calibri"/>
                <w:sz w:val="20"/>
                <w:szCs w:val="20"/>
              </w:rPr>
            </w:pP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rPr>
            </w:pP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rPr>
                <w:rFonts w:ascii="Calibri" w:hAnsi="Calibri" w:cs="Calibri"/>
                <w:i/>
                <w:iCs/>
                <w:sz w:val="20"/>
                <w:szCs w:val="20"/>
              </w:rPr>
            </w:pPr>
          </w:p>
        </w:tc>
        <w:tc>
          <w:tcPr>
            <w:tcW w:w="124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rPr>
            </w:pPr>
          </w:p>
        </w:tc>
        <w:tc>
          <w:tcPr>
            <w:tcW w:w="124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rPr>
            </w:pP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rPr>
                <w:rFonts w:ascii="Calibri" w:hAnsi="Calibri" w:cs="Calibri"/>
                <w:i/>
                <w:iCs/>
                <w:sz w:val="20"/>
                <w:szCs w:val="20"/>
              </w:rPr>
            </w:pPr>
          </w:p>
        </w:tc>
      </w:tr>
      <w:tr w:rsidR="003843F4" w:rsidRPr="00DC5C1C" w:rsidTr="004A1603">
        <w:trPr>
          <w:trHeight w:val="255"/>
        </w:trPr>
        <w:tc>
          <w:tcPr>
            <w:tcW w:w="22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tcPr>
          <w:p w:rsidR="003843F4" w:rsidRPr="004A1603" w:rsidRDefault="003843F4" w:rsidP="00D62E08">
            <w:pPr>
              <w:rPr>
                <w:rFonts w:ascii="Calibri" w:hAnsi="Calibri" w:cs="Calibri"/>
                <w:b/>
                <w:iCs/>
                <w:sz w:val="20"/>
                <w:szCs w:val="20"/>
                <w:lang w:val="nl-NL"/>
              </w:rPr>
            </w:pPr>
            <w:r w:rsidRPr="004A1603">
              <w:rPr>
                <w:rFonts w:ascii="Calibri" w:hAnsi="Calibri" w:cs="Calibri"/>
                <w:b/>
                <w:iCs/>
                <w:sz w:val="20"/>
                <w:szCs w:val="20"/>
                <w:lang w:val="nl-NL"/>
              </w:rPr>
              <w:t>Mr. James</w:t>
            </w:r>
          </w:p>
        </w:tc>
        <w:tc>
          <w:tcPr>
            <w:tcW w:w="0" w:type="auto"/>
            <w:tcBorders>
              <w:top w:val="single" w:sz="4" w:space="0" w:color="auto"/>
              <w:left w:val="single" w:sz="4" w:space="0" w:color="auto"/>
              <w:bottom w:val="single" w:sz="4" w:space="0" w:color="auto"/>
              <w:right w:val="nil"/>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lang w:val="nl-NL"/>
              </w:rPr>
            </w:pPr>
            <w:r w:rsidRPr="00DC5C1C">
              <w:rPr>
                <w:rFonts w:ascii="Calibri" w:hAnsi="Calibri" w:cs="Calibri"/>
                <w:sz w:val="20"/>
                <w:szCs w:val="20"/>
                <w:lang w:val="nl-NL"/>
              </w:rPr>
              <w:t> </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lang w:val="nl-NL"/>
              </w:rPr>
            </w:pPr>
            <w:r w:rsidRPr="00DC5C1C">
              <w:rPr>
                <w:rFonts w:ascii="Calibri" w:hAnsi="Calibri" w:cs="Calibri"/>
                <w:i/>
                <w:iCs/>
                <w:sz w:val="20"/>
                <w:szCs w:val="20"/>
                <w:lang w:val="nl-NL"/>
              </w:rPr>
              <w:t> </w:t>
            </w:r>
          </w:p>
        </w:tc>
        <w:tc>
          <w:tcPr>
            <w:tcW w:w="124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lang w:val="nl-NL"/>
              </w:rPr>
            </w:pPr>
            <w:r w:rsidRPr="00DC5C1C">
              <w:rPr>
                <w:rFonts w:ascii="Calibri" w:hAnsi="Calibri" w:cs="Calibri"/>
                <w:sz w:val="20"/>
                <w:szCs w:val="20"/>
                <w:lang w:val="nl-NL"/>
              </w:rPr>
              <w:t> </w:t>
            </w:r>
          </w:p>
        </w:tc>
        <w:tc>
          <w:tcPr>
            <w:tcW w:w="124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lang w:val="nl-NL"/>
              </w:rPr>
            </w:pPr>
            <w:r w:rsidRPr="00DC5C1C">
              <w:rPr>
                <w:rFonts w:ascii="Calibri" w:hAnsi="Calibri" w:cs="Calibri"/>
                <w:sz w:val="20"/>
                <w:szCs w:val="20"/>
                <w:lang w:val="nl-NL"/>
              </w:rPr>
              <w:t> </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lang w:val="nl-NL"/>
              </w:rPr>
            </w:pPr>
            <w:r w:rsidRPr="00DC5C1C">
              <w:rPr>
                <w:rFonts w:ascii="Calibri" w:hAnsi="Calibri" w:cs="Calibri"/>
                <w:sz w:val="20"/>
                <w:szCs w:val="20"/>
                <w:lang w:val="nl-NL"/>
              </w:rPr>
              <w:t> </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lang w:val="nl-NL"/>
              </w:rPr>
            </w:pPr>
            <w:r w:rsidRPr="00DC5C1C">
              <w:rPr>
                <w:rFonts w:ascii="Calibri" w:hAnsi="Calibri" w:cs="Calibri"/>
                <w:i/>
                <w:iCs/>
                <w:sz w:val="20"/>
                <w:szCs w:val="20"/>
                <w:lang w:val="nl-NL"/>
              </w:rPr>
              <w:t> </w:t>
            </w:r>
          </w:p>
        </w:tc>
      </w:tr>
      <w:tr w:rsidR="003843F4" w:rsidRPr="00DC5C1C" w:rsidTr="00DC5C1C">
        <w:trPr>
          <w:trHeight w:val="255"/>
        </w:trPr>
        <w:tc>
          <w:tcPr>
            <w:tcW w:w="2240"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tcPr>
          <w:p w:rsidR="003843F4" w:rsidRPr="00DC5C1C" w:rsidRDefault="003843F4" w:rsidP="00D62E08">
            <w:pPr>
              <w:rPr>
                <w:rFonts w:ascii="Calibri" w:hAnsi="Calibri" w:cs="Calibri"/>
                <w:sz w:val="20"/>
                <w:szCs w:val="20"/>
                <w:lang w:val="nl-NL"/>
              </w:rPr>
            </w:pPr>
            <w:r w:rsidRPr="00DC5C1C">
              <w:rPr>
                <w:rFonts w:ascii="Calibri" w:hAnsi="Calibri" w:cs="Calibri"/>
                <w:sz w:val="20"/>
                <w:szCs w:val="20"/>
                <w:lang w:val="nl-NL"/>
              </w:rPr>
              <w:t xml:space="preserve">   - toepasselijke boetes</w:t>
            </w:r>
          </w:p>
        </w:tc>
        <w:tc>
          <w:tcPr>
            <w:tcW w:w="0" w:type="auto"/>
            <w:tcBorders>
              <w:top w:val="nil"/>
              <w:left w:val="single" w:sz="4" w:space="0" w:color="auto"/>
              <w:bottom w:val="single" w:sz="4" w:space="0" w:color="auto"/>
              <w:right w:val="nil"/>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lang w:val="nl-NL"/>
              </w:rPr>
            </w:pPr>
            <w:r w:rsidRPr="00DC5C1C">
              <w:rPr>
                <w:rFonts w:ascii="Calibri" w:hAnsi="Calibri" w:cs="Calibri"/>
                <w:sz w:val="20"/>
                <w:szCs w:val="20"/>
                <w:lang w:val="nl-NL"/>
              </w:rPr>
              <w:t> </w:t>
            </w:r>
          </w:p>
        </w:tc>
        <w:tc>
          <w:tcPr>
            <w:tcW w:w="0" w:type="auto"/>
            <w:tcBorders>
              <w:top w:val="nil"/>
              <w:left w:val="nil"/>
              <w:bottom w:val="nil"/>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lang w:val="nl-NL"/>
              </w:rPr>
            </w:pPr>
            <w:r w:rsidRPr="00DC5C1C">
              <w:rPr>
                <w:rFonts w:ascii="Calibri" w:hAnsi="Calibri" w:cs="Calibri"/>
                <w:i/>
                <w:iCs/>
                <w:sz w:val="20"/>
                <w:szCs w:val="20"/>
                <w:lang w:val="nl-NL"/>
              </w:rPr>
              <w:t>0.33</w:t>
            </w:r>
          </w:p>
        </w:tc>
        <w:tc>
          <w:tcPr>
            <w:tcW w:w="1240" w:type="dxa"/>
            <w:tcBorders>
              <w:top w:val="nil"/>
              <w:left w:val="single" w:sz="4" w:space="0" w:color="auto"/>
              <w:bottom w:val="nil"/>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lang w:val="nl-NL"/>
              </w:rPr>
            </w:pPr>
            <w:r w:rsidRPr="00DC5C1C">
              <w:rPr>
                <w:rFonts w:ascii="Calibri" w:hAnsi="Calibri" w:cs="Calibri"/>
                <w:sz w:val="20"/>
                <w:szCs w:val="20"/>
                <w:lang w:val="nl-NL"/>
              </w:rPr>
              <w:t>0.34</w:t>
            </w:r>
          </w:p>
        </w:tc>
        <w:tc>
          <w:tcPr>
            <w:tcW w:w="1240" w:type="dxa"/>
            <w:tcBorders>
              <w:top w:val="nil"/>
              <w:left w:val="single" w:sz="4" w:space="0" w:color="auto"/>
              <w:bottom w:val="nil"/>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lang w:val="nl-NL"/>
              </w:rPr>
            </w:pPr>
            <w:r w:rsidRPr="00DC5C1C">
              <w:rPr>
                <w:rFonts w:ascii="Calibri" w:hAnsi="Calibri" w:cs="Calibri"/>
                <w:sz w:val="20"/>
                <w:szCs w:val="20"/>
                <w:lang w:val="nl-NL"/>
              </w:rPr>
              <w:t>0.36</w:t>
            </w:r>
          </w:p>
        </w:tc>
        <w:tc>
          <w:tcPr>
            <w:tcW w:w="0" w:type="auto"/>
            <w:tcBorders>
              <w:top w:val="nil"/>
              <w:left w:val="single" w:sz="4" w:space="0" w:color="auto"/>
              <w:bottom w:val="nil"/>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lang w:val="nl-NL"/>
              </w:rPr>
            </w:pPr>
            <w:r w:rsidRPr="00DC5C1C">
              <w:rPr>
                <w:rFonts w:ascii="Calibri" w:hAnsi="Calibri" w:cs="Calibri"/>
                <w:sz w:val="20"/>
                <w:szCs w:val="20"/>
                <w:lang w:val="nl-NL"/>
              </w:rPr>
              <w:t>0.60</w:t>
            </w:r>
          </w:p>
        </w:tc>
        <w:tc>
          <w:tcPr>
            <w:tcW w:w="0" w:type="auto"/>
            <w:tcBorders>
              <w:top w:val="nil"/>
              <w:left w:val="single" w:sz="4" w:space="0" w:color="auto"/>
              <w:bottom w:val="nil"/>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lang w:val="nl-NL"/>
              </w:rPr>
            </w:pPr>
            <w:r w:rsidRPr="00DC5C1C">
              <w:rPr>
                <w:rFonts w:ascii="Calibri" w:hAnsi="Calibri" w:cs="Calibri"/>
                <w:i/>
                <w:iCs/>
                <w:sz w:val="20"/>
                <w:szCs w:val="20"/>
                <w:lang w:val="nl-NL"/>
              </w:rPr>
              <w:t>0.37</w:t>
            </w:r>
          </w:p>
        </w:tc>
      </w:tr>
      <w:tr w:rsidR="003843F4" w:rsidRPr="00DC5C1C" w:rsidTr="00DC5C1C">
        <w:trPr>
          <w:trHeight w:val="255"/>
        </w:trPr>
        <w:tc>
          <w:tcPr>
            <w:tcW w:w="2240" w:type="dxa"/>
            <w:tcBorders>
              <w:top w:val="nil"/>
              <w:left w:val="single" w:sz="4" w:space="0" w:color="auto"/>
              <w:bottom w:val="single" w:sz="4" w:space="0" w:color="auto"/>
              <w:right w:val="single" w:sz="4" w:space="0" w:color="auto"/>
            </w:tcBorders>
            <w:tcMar>
              <w:top w:w="15" w:type="dxa"/>
              <w:left w:w="15" w:type="dxa"/>
              <w:bottom w:w="0" w:type="dxa"/>
              <w:right w:w="15" w:type="dxa"/>
            </w:tcMar>
            <w:vAlign w:val="bottom"/>
          </w:tcPr>
          <w:p w:rsidR="003843F4" w:rsidRPr="00DC5C1C" w:rsidRDefault="003843F4" w:rsidP="00D62E08">
            <w:pPr>
              <w:rPr>
                <w:rFonts w:ascii="Calibri" w:hAnsi="Calibri" w:cs="Calibri"/>
                <w:sz w:val="20"/>
                <w:szCs w:val="20"/>
                <w:lang w:val="nl-NL"/>
              </w:rPr>
            </w:pPr>
            <w:r w:rsidRPr="00DC5C1C">
              <w:rPr>
                <w:rFonts w:ascii="Calibri" w:hAnsi="Calibri" w:cs="Calibri"/>
                <w:sz w:val="20"/>
                <w:szCs w:val="20"/>
                <w:lang w:val="nl-NL"/>
              </w:rPr>
              <w:t xml:space="preserve">   - gevangenisstraf</w:t>
            </w:r>
          </w:p>
        </w:tc>
        <w:tc>
          <w:tcPr>
            <w:tcW w:w="0" w:type="auto"/>
            <w:tcBorders>
              <w:top w:val="nil"/>
              <w:left w:val="single" w:sz="4" w:space="0" w:color="auto"/>
              <w:bottom w:val="single" w:sz="4" w:space="0" w:color="auto"/>
              <w:right w:val="nil"/>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lang w:val="nl-NL"/>
              </w:rPr>
            </w:pPr>
            <w:r w:rsidRPr="00DC5C1C">
              <w:rPr>
                <w:rFonts w:ascii="Calibri" w:hAnsi="Calibri" w:cs="Calibri"/>
                <w:sz w:val="20"/>
                <w:szCs w:val="20"/>
                <w:lang w:val="nl-NL"/>
              </w:rPr>
              <w:t> </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lang w:val="nl-NL"/>
              </w:rPr>
            </w:pPr>
            <w:r w:rsidRPr="00DC5C1C">
              <w:rPr>
                <w:rFonts w:ascii="Calibri" w:hAnsi="Calibri" w:cs="Calibri"/>
                <w:i/>
                <w:iCs/>
                <w:sz w:val="20"/>
                <w:szCs w:val="20"/>
                <w:lang w:val="nl-NL"/>
              </w:rPr>
              <w:t>1.43</w:t>
            </w:r>
          </w:p>
        </w:tc>
        <w:tc>
          <w:tcPr>
            <w:tcW w:w="124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lang w:val="nl-NL"/>
              </w:rPr>
            </w:pPr>
            <w:r w:rsidRPr="00DC5C1C">
              <w:rPr>
                <w:rFonts w:ascii="Calibri" w:hAnsi="Calibri" w:cs="Calibri"/>
                <w:sz w:val="20"/>
                <w:szCs w:val="20"/>
                <w:lang w:val="nl-NL"/>
              </w:rPr>
              <w:t>1.98</w:t>
            </w:r>
          </w:p>
        </w:tc>
        <w:tc>
          <w:tcPr>
            <w:tcW w:w="124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lang w:val="nl-NL"/>
              </w:rPr>
            </w:pPr>
            <w:r w:rsidRPr="00DC5C1C">
              <w:rPr>
                <w:rFonts w:ascii="Calibri" w:hAnsi="Calibri" w:cs="Calibri"/>
                <w:sz w:val="20"/>
                <w:szCs w:val="20"/>
                <w:lang w:val="nl-NL"/>
              </w:rPr>
              <w:t>2.64</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lang w:val="nl-NL"/>
              </w:rPr>
            </w:pPr>
            <w:r w:rsidRPr="00DC5C1C">
              <w:rPr>
                <w:rFonts w:ascii="Calibri" w:hAnsi="Calibri" w:cs="Calibri"/>
                <w:sz w:val="20"/>
                <w:szCs w:val="20"/>
                <w:lang w:val="nl-NL"/>
              </w:rPr>
              <w:t>0.80</w:t>
            </w:r>
          </w:p>
        </w:tc>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lang w:val="nl-NL"/>
              </w:rPr>
            </w:pPr>
            <w:r w:rsidRPr="00DC5C1C">
              <w:rPr>
                <w:rFonts w:ascii="Calibri" w:hAnsi="Calibri" w:cs="Calibri"/>
                <w:i/>
                <w:iCs/>
                <w:sz w:val="20"/>
                <w:szCs w:val="20"/>
                <w:lang w:val="nl-NL"/>
              </w:rPr>
              <w:t>2.05</w:t>
            </w:r>
          </w:p>
        </w:tc>
      </w:tr>
      <w:tr w:rsidR="003843F4" w:rsidRPr="00DC5C1C" w:rsidTr="00DC5C1C">
        <w:trPr>
          <w:trHeight w:val="270"/>
        </w:trPr>
        <w:tc>
          <w:tcPr>
            <w:tcW w:w="0" w:type="auto"/>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lang w:val="nl-NL"/>
              </w:rPr>
            </w:pPr>
            <w:r w:rsidRPr="00DC5C1C">
              <w:rPr>
                <w:rFonts w:ascii="Calibri" w:hAnsi="Calibri" w:cs="Calibri"/>
                <w:sz w:val="20"/>
                <w:szCs w:val="20"/>
                <w:lang w:val="nl-NL"/>
              </w:rPr>
              <w:t> </w:t>
            </w:r>
          </w:p>
        </w:tc>
        <w:tc>
          <w:tcPr>
            <w:tcW w:w="0" w:type="auto"/>
            <w:tcBorders>
              <w:top w:val="nil"/>
              <w:left w:val="single" w:sz="4" w:space="0" w:color="auto"/>
              <w:bottom w:val="single" w:sz="8" w:space="0" w:color="auto"/>
              <w:right w:val="nil"/>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lang w:val="nl-NL"/>
              </w:rPr>
            </w:pPr>
            <w:r w:rsidRPr="00DC5C1C">
              <w:rPr>
                <w:rFonts w:ascii="Calibri" w:hAnsi="Calibri" w:cs="Calibri"/>
                <w:sz w:val="20"/>
                <w:szCs w:val="20"/>
                <w:lang w:val="nl-NL"/>
              </w:rPr>
              <w:t> </w:t>
            </w:r>
          </w:p>
        </w:tc>
        <w:tc>
          <w:tcPr>
            <w:tcW w:w="0" w:type="auto"/>
            <w:tcBorders>
              <w:top w:val="nil"/>
              <w:left w:val="nil"/>
              <w:bottom w:val="single" w:sz="8"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lang w:val="nl-NL"/>
              </w:rPr>
            </w:pPr>
            <w:r w:rsidRPr="00DC5C1C">
              <w:rPr>
                <w:rFonts w:ascii="Calibri" w:hAnsi="Calibri" w:cs="Calibri"/>
                <w:i/>
                <w:iCs/>
                <w:sz w:val="20"/>
                <w:szCs w:val="20"/>
                <w:lang w:val="nl-NL"/>
              </w:rPr>
              <w:t> </w:t>
            </w:r>
          </w:p>
        </w:tc>
        <w:tc>
          <w:tcPr>
            <w:tcW w:w="1240" w:type="dxa"/>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lang w:val="nl-NL"/>
              </w:rPr>
            </w:pPr>
            <w:r w:rsidRPr="00DC5C1C">
              <w:rPr>
                <w:rFonts w:ascii="Calibri" w:hAnsi="Calibri" w:cs="Calibri"/>
                <w:sz w:val="20"/>
                <w:szCs w:val="20"/>
                <w:lang w:val="nl-NL"/>
              </w:rPr>
              <w:t> </w:t>
            </w:r>
          </w:p>
        </w:tc>
        <w:tc>
          <w:tcPr>
            <w:tcW w:w="1240" w:type="dxa"/>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lang w:val="nl-NL"/>
              </w:rPr>
            </w:pPr>
            <w:r w:rsidRPr="00DC5C1C">
              <w:rPr>
                <w:rFonts w:ascii="Calibri" w:hAnsi="Calibri" w:cs="Calibri"/>
                <w:sz w:val="20"/>
                <w:szCs w:val="20"/>
                <w:lang w:val="nl-NL"/>
              </w:rPr>
              <w:t> </w:t>
            </w:r>
          </w:p>
        </w:tc>
        <w:tc>
          <w:tcPr>
            <w:tcW w:w="0" w:type="auto"/>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lang w:val="nl-NL"/>
              </w:rPr>
            </w:pPr>
            <w:r w:rsidRPr="00DC5C1C">
              <w:rPr>
                <w:rFonts w:ascii="Calibri" w:hAnsi="Calibri" w:cs="Calibri"/>
                <w:sz w:val="20"/>
                <w:szCs w:val="20"/>
                <w:lang w:val="nl-NL"/>
              </w:rPr>
              <w:t> </w:t>
            </w:r>
          </w:p>
        </w:tc>
        <w:tc>
          <w:tcPr>
            <w:tcW w:w="0" w:type="auto"/>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lang w:val="nl-NL"/>
              </w:rPr>
            </w:pPr>
            <w:r w:rsidRPr="00DC5C1C">
              <w:rPr>
                <w:rFonts w:ascii="Calibri" w:hAnsi="Calibri" w:cs="Calibri"/>
                <w:i/>
                <w:iCs/>
                <w:sz w:val="20"/>
                <w:szCs w:val="20"/>
                <w:lang w:val="nl-NL"/>
              </w:rPr>
              <w:t> </w:t>
            </w:r>
          </w:p>
        </w:tc>
      </w:tr>
      <w:tr w:rsidR="003843F4" w:rsidTr="00DC5C1C">
        <w:trPr>
          <w:trHeight w:val="525"/>
        </w:trPr>
        <w:tc>
          <w:tcPr>
            <w:tcW w:w="2240" w:type="dxa"/>
            <w:tcBorders>
              <w:top w:val="nil"/>
              <w:left w:val="single" w:sz="4" w:space="0" w:color="auto"/>
              <w:bottom w:val="single" w:sz="8" w:space="0" w:color="auto"/>
              <w:right w:val="single" w:sz="4" w:space="0" w:color="auto"/>
            </w:tcBorders>
            <w:tcMar>
              <w:top w:w="15" w:type="dxa"/>
              <w:left w:w="15" w:type="dxa"/>
              <w:bottom w:w="0" w:type="dxa"/>
              <w:right w:w="15" w:type="dxa"/>
            </w:tcMar>
            <w:vAlign w:val="bottom"/>
          </w:tcPr>
          <w:p w:rsidR="003843F4" w:rsidRPr="00DC5C1C" w:rsidRDefault="003843F4" w:rsidP="00D62E08">
            <w:pPr>
              <w:rPr>
                <w:rFonts w:ascii="Calibri" w:hAnsi="Calibri" w:cs="Calibri"/>
                <w:b/>
                <w:bCs/>
                <w:sz w:val="20"/>
                <w:szCs w:val="20"/>
              </w:rPr>
            </w:pPr>
            <w:proofErr w:type="spellStart"/>
            <w:r w:rsidRPr="00DC5C1C">
              <w:rPr>
                <w:rFonts w:ascii="Calibri" w:hAnsi="Calibri" w:cs="Calibri"/>
                <w:b/>
                <w:bCs/>
                <w:sz w:val="20"/>
                <w:szCs w:val="20"/>
              </w:rPr>
              <w:t>Publieke</w:t>
            </w:r>
            <w:proofErr w:type="spellEnd"/>
            <w:r w:rsidRPr="00DC5C1C">
              <w:rPr>
                <w:rFonts w:ascii="Calibri" w:hAnsi="Calibri" w:cs="Calibri"/>
                <w:b/>
                <w:bCs/>
                <w:sz w:val="20"/>
                <w:szCs w:val="20"/>
              </w:rPr>
              <w:t xml:space="preserve"> </w:t>
            </w:r>
            <w:proofErr w:type="spellStart"/>
            <w:r w:rsidRPr="00DC5C1C">
              <w:rPr>
                <w:rFonts w:ascii="Calibri" w:hAnsi="Calibri" w:cs="Calibri"/>
                <w:b/>
                <w:bCs/>
                <w:sz w:val="20"/>
                <w:szCs w:val="20"/>
              </w:rPr>
              <w:t>handhaving</w:t>
            </w:r>
            <w:proofErr w:type="spellEnd"/>
            <w:r w:rsidRPr="00DC5C1C">
              <w:rPr>
                <w:rFonts w:ascii="Calibri" w:hAnsi="Calibri" w:cs="Calibri"/>
                <w:b/>
                <w:bCs/>
                <w:sz w:val="20"/>
                <w:szCs w:val="20"/>
              </w:rPr>
              <w:t xml:space="preserve"> index</w:t>
            </w:r>
          </w:p>
        </w:tc>
        <w:tc>
          <w:tcPr>
            <w:tcW w:w="0" w:type="auto"/>
            <w:tcBorders>
              <w:top w:val="nil"/>
              <w:left w:val="single" w:sz="4" w:space="0" w:color="auto"/>
              <w:bottom w:val="single" w:sz="8" w:space="0" w:color="auto"/>
              <w:right w:val="nil"/>
            </w:tcBorders>
            <w:noWrap/>
            <w:tcMar>
              <w:top w:w="15" w:type="dxa"/>
              <w:left w:w="15" w:type="dxa"/>
              <w:bottom w:w="0" w:type="dxa"/>
              <w:right w:w="15" w:type="dxa"/>
            </w:tcMar>
            <w:vAlign w:val="bottom"/>
          </w:tcPr>
          <w:p w:rsidR="003843F4" w:rsidRPr="00DC5C1C" w:rsidRDefault="003843F4" w:rsidP="00D62E08">
            <w:pPr>
              <w:rPr>
                <w:rFonts w:ascii="Calibri" w:hAnsi="Calibri" w:cs="Calibri"/>
                <w:sz w:val="20"/>
                <w:szCs w:val="20"/>
              </w:rPr>
            </w:pPr>
            <w:r w:rsidRPr="00DC5C1C">
              <w:rPr>
                <w:rFonts w:ascii="Calibri" w:hAnsi="Calibri" w:cs="Calibri"/>
                <w:sz w:val="20"/>
                <w:szCs w:val="20"/>
              </w:rPr>
              <w:t> </w:t>
            </w:r>
          </w:p>
        </w:tc>
        <w:tc>
          <w:tcPr>
            <w:tcW w:w="0" w:type="auto"/>
            <w:tcBorders>
              <w:top w:val="nil"/>
              <w:left w:val="nil"/>
              <w:bottom w:val="single" w:sz="8"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rPr>
            </w:pPr>
            <w:r w:rsidRPr="00DC5C1C">
              <w:rPr>
                <w:rFonts w:ascii="Calibri" w:hAnsi="Calibri" w:cs="Calibri"/>
                <w:i/>
                <w:iCs/>
                <w:sz w:val="20"/>
                <w:szCs w:val="20"/>
              </w:rPr>
              <w:t>0.32</w:t>
            </w:r>
          </w:p>
        </w:tc>
        <w:tc>
          <w:tcPr>
            <w:tcW w:w="1240" w:type="dxa"/>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r w:rsidRPr="00DC5C1C">
              <w:rPr>
                <w:rFonts w:ascii="Calibri" w:hAnsi="Calibri" w:cs="Calibri"/>
                <w:sz w:val="20"/>
                <w:szCs w:val="20"/>
              </w:rPr>
              <w:t>0.42</w:t>
            </w:r>
          </w:p>
        </w:tc>
        <w:tc>
          <w:tcPr>
            <w:tcW w:w="1240" w:type="dxa"/>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r w:rsidRPr="00DC5C1C">
              <w:rPr>
                <w:rFonts w:ascii="Calibri" w:hAnsi="Calibri" w:cs="Calibri"/>
                <w:sz w:val="20"/>
                <w:szCs w:val="20"/>
              </w:rPr>
              <w:t>0.48</w:t>
            </w:r>
          </w:p>
        </w:tc>
        <w:tc>
          <w:tcPr>
            <w:tcW w:w="0" w:type="auto"/>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sz w:val="20"/>
                <w:szCs w:val="20"/>
              </w:rPr>
            </w:pPr>
            <w:r w:rsidRPr="00DC5C1C">
              <w:rPr>
                <w:rFonts w:ascii="Calibri" w:hAnsi="Calibri" w:cs="Calibri"/>
                <w:sz w:val="20"/>
                <w:szCs w:val="20"/>
              </w:rPr>
              <w:t>0.55</w:t>
            </w:r>
          </w:p>
        </w:tc>
        <w:tc>
          <w:tcPr>
            <w:tcW w:w="0" w:type="auto"/>
            <w:tcBorders>
              <w:top w:val="nil"/>
              <w:left w:val="single" w:sz="4" w:space="0" w:color="auto"/>
              <w:bottom w:val="single" w:sz="8" w:space="0" w:color="auto"/>
              <w:right w:val="single" w:sz="4" w:space="0" w:color="auto"/>
            </w:tcBorders>
            <w:noWrap/>
            <w:tcMar>
              <w:top w:w="15" w:type="dxa"/>
              <w:left w:w="15" w:type="dxa"/>
              <w:bottom w:w="0" w:type="dxa"/>
              <w:right w:w="15" w:type="dxa"/>
            </w:tcMar>
            <w:vAlign w:val="bottom"/>
          </w:tcPr>
          <w:p w:rsidR="003843F4" w:rsidRPr="00DC5C1C" w:rsidRDefault="003843F4" w:rsidP="00D62E08">
            <w:pPr>
              <w:jc w:val="center"/>
              <w:rPr>
                <w:rFonts w:ascii="Calibri" w:hAnsi="Calibri" w:cs="Calibri"/>
                <w:i/>
                <w:iCs/>
                <w:sz w:val="20"/>
                <w:szCs w:val="20"/>
              </w:rPr>
            </w:pPr>
            <w:r w:rsidRPr="00DC5C1C">
              <w:rPr>
                <w:rFonts w:ascii="Calibri" w:hAnsi="Calibri" w:cs="Calibri"/>
                <w:i/>
                <w:iCs/>
                <w:sz w:val="20"/>
                <w:szCs w:val="20"/>
              </w:rPr>
              <w:t>0.45</w:t>
            </w:r>
          </w:p>
        </w:tc>
      </w:tr>
    </w:tbl>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Default="003843F4" w:rsidP="004330F9">
      <w:pPr>
        <w:spacing w:line="360" w:lineRule="auto"/>
        <w:rPr>
          <w:bCs/>
          <w:lang w:val="nl-NL"/>
        </w:rPr>
      </w:pPr>
    </w:p>
    <w:p w:rsidR="003843F4" w:rsidRPr="008D5A29" w:rsidRDefault="003843F4" w:rsidP="008D5A29">
      <w:pPr>
        <w:pStyle w:val="NoSpacing"/>
        <w:rPr>
          <w:sz w:val="20"/>
          <w:lang w:val="en-US"/>
        </w:rPr>
      </w:pPr>
      <w:proofErr w:type="spellStart"/>
      <w:r w:rsidRPr="008D5A29">
        <w:rPr>
          <w:b/>
          <w:sz w:val="20"/>
          <w:lang w:val="en-US"/>
        </w:rPr>
        <w:lastRenderedPageBreak/>
        <w:t>Tabel</w:t>
      </w:r>
      <w:proofErr w:type="spellEnd"/>
      <w:r w:rsidRPr="008D5A29">
        <w:rPr>
          <w:b/>
          <w:sz w:val="20"/>
          <w:lang w:val="en-US"/>
        </w:rPr>
        <w:t xml:space="preserve"> E.</w:t>
      </w:r>
      <w:r w:rsidRPr="008D5A29">
        <w:rPr>
          <w:sz w:val="20"/>
          <w:lang w:val="en-US"/>
        </w:rPr>
        <w:t xml:space="preserve">   'Accrual index', 'tax-book conformity index' en 'disclosure' scores per </w:t>
      </w:r>
      <w:proofErr w:type="spellStart"/>
      <w:r w:rsidRPr="008D5A29">
        <w:rPr>
          <w:sz w:val="20"/>
          <w:lang w:val="en-US"/>
        </w:rPr>
        <w:t>rechtssyteem</w:t>
      </w:r>
      <w:proofErr w:type="spellEnd"/>
    </w:p>
    <w:p w:rsidR="003843F4" w:rsidRPr="008D5A29" w:rsidRDefault="003843F4" w:rsidP="008D5A29">
      <w:pPr>
        <w:pStyle w:val="NoSpacing"/>
        <w:rPr>
          <w:lang w:val="en-US"/>
        </w:rPr>
      </w:pPr>
    </w:p>
    <w:tbl>
      <w:tblPr>
        <w:tblW w:w="8205" w:type="dxa"/>
        <w:tblInd w:w="55" w:type="dxa"/>
        <w:tblCellMar>
          <w:left w:w="70" w:type="dxa"/>
          <w:right w:w="70" w:type="dxa"/>
        </w:tblCellMar>
        <w:tblLook w:val="00A0"/>
      </w:tblPr>
      <w:tblGrid>
        <w:gridCol w:w="1502"/>
        <w:gridCol w:w="655"/>
        <w:gridCol w:w="803"/>
        <w:gridCol w:w="760"/>
        <w:gridCol w:w="280"/>
        <w:gridCol w:w="1772"/>
        <w:gridCol w:w="780"/>
        <w:gridCol w:w="955"/>
        <w:gridCol w:w="698"/>
      </w:tblGrid>
      <w:tr w:rsidR="003843F4" w:rsidRPr="008D5A29" w:rsidTr="008D5A29">
        <w:trPr>
          <w:trHeight w:val="300"/>
        </w:trPr>
        <w:tc>
          <w:tcPr>
            <w:tcW w:w="2960" w:type="dxa"/>
            <w:gridSpan w:val="3"/>
            <w:tcBorders>
              <w:top w:val="single" w:sz="4" w:space="0" w:color="auto"/>
              <w:left w:val="single" w:sz="4" w:space="0" w:color="auto"/>
              <w:bottom w:val="nil"/>
              <w:right w:val="nil"/>
            </w:tcBorders>
            <w:noWrap/>
            <w:vAlign w:val="bottom"/>
          </w:tcPr>
          <w:p w:rsidR="003843F4" w:rsidRPr="008D5A29" w:rsidRDefault="003843F4" w:rsidP="008D5A29">
            <w:pPr>
              <w:suppressAutoHyphens w:val="0"/>
              <w:rPr>
                <w:rFonts w:ascii="Calibri" w:hAnsi="Calibri" w:cs="Calibri"/>
                <w:b/>
                <w:bCs/>
                <w:color w:val="000000"/>
                <w:kern w:val="0"/>
                <w:sz w:val="20"/>
                <w:szCs w:val="20"/>
                <w:u w:val="single"/>
                <w:lang w:val="en-US" w:eastAsia="nl-NL" w:bidi="ar-SA"/>
              </w:rPr>
            </w:pPr>
            <w:r w:rsidRPr="008D5A29">
              <w:rPr>
                <w:rFonts w:ascii="Calibri" w:hAnsi="Calibri" w:cs="Calibri"/>
                <w:b/>
                <w:bCs/>
                <w:color w:val="000000"/>
                <w:kern w:val="0"/>
                <w:sz w:val="20"/>
                <w:szCs w:val="20"/>
                <w:u w:val="single"/>
                <w:lang w:val="en-US" w:eastAsia="nl-NL" w:bidi="ar-SA"/>
              </w:rPr>
              <w:t xml:space="preserve">Panel A: Common law </w:t>
            </w:r>
            <w:proofErr w:type="spellStart"/>
            <w:r w:rsidRPr="008D5A29">
              <w:rPr>
                <w:rFonts w:ascii="Calibri" w:hAnsi="Calibri" w:cs="Calibri"/>
                <w:b/>
                <w:bCs/>
                <w:color w:val="000000"/>
                <w:kern w:val="0"/>
                <w:sz w:val="20"/>
                <w:szCs w:val="20"/>
                <w:u w:val="single"/>
                <w:lang w:val="en-US" w:eastAsia="nl-NL" w:bidi="ar-SA"/>
              </w:rPr>
              <w:t>landen</w:t>
            </w:r>
            <w:proofErr w:type="spellEnd"/>
          </w:p>
        </w:tc>
        <w:tc>
          <w:tcPr>
            <w:tcW w:w="760" w:type="dxa"/>
            <w:tcBorders>
              <w:top w:val="single" w:sz="4" w:space="0" w:color="auto"/>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en-US" w:eastAsia="nl-NL" w:bidi="ar-SA"/>
              </w:rPr>
            </w:pPr>
            <w:r w:rsidRPr="008D5A29">
              <w:rPr>
                <w:rFonts w:ascii="Calibri" w:hAnsi="Calibri" w:cs="Calibri"/>
                <w:color w:val="000000"/>
                <w:kern w:val="0"/>
                <w:sz w:val="20"/>
                <w:szCs w:val="20"/>
                <w:lang w:val="en-US" w:eastAsia="nl-NL" w:bidi="ar-SA"/>
              </w:rPr>
              <w:t> </w:t>
            </w:r>
          </w:p>
        </w:tc>
        <w:tc>
          <w:tcPr>
            <w:tcW w:w="280" w:type="dxa"/>
            <w:tcBorders>
              <w:top w:val="single" w:sz="4" w:space="0" w:color="auto"/>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en-US" w:eastAsia="nl-NL" w:bidi="ar-SA"/>
              </w:rPr>
            </w:pPr>
            <w:r w:rsidRPr="008D5A29">
              <w:rPr>
                <w:rFonts w:ascii="Calibri" w:hAnsi="Calibri" w:cs="Calibri"/>
                <w:color w:val="000000"/>
                <w:kern w:val="0"/>
                <w:sz w:val="20"/>
                <w:szCs w:val="20"/>
                <w:lang w:val="en-US" w:eastAsia="nl-NL" w:bidi="ar-SA"/>
              </w:rPr>
              <w:t> </w:t>
            </w:r>
          </w:p>
        </w:tc>
        <w:tc>
          <w:tcPr>
            <w:tcW w:w="4205" w:type="dxa"/>
            <w:gridSpan w:val="4"/>
            <w:tcBorders>
              <w:top w:val="single" w:sz="4" w:space="0" w:color="auto"/>
              <w:left w:val="nil"/>
              <w:bottom w:val="nil"/>
              <w:right w:val="single" w:sz="4" w:space="0" w:color="000000"/>
            </w:tcBorders>
            <w:noWrap/>
            <w:vAlign w:val="bottom"/>
          </w:tcPr>
          <w:p w:rsidR="003843F4" w:rsidRPr="008D5A29" w:rsidRDefault="003843F4" w:rsidP="008D5A29">
            <w:pPr>
              <w:suppressAutoHyphens w:val="0"/>
              <w:rPr>
                <w:rFonts w:ascii="Calibri" w:hAnsi="Calibri" w:cs="Calibri"/>
                <w:b/>
                <w:bCs/>
                <w:color w:val="000000"/>
                <w:kern w:val="0"/>
                <w:sz w:val="20"/>
                <w:szCs w:val="20"/>
                <w:u w:val="single"/>
                <w:lang w:val="en-US" w:eastAsia="nl-NL" w:bidi="ar-SA"/>
              </w:rPr>
            </w:pPr>
            <w:r w:rsidRPr="008D5A29">
              <w:rPr>
                <w:rFonts w:ascii="Calibri" w:hAnsi="Calibri" w:cs="Calibri"/>
                <w:b/>
                <w:bCs/>
                <w:color w:val="000000"/>
                <w:kern w:val="0"/>
                <w:sz w:val="20"/>
                <w:szCs w:val="20"/>
                <w:u w:val="single"/>
                <w:lang w:val="en-US" w:eastAsia="nl-NL" w:bidi="ar-SA"/>
              </w:rPr>
              <w:t xml:space="preserve">Panel B: French civil law </w:t>
            </w:r>
            <w:proofErr w:type="spellStart"/>
            <w:r w:rsidRPr="008D5A29">
              <w:rPr>
                <w:rFonts w:ascii="Calibri" w:hAnsi="Calibri" w:cs="Calibri"/>
                <w:b/>
                <w:bCs/>
                <w:color w:val="000000"/>
                <w:kern w:val="0"/>
                <w:sz w:val="20"/>
                <w:szCs w:val="20"/>
                <w:u w:val="single"/>
                <w:lang w:val="en-US" w:eastAsia="nl-NL" w:bidi="ar-SA"/>
              </w:rPr>
              <w:t>landen</w:t>
            </w:r>
            <w:proofErr w:type="spellEnd"/>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Landen</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ACCR</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TAXBK</w:t>
            </w:r>
          </w:p>
        </w:tc>
        <w:tc>
          <w:tcPr>
            <w:tcW w:w="760"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DISCL</w:t>
            </w:r>
          </w:p>
        </w:tc>
        <w:tc>
          <w:tcPr>
            <w:tcW w:w="280"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Landen</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ACCR</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TAXBK</w:t>
            </w: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DISCL</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Australia</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0,82</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1</w:t>
            </w:r>
          </w:p>
        </w:tc>
        <w:tc>
          <w:tcPr>
            <w:tcW w:w="760"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75</w:t>
            </w:r>
          </w:p>
        </w:tc>
        <w:tc>
          <w:tcPr>
            <w:tcW w:w="280"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Argentinie</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0,64</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1</w:t>
            </w: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Canada</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0,82</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1</w:t>
            </w:r>
          </w:p>
        </w:tc>
        <w:tc>
          <w:tcPr>
            <w:tcW w:w="760"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74</w:t>
            </w:r>
          </w:p>
        </w:tc>
        <w:tc>
          <w:tcPr>
            <w:tcW w:w="280"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xml:space="preserve">Belgie </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0,68</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w:t>
            </w: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61</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Hong Kong</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0,64</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1</w:t>
            </w:r>
          </w:p>
        </w:tc>
        <w:tc>
          <w:tcPr>
            <w:tcW w:w="760"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69</w:t>
            </w:r>
          </w:p>
        </w:tc>
        <w:tc>
          <w:tcPr>
            <w:tcW w:w="280"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Brazilie</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0,32</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1</w:t>
            </w: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India</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0,55</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1</w:t>
            </w:r>
          </w:p>
        </w:tc>
        <w:tc>
          <w:tcPr>
            <w:tcW w:w="760"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57</w:t>
            </w:r>
          </w:p>
        </w:tc>
        <w:tc>
          <w:tcPr>
            <w:tcW w:w="280"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Frankrijk</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0,64</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w:t>
            </w: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69</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Ireland</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0,82</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1</w:t>
            </w:r>
          </w:p>
        </w:tc>
        <w:tc>
          <w:tcPr>
            <w:tcW w:w="760"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280"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Griekenland</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0,55</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55</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New Zealand</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0,73</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1</w:t>
            </w:r>
          </w:p>
        </w:tc>
        <w:tc>
          <w:tcPr>
            <w:tcW w:w="760"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70</w:t>
            </w:r>
          </w:p>
        </w:tc>
        <w:tc>
          <w:tcPr>
            <w:tcW w:w="280"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Italie</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0,45</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w:t>
            </w: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62</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Singapore</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0,64</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1</w:t>
            </w:r>
          </w:p>
        </w:tc>
        <w:tc>
          <w:tcPr>
            <w:tcW w:w="760"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78</w:t>
            </w:r>
          </w:p>
        </w:tc>
        <w:tc>
          <w:tcPr>
            <w:tcW w:w="280"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Mexico</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0,55</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60</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South Africa</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0,68</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1</w:t>
            </w:r>
          </w:p>
        </w:tc>
        <w:tc>
          <w:tcPr>
            <w:tcW w:w="760"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70</w:t>
            </w:r>
          </w:p>
        </w:tc>
        <w:tc>
          <w:tcPr>
            <w:tcW w:w="280"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Nederland</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0,73</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w:t>
            </w: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64</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Thailand</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p>
        </w:tc>
        <w:tc>
          <w:tcPr>
            <w:tcW w:w="760"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64</w:t>
            </w:r>
          </w:p>
        </w:tc>
        <w:tc>
          <w:tcPr>
            <w:tcW w:w="280"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xml:space="preserve">Portugal </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0,55</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U.K.</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0,82</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1</w:t>
            </w:r>
          </w:p>
        </w:tc>
        <w:tc>
          <w:tcPr>
            <w:tcW w:w="760"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78</w:t>
            </w:r>
          </w:p>
        </w:tc>
        <w:tc>
          <w:tcPr>
            <w:tcW w:w="280"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Spanje</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0,77</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w:t>
            </w: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64</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U.S.A.</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0,86</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1</w:t>
            </w:r>
          </w:p>
        </w:tc>
        <w:tc>
          <w:tcPr>
            <w:tcW w:w="760"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71</w:t>
            </w:r>
          </w:p>
        </w:tc>
        <w:tc>
          <w:tcPr>
            <w:tcW w:w="280"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Gemiddelde</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0,59</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0</w:t>
            </w: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61</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Gemiddelde</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0,82</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1</w:t>
            </w:r>
          </w:p>
        </w:tc>
        <w:tc>
          <w:tcPr>
            <w:tcW w:w="760"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70</w:t>
            </w:r>
          </w:p>
        </w:tc>
        <w:tc>
          <w:tcPr>
            <w:tcW w:w="280"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780"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955"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r>
      <w:tr w:rsidR="003843F4" w:rsidRPr="008D5A29" w:rsidTr="008D5A29">
        <w:trPr>
          <w:trHeight w:val="300"/>
        </w:trPr>
        <w:tc>
          <w:tcPr>
            <w:tcW w:w="1502" w:type="dxa"/>
            <w:tcBorders>
              <w:top w:val="single" w:sz="4" w:space="0" w:color="auto"/>
              <w:left w:val="single" w:sz="4" w:space="0" w:color="auto"/>
              <w:bottom w:val="single" w:sz="4" w:space="0" w:color="auto"/>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655" w:type="dxa"/>
            <w:tcBorders>
              <w:top w:val="single" w:sz="4" w:space="0" w:color="auto"/>
              <w:left w:val="nil"/>
              <w:bottom w:val="single" w:sz="4" w:space="0" w:color="auto"/>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803" w:type="dxa"/>
            <w:tcBorders>
              <w:top w:val="single" w:sz="4" w:space="0" w:color="auto"/>
              <w:left w:val="nil"/>
              <w:bottom w:val="single" w:sz="4" w:space="0" w:color="auto"/>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760" w:type="dxa"/>
            <w:tcBorders>
              <w:top w:val="single" w:sz="4" w:space="0" w:color="auto"/>
              <w:left w:val="nil"/>
              <w:bottom w:val="single" w:sz="4" w:space="0" w:color="auto"/>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280" w:type="dxa"/>
            <w:tcBorders>
              <w:top w:val="single" w:sz="4" w:space="0" w:color="auto"/>
              <w:left w:val="single" w:sz="4" w:space="0" w:color="auto"/>
              <w:bottom w:val="single" w:sz="4" w:space="0" w:color="auto"/>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single" w:sz="4" w:space="0" w:color="auto"/>
              <w:left w:val="nil"/>
              <w:bottom w:val="single" w:sz="4" w:space="0" w:color="auto"/>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780" w:type="dxa"/>
            <w:tcBorders>
              <w:top w:val="single" w:sz="4" w:space="0" w:color="auto"/>
              <w:left w:val="nil"/>
              <w:bottom w:val="single" w:sz="4" w:space="0" w:color="auto"/>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955" w:type="dxa"/>
            <w:tcBorders>
              <w:top w:val="single" w:sz="4" w:space="0" w:color="auto"/>
              <w:left w:val="nil"/>
              <w:bottom w:val="single" w:sz="4" w:space="0" w:color="auto"/>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698" w:type="dxa"/>
            <w:tcBorders>
              <w:top w:val="single" w:sz="4" w:space="0" w:color="auto"/>
              <w:left w:val="nil"/>
              <w:bottom w:val="single" w:sz="4" w:space="0" w:color="auto"/>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r>
      <w:tr w:rsidR="003843F4" w:rsidRPr="008D5A29" w:rsidTr="008D5A29">
        <w:trPr>
          <w:trHeight w:val="300"/>
        </w:trPr>
        <w:tc>
          <w:tcPr>
            <w:tcW w:w="3720" w:type="dxa"/>
            <w:gridSpan w:val="4"/>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b/>
                <w:bCs/>
                <w:color w:val="000000"/>
                <w:kern w:val="0"/>
                <w:sz w:val="20"/>
                <w:szCs w:val="20"/>
                <w:u w:val="single"/>
                <w:lang w:val="en-US" w:eastAsia="nl-NL" w:bidi="ar-SA"/>
              </w:rPr>
            </w:pPr>
            <w:r w:rsidRPr="008D5A29">
              <w:rPr>
                <w:rFonts w:ascii="Calibri" w:hAnsi="Calibri" w:cs="Calibri"/>
                <w:b/>
                <w:bCs/>
                <w:color w:val="000000"/>
                <w:kern w:val="0"/>
                <w:sz w:val="20"/>
                <w:szCs w:val="20"/>
                <w:u w:val="single"/>
                <w:lang w:val="en-US" w:eastAsia="nl-NL" w:bidi="ar-SA"/>
              </w:rPr>
              <w:t xml:space="preserve">Panel C: German civil law </w:t>
            </w:r>
            <w:proofErr w:type="spellStart"/>
            <w:r w:rsidRPr="008D5A29">
              <w:rPr>
                <w:rFonts w:ascii="Calibri" w:hAnsi="Calibri" w:cs="Calibri"/>
                <w:b/>
                <w:bCs/>
                <w:color w:val="000000"/>
                <w:kern w:val="0"/>
                <w:sz w:val="20"/>
                <w:szCs w:val="20"/>
                <w:u w:val="single"/>
                <w:lang w:val="en-US" w:eastAsia="nl-NL" w:bidi="ar-SA"/>
              </w:rPr>
              <w:t>landen</w:t>
            </w:r>
            <w:proofErr w:type="spellEnd"/>
          </w:p>
        </w:tc>
        <w:tc>
          <w:tcPr>
            <w:tcW w:w="280" w:type="dxa"/>
            <w:tcBorders>
              <w:top w:val="nil"/>
              <w:left w:val="single" w:sz="4" w:space="0" w:color="auto"/>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en-US" w:eastAsia="nl-NL" w:bidi="ar-SA"/>
              </w:rPr>
            </w:pPr>
            <w:r w:rsidRPr="008D5A29">
              <w:rPr>
                <w:rFonts w:ascii="Calibri" w:hAnsi="Calibri" w:cs="Calibri"/>
                <w:color w:val="000000"/>
                <w:kern w:val="0"/>
                <w:sz w:val="20"/>
                <w:szCs w:val="20"/>
                <w:lang w:val="en-US" w:eastAsia="nl-NL" w:bidi="ar-SA"/>
              </w:rPr>
              <w:t> </w:t>
            </w:r>
          </w:p>
        </w:tc>
        <w:tc>
          <w:tcPr>
            <w:tcW w:w="3507" w:type="dxa"/>
            <w:gridSpan w:val="3"/>
            <w:tcBorders>
              <w:top w:val="nil"/>
              <w:left w:val="nil"/>
              <w:bottom w:val="nil"/>
              <w:right w:val="nil"/>
            </w:tcBorders>
            <w:noWrap/>
            <w:vAlign w:val="bottom"/>
          </w:tcPr>
          <w:p w:rsidR="003843F4" w:rsidRPr="008D5A29" w:rsidRDefault="003843F4" w:rsidP="008D5A29">
            <w:pPr>
              <w:suppressAutoHyphens w:val="0"/>
              <w:rPr>
                <w:rFonts w:ascii="Calibri" w:hAnsi="Calibri" w:cs="Calibri"/>
                <w:b/>
                <w:bCs/>
                <w:color w:val="000000"/>
                <w:kern w:val="0"/>
                <w:sz w:val="20"/>
                <w:szCs w:val="20"/>
                <w:u w:val="single"/>
                <w:lang w:val="en-US" w:eastAsia="nl-NL" w:bidi="ar-SA"/>
              </w:rPr>
            </w:pPr>
            <w:r w:rsidRPr="008D5A29">
              <w:rPr>
                <w:rFonts w:ascii="Calibri" w:hAnsi="Calibri" w:cs="Calibri"/>
                <w:b/>
                <w:bCs/>
                <w:color w:val="000000"/>
                <w:kern w:val="0"/>
                <w:sz w:val="20"/>
                <w:szCs w:val="20"/>
                <w:u w:val="single"/>
                <w:lang w:val="en-US" w:eastAsia="nl-NL" w:bidi="ar-SA"/>
              </w:rPr>
              <w:t xml:space="preserve">Panel D: Scandinavian civil law </w:t>
            </w:r>
            <w:proofErr w:type="spellStart"/>
            <w:r w:rsidRPr="008D5A29">
              <w:rPr>
                <w:rFonts w:ascii="Calibri" w:hAnsi="Calibri" w:cs="Calibri"/>
                <w:b/>
                <w:bCs/>
                <w:color w:val="000000"/>
                <w:kern w:val="0"/>
                <w:sz w:val="20"/>
                <w:szCs w:val="20"/>
                <w:u w:val="single"/>
                <w:lang w:val="en-US" w:eastAsia="nl-NL" w:bidi="ar-SA"/>
              </w:rPr>
              <w:t>landen</w:t>
            </w:r>
            <w:proofErr w:type="spellEnd"/>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en-US" w:eastAsia="nl-NL" w:bidi="ar-SA"/>
              </w:rPr>
            </w:pPr>
            <w:r w:rsidRPr="008D5A29">
              <w:rPr>
                <w:rFonts w:ascii="Calibri" w:hAnsi="Calibri" w:cs="Calibri"/>
                <w:color w:val="000000"/>
                <w:kern w:val="0"/>
                <w:sz w:val="20"/>
                <w:szCs w:val="20"/>
                <w:lang w:val="en-US" w:eastAsia="nl-NL" w:bidi="ar-SA"/>
              </w:rPr>
              <w:t> </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Landen</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ACCR</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TAXBK</w:t>
            </w:r>
          </w:p>
        </w:tc>
        <w:tc>
          <w:tcPr>
            <w:tcW w:w="76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DISCL</w:t>
            </w:r>
          </w:p>
        </w:tc>
        <w:tc>
          <w:tcPr>
            <w:tcW w:w="280" w:type="dxa"/>
            <w:tcBorders>
              <w:top w:val="nil"/>
              <w:left w:val="single" w:sz="4" w:space="0" w:color="auto"/>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Landen</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ACCR</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TAXBK</w:t>
            </w: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DISCL</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xml:space="preserve">Oostenrijk </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p>
        </w:tc>
        <w:tc>
          <w:tcPr>
            <w:tcW w:w="76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54</w:t>
            </w:r>
          </w:p>
        </w:tc>
        <w:tc>
          <w:tcPr>
            <w:tcW w:w="280" w:type="dxa"/>
            <w:tcBorders>
              <w:top w:val="nil"/>
              <w:left w:val="single" w:sz="4" w:space="0" w:color="auto"/>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Denemarken</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0,55</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1</w:t>
            </w: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62</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Duitsland</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0,41</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w:t>
            </w:r>
          </w:p>
        </w:tc>
        <w:tc>
          <w:tcPr>
            <w:tcW w:w="76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62</w:t>
            </w:r>
          </w:p>
        </w:tc>
        <w:tc>
          <w:tcPr>
            <w:tcW w:w="280" w:type="dxa"/>
            <w:tcBorders>
              <w:top w:val="nil"/>
              <w:left w:val="single" w:sz="4" w:space="0" w:color="auto"/>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Finland</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0,55</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w:t>
            </w: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77</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Japan</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0,55</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w:t>
            </w:r>
          </w:p>
        </w:tc>
        <w:tc>
          <w:tcPr>
            <w:tcW w:w="76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65</w:t>
            </w:r>
          </w:p>
        </w:tc>
        <w:tc>
          <w:tcPr>
            <w:tcW w:w="280" w:type="dxa"/>
            <w:tcBorders>
              <w:top w:val="nil"/>
              <w:left w:val="single" w:sz="4" w:space="0" w:color="auto"/>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Noorwegen</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0,82</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1</w:t>
            </w: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74</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Zuid-Korea</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0,55</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w:t>
            </w:r>
          </w:p>
        </w:tc>
        <w:tc>
          <w:tcPr>
            <w:tcW w:w="76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62</w:t>
            </w:r>
          </w:p>
        </w:tc>
        <w:tc>
          <w:tcPr>
            <w:tcW w:w="280" w:type="dxa"/>
            <w:tcBorders>
              <w:top w:val="nil"/>
              <w:left w:val="single" w:sz="4" w:space="0" w:color="auto"/>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Zweden</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0,59</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w:t>
            </w: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83</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Zwitserland</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0,32</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0</w:t>
            </w:r>
          </w:p>
        </w:tc>
        <w:tc>
          <w:tcPr>
            <w:tcW w:w="76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68</w:t>
            </w:r>
          </w:p>
        </w:tc>
        <w:tc>
          <w:tcPr>
            <w:tcW w:w="280" w:type="dxa"/>
            <w:tcBorders>
              <w:top w:val="nil"/>
              <w:left w:val="single" w:sz="4" w:space="0" w:color="auto"/>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Gemiddelde</w:t>
            </w:r>
          </w:p>
        </w:tc>
        <w:tc>
          <w:tcPr>
            <w:tcW w:w="78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0,57</w:t>
            </w:r>
          </w:p>
        </w:tc>
        <w:tc>
          <w:tcPr>
            <w:tcW w:w="9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0,5</w:t>
            </w: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76</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Taiwan</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p>
        </w:tc>
        <w:tc>
          <w:tcPr>
            <w:tcW w:w="76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65</w:t>
            </w:r>
          </w:p>
        </w:tc>
        <w:tc>
          <w:tcPr>
            <w:tcW w:w="280" w:type="dxa"/>
            <w:tcBorders>
              <w:top w:val="nil"/>
              <w:left w:val="single" w:sz="4" w:space="0" w:color="auto"/>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780"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955"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Gemiddelde</w:t>
            </w:r>
          </w:p>
        </w:tc>
        <w:tc>
          <w:tcPr>
            <w:tcW w:w="655"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0,48</w:t>
            </w:r>
          </w:p>
        </w:tc>
        <w:tc>
          <w:tcPr>
            <w:tcW w:w="803"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0</w:t>
            </w:r>
          </w:p>
        </w:tc>
        <w:tc>
          <w:tcPr>
            <w:tcW w:w="760" w:type="dxa"/>
            <w:tcBorders>
              <w:top w:val="nil"/>
              <w:left w:val="nil"/>
              <w:bottom w:val="nil"/>
              <w:right w:val="nil"/>
            </w:tcBorders>
            <w:noWrap/>
            <w:vAlign w:val="bottom"/>
          </w:tcPr>
          <w:p w:rsidR="003843F4" w:rsidRPr="008D5A29" w:rsidRDefault="003843F4" w:rsidP="008D5A29">
            <w:pPr>
              <w:suppressAutoHyphens w:val="0"/>
              <w:jc w:val="center"/>
              <w:rPr>
                <w:rFonts w:ascii="Calibri" w:hAnsi="Calibri" w:cs="Calibri"/>
                <w:b/>
                <w:bCs/>
                <w:color w:val="000000"/>
                <w:kern w:val="0"/>
                <w:sz w:val="20"/>
                <w:szCs w:val="20"/>
                <w:lang w:val="nl-NL" w:eastAsia="nl-NL" w:bidi="ar-SA"/>
              </w:rPr>
            </w:pPr>
            <w:r w:rsidRPr="008D5A29">
              <w:rPr>
                <w:rFonts w:ascii="Calibri" w:hAnsi="Calibri" w:cs="Calibri"/>
                <w:b/>
                <w:bCs/>
                <w:color w:val="000000"/>
                <w:kern w:val="0"/>
                <w:sz w:val="20"/>
                <w:szCs w:val="20"/>
                <w:lang w:val="nl-NL" w:eastAsia="nl-NL" w:bidi="ar-SA"/>
              </w:rPr>
              <w:t>63,5</w:t>
            </w:r>
          </w:p>
        </w:tc>
        <w:tc>
          <w:tcPr>
            <w:tcW w:w="280" w:type="dxa"/>
            <w:tcBorders>
              <w:top w:val="nil"/>
              <w:left w:val="single" w:sz="4" w:space="0" w:color="auto"/>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780"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955"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655"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803"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760"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280" w:type="dxa"/>
            <w:tcBorders>
              <w:top w:val="nil"/>
              <w:left w:val="single" w:sz="4" w:space="0" w:color="auto"/>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780"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955"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655"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803"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760"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280" w:type="dxa"/>
            <w:tcBorders>
              <w:top w:val="nil"/>
              <w:left w:val="single" w:sz="4" w:space="0" w:color="auto"/>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780"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955"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655"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803"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760"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280" w:type="dxa"/>
            <w:tcBorders>
              <w:top w:val="nil"/>
              <w:left w:val="single" w:sz="4" w:space="0" w:color="auto"/>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780"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955"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r>
      <w:tr w:rsidR="003843F4" w:rsidRPr="008D5A29" w:rsidTr="008D5A29">
        <w:trPr>
          <w:trHeight w:val="300"/>
        </w:trPr>
        <w:tc>
          <w:tcPr>
            <w:tcW w:w="1502" w:type="dxa"/>
            <w:tcBorders>
              <w:top w:val="nil"/>
              <w:left w:val="single" w:sz="4" w:space="0" w:color="auto"/>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655"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803"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760"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280" w:type="dxa"/>
            <w:tcBorders>
              <w:top w:val="nil"/>
              <w:left w:val="single" w:sz="4" w:space="0" w:color="auto"/>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780"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955" w:type="dxa"/>
            <w:tcBorders>
              <w:top w:val="nil"/>
              <w:left w:val="nil"/>
              <w:bottom w:val="nil"/>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p>
        </w:tc>
        <w:tc>
          <w:tcPr>
            <w:tcW w:w="698" w:type="dxa"/>
            <w:tcBorders>
              <w:top w:val="nil"/>
              <w:left w:val="nil"/>
              <w:bottom w:val="nil"/>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r>
      <w:tr w:rsidR="003843F4" w:rsidRPr="008D5A29" w:rsidTr="008D5A29">
        <w:trPr>
          <w:trHeight w:val="300"/>
        </w:trPr>
        <w:tc>
          <w:tcPr>
            <w:tcW w:w="1502" w:type="dxa"/>
            <w:tcBorders>
              <w:top w:val="nil"/>
              <w:left w:val="single" w:sz="4" w:space="0" w:color="auto"/>
              <w:bottom w:val="single" w:sz="4" w:space="0" w:color="auto"/>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655" w:type="dxa"/>
            <w:tcBorders>
              <w:top w:val="nil"/>
              <w:left w:val="nil"/>
              <w:bottom w:val="single" w:sz="4" w:space="0" w:color="auto"/>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803" w:type="dxa"/>
            <w:tcBorders>
              <w:top w:val="nil"/>
              <w:left w:val="nil"/>
              <w:bottom w:val="single" w:sz="4" w:space="0" w:color="auto"/>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760" w:type="dxa"/>
            <w:tcBorders>
              <w:top w:val="nil"/>
              <w:left w:val="nil"/>
              <w:bottom w:val="single" w:sz="4" w:space="0" w:color="auto"/>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280" w:type="dxa"/>
            <w:tcBorders>
              <w:top w:val="nil"/>
              <w:left w:val="single" w:sz="4" w:space="0" w:color="auto"/>
              <w:bottom w:val="single" w:sz="4" w:space="0" w:color="auto"/>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1772" w:type="dxa"/>
            <w:tcBorders>
              <w:top w:val="nil"/>
              <w:left w:val="nil"/>
              <w:bottom w:val="single" w:sz="4" w:space="0" w:color="auto"/>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780" w:type="dxa"/>
            <w:tcBorders>
              <w:top w:val="nil"/>
              <w:left w:val="nil"/>
              <w:bottom w:val="single" w:sz="4" w:space="0" w:color="auto"/>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955" w:type="dxa"/>
            <w:tcBorders>
              <w:top w:val="nil"/>
              <w:left w:val="nil"/>
              <w:bottom w:val="single" w:sz="4" w:space="0" w:color="auto"/>
              <w:right w:val="nil"/>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c>
          <w:tcPr>
            <w:tcW w:w="698" w:type="dxa"/>
            <w:tcBorders>
              <w:top w:val="nil"/>
              <w:left w:val="nil"/>
              <w:bottom w:val="single" w:sz="4" w:space="0" w:color="auto"/>
              <w:right w:val="single" w:sz="4" w:space="0" w:color="auto"/>
            </w:tcBorders>
            <w:noWrap/>
            <w:vAlign w:val="bottom"/>
          </w:tcPr>
          <w:p w:rsidR="003843F4" w:rsidRPr="008D5A29" w:rsidRDefault="003843F4" w:rsidP="008D5A29">
            <w:pPr>
              <w:suppressAutoHyphens w:val="0"/>
              <w:rPr>
                <w:rFonts w:ascii="Calibri" w:hAnsi="Calibri" w:cs="Calibri"/>
                <w:color w:val="000000"/>
                <w:kern w:val="0"/>
                <w:sz w:val="20"/>
                <w:szCs w:val="20"/>
                <w:lang w:val="nl-NL" w:eastAsia="nl-NL" w:bidi="ar-SA"/>
              </w:rPr>
            </w:pPr>
            <w:r w:rsidRPr="008D5A29">
              <w:rPr>
                <w:rFonts w:ascii="Calibri" w:hAnsi="Calibri" w:cs="Calibri"/>
                <w:color w:val="000000"/>
                <w:kern w:val="0"/>
                <w:sz w:val="20"/>
                <w:szCs w:val="20"/>
                <w:lang w:val="nl-NL" w:eastAsia="nl-NL" w:bidi="ar-SA"/>
              </w:rPr>
              <w:t> </w:t>
            </w:r>
          </w:p>
        </w:tc>
      </w:tr>
    </w:tbl>
    <w:p w:rsidR="003843F4" w:rsidRPr="00D774D1" w:rsidRDefault="003843F4" w:rsidP="002D295C">
      <w:pPr>
        <w:spacing w:line="360" w:lineRule="auto"/>
        <w:ind w:left="720"/>
        <w:rPr>
          <w:bCs/>
          <w:lang w:val="nl-NL"/>
        </w:rPr>
      </w:pPr>
    </w:p>
    <w:sectPr w:rsidR="003843F4" w:rsidRPr="00D774D1" w:rsidSect="0027546C">
      <w:footerReference w:type="default" r:id="rId10"/>
      <w:pgSz w:w="12240" w:h="15808"/>
      <w:pgMar w:top="1440" w:right="1800" w:bottom="1440" w:left="1800" w:header="708" w:footer="708" w:gutter="0"/>
      <w:cols w:space="708"/>
      <w:titlePg/>
      <w:docGrid w:linePitch="326"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4785" w:rsidRDefault="00EB4785" w:rsidP="004330F9">
      <w:r>
        <w:separator/>
      </w:r>
    </w:p>
  </w:endnote>
  <w:endnote w:type="continuationSeparator" w:id="0">
    <w:p w:rsidR="00EB4785" w:rsidRDefault="00EB4785" w:rsidP="004330F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4785" w:rsidRDefault="00181974">
    <w:pPr>
      <w:pStyle w:val="Footer"/>
      <w:jc w:val="right"/>
    </w:pPr>
    <w:fldSimple w:instr=" PAGE   \* MERGEFORMAT ">
      <w:r w:rsidR="00454364">
        <w:rPr>
          <w:noProof/>
        </w:rPr>
        <w:t>4</w:t>
      </w:r>
    </w:fldSimple>
  </w:p>
  <w:p w:rsidR="00EB4785" w:rsidRDefault="00EB478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4785" w:rsidRDefault="00EB4785" w:rsidP="004330F9">
      <w:r>
        <w:separator/>
      </w:r>
    </w:p>
  </w:footnote>
  <w:footnote w:type="continuationSeparator" w:id="0">
    <w:p w:rsidR="00EB4785" w:rsidRDefault="00EB4785" w:rsidP="004330F9">
      <w:r>
        <w:continuationSeparator/>
      </w:r>
    </w:p>
  </w:footnote>
  <w:footnote w:id="1">
    <w:p w:rsidR="00EB4785" w:rsidRPr="00DE39DF" w:rsidRDefault="00EB4785" w:rsidP="00DE39DF">
      <w:pPr>
        <w:rPr>
          <w:sz w:val="20"/>
          <w:szCs w:val="20"/>
          <w:lang w:val="nl-NL"/>
        </w:rPr>
      </w:pPr>
      <w:r w:rsidRPr="00DE39DF">
        <w:rPr>
          <w:rStyle w:val="FootnoteCharacters"/>
          <w:sz w:val="20"/>
          <w:szCs w:val="20"/>
        </w:rPr>
        <w:footnoteRef/>
      </w:r>
      <w:r w:rsidRPr="00DE39DF">
        <w:rPr>
          <w:sz w:val="20"/>
          <w:szCs w:val="20"/>
          <w:lang w:val="nl-NL"/>
        </w:rPr>
        <w:t xml:space="preserve"> Een voorbeeld hiervan is het FASB-IASB Convergence project</w:t>
      </w:r>
    </w:p>
    <w:p w:rsidR="00EB4785" w:rsidRPr="001F5527" w:rsidRDefault="00EB4785" w:rsidP="00DE39DF">
      <w:pPr>
        <w:rPr>
          <w:lang w:val="nl-NL"/>
        </w:rPr>
      </w:pPr>
    </w:p>
  </w:footnote>
  <w:footnote w:id="2">
    <w:p w:rsidR="00EB4785" w:rsidRPr="00A22CDE" w:rsidRDefault="00EB4785">
      <w:pPr>
        <w:pStyle w:val="FootnoteText"/>
        <w:rPr>
          <w:lang w:val="nl-NL"/>
        </w:rPr>
      </w:pPr>
      <w:r>
        <w:rPr>
          <w:rStyle w:val="FootnoteReference"/>
        </w:rPr>
        <w:footnoteRef/>
      </w:r>
      <w:r w:rsidRPr="00A22CDE">
        <w:rPr>
          <w:lang w:val="nl-NL"/>
        </w:rPr>
        <w:t xml:space="preserve"> </w:t>
      </w:r>
      <w:r>
        <w:rPr>
          <w:lang w:val="nl-NL"/>
        </w:rPr>
        <w:t>Aard van eigendom van bedrijven en financieringssysteem, koloniale erfenis, invasies, belanstingen, inflatie, niveau van educatie, leeftijd en grootte van accountantsberoep, fase van economische ontwikkeling, wettelijke systemen, cultuur, geschiedenis, geografie, taal, invloed van theorie, politieke systeem, sociaal klimaat, religie en gebeurtenissen (Nobes, 1998).</w:t>
      </w:r>
    </w:p>
  </w:footnote>
  <w:footnote w:id="3">
    <w:p w:rsidR="00EB4785" w:rsidRPr="001F5527" w:rsidRDefault="00EB4785" w:rsidP="00854669">
      <w:pPr>
        <w:pStyle w:val="FootnoteText"/>
        <w:rPr>
          <w:lang w:val="nl-NL"/>
        </w:rPr>
      </w:pPr>
      <w:r>
        <w:rPr>
          <w:rStyle w:val="FootnoteReference"/>
          <w:rFonts w:cs="Angsana New"/>
        </w:rPr>
        <w:footnoteRef/>
      </w:r>
      <w:r w:rsidRPr="004330F9">
        <w:rPr>
          <w:lang w:val="nl-NL"/>
        </w:rPr>
        <w:t xml:space="preserve"> Lex Mundi advocatenkantoren is een multinationale advocatenkantoor met klanten in 108 landen</w:t>
      </w:r>
    </w:p>
  </w:footnote>
  <w:footnote w:id="4">
    <w:p w:rsidR="00EB4785" w:rsidRPr="001F5527" w:rsidRDefault="00EB4785">
      <w:pPr>
        <w:pStyle w:val="FootnoteText"/>
        <w:rPr>
          <w:lang w:val="nl-NL"/>
        </w:rPr>
      </w:pPr>
      <w:r>
        <w:rPr>
          <w:rStyle w:val="FootnoteReference"/>
          <w:rFonts w:cs="Angsana New"/>
        </w:rPr>
        <w:footnoteRef/>
      </w:r>
      <w:r w:rsidRPr="00653C59">
        <w:rPr>
          <w:lang w:val="nl-NL"/>
        </w:rPr>
        <w:t xml:space="preserve"> </w:t>
      </w:r>
      <w:r>
        <w:rPr>
          <w:lang w:val="nl-NL"/>
        </w:rPr>
        <w:t>'antidirector-rights index' loopt van 0 -6. De in de tabel vermelde score is de gemiddelde score per rechtssysteem</w:t>
      </w:r>
    </w:p>
  </w:footnote>
  <w:footnote w:id="5">
    <w:p w:rsidR="00EB4785" w:rsidRPr="001F5527" w:rsidRDefault="00EB4785">
      <w:pPr>
        <w:pStyle w:val="FootnoteText"/>
        <w:rPr>
          <w:lang w:val="nl-NL"/>
        </w:rPr>
      </w:pPr>
      <w:r>
        <w:rPr>
          <w:rStyle w:val="FootnoteReference"/>
          <w:rFonts w:cs="Angsana New"/>
        </w:rPr>
        <w:footnoteRef/>
      </w:r>
      <w:r w:rsidRPr="00653C59">
        <w:rPr>
          <w:lang w:val="nl-NL"/>
        </w:rPr>
        <w:t xml:space="preserve"> </w:t>
      </w:r>
      <w:r>
        <w:rPr>
          <w:lang w:val="nl-NL"/>
        </w:rPr>
        <w:t>percentage van landen met desbetreffende investeerderbeschermingswet</w:t>
      </w:r>
    </w:p>
  </w:footnote>
  <w:footnote w:id="6">
    <w:p w:rsidR="00EB4785" w:rsidRPr="001F5527" w:rsidRDefault="00EB4785" w:rsidP="00711242">
      <w:pPr>
        <w:pStyle w:val="FootnoteText"/>
        <w:rPr>
          <w:lang w:val="nl-NL"/>
        </w:rPr>
      </w:pPr>
      <w:r>
        <w:rPr>
          <w:rStyle w:val="FootnoteReference"/>
          <w:rFonts w:cs="Angsana New"/>
        </w:rPr>
        <w:footnoteRef/>
      </w:r>
      <w:r w:rsidRPr="00711242">
        <w:rPr>
          <w:lang w:val="nl-NL"/>
        </w:rPr>
        <w:t xml:space="preserve"> kredietverlenersrechten index loopt van 0-4. De in de tabel vermelde score is de gemiddelde score per rechtssysteem</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FE565C"/>
    <w:multiLevelType w:val="hybridMultilevel"/>
    <w:tmpl w:val="148CAF5A"/>
    <w:lvl w:ilvl="0" w:tplc="748EF9C2">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50F4678C"/>
    <w:multiLevelType w:val="hybridMultilevel"/>
    <w:tmpl w:val="19A2E578"/>
    <w:lvl w:ilvl="0" w:tplc="951E0D8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4330F9"/>
    <w:rsid w:val="00000D0D"/>
    <w:rsid w:val="00004B31"/>
    <w:rsid w:val="00030B8A"/>
    <w:rsid w:val="00045F72"/>
    <w:rsid w:val="00050189"/>
    <w:rsid w:val="00054610"/>
    <w:rsid w:val="000664CC"/>
    <w:rsid w:val="00077F94"/>
    <w:rsid w:val="00083BF1"/>
    <w:rsid w:val="00092EBB"/>
    <w:rsid w:val="000A6A20"/>
    <w:rsid w:val="000B138A"/>
    <w:rsid w:val="0011495B"/>
    <w:rsid w:val="00114A05"/>
    <w:rsid w:val="001163B7"/>
    <w:rsid w:val="001250BA"/>
    <w:rsid w:val="001264A4"/>
    <w:rsid w:val="00131755"/>
    <w:rsid w:val="001432E1"/>
    <w:rsid w:val="001452C0"/>
    <w:rsid w:val="00181974"/>
    <w:rsid w:val="001C38A9"/>
    <w:rsid w:val="001F5527"/>
    <w:rsid w:val="00211CA5"/>
    <w:rsid w:val="002138B2"/>
    <w:rsid w:val="00213961"/>
    <w:rsid w:val="00230D16"/>
    <w:rsid w:val="00264A48"/>
    <w:rsid w:val="002658D9"/>
    <w:rsid w:val="0027546C"/>
    <w:rsid w:val="00275D23"/>
    <w:rsid w:val="00283A3D"/>
    <w:rsid w:val="002C2C50"/>
    <w:rsid w:val="002D295C"/>
    <w:rsid w:val="002D73E0"/>
    <w:rsid w:val="002F1E46"/>
    <w:rsid w:val="00305E7A"/>
    <w:rsid w:val="00310ACF"/>
    <w:rsid w:val="003128EE"/>
    <w:rsid w:val="003168DE"/>
    <w:rsid w:val="00342CAD"/>
    <w:rsid w:val="00375149"/>
    <w:rsid w:val="00382F26"/>
    <w:rsid w:val="00383A0A"/>
    <w:rsid w:val="003843F4"/>
    <w:rsid w:val="003914FD"/>
    <w:rsid w:val="003A0935"/>
    <w:rsid w:val="003D0468"/>
    <w:rsid w:val="003F4F02"/>
    <w:rsid w:val="0041629B"/>
    <w:rsid w:val="004330F9"/>
    <w:rsid w:val="00443CAD"/>
    <w:rsid w:val="00446C71"/>
    <w:rsid w:val="00454364"/>
    <w:rsid w:val="004550BC"/>
    <w:rsid w:val="00455664"/>
    <w:rsid w:val="0045736E"/>
    <w:rsid w:val="00470309"/>
    <w:rsid w:val="00487C78"/>
    <w:rsid w:val="004A1603"/>
    <w:rsid w:val="004A517F"/>
    <w:rsid w:val="004A60E6"/>
    <w:rsid w:val="004B0993"/>
    <w:rsid w:val="004E7C57"/>
    <w:rsid w:val="005104FD"/>
    <w:rsid w:val="00511AC7"/>
    <w:rsid w:val="005231A5"/>
    <w:rsid w:val="00530E29"/>
    <w:rsid w:val="00546D52"/>
    <w:rsid w:val="005B2856"/>
    <w:rsid w:val="005B3150"/>
    <w:rsid w:val="005B67BB"/>
    <w:rsid w:val="005C1F15"/>
    <w:rsid w:val="005E5404"/>
    <w:rsid w:val="00601A52"/>
    <w:rsid w:val="00604228"/>
    <w:rsid w:val="00605DD7"/>
    <w:rsid w:val="0061743D"/>
    <w:rsid w:val="00627AB4"/>
    <w:rsid w:val="006300E4"/>
    <w:rsid w:val="00633BC7"/>
    <w:rsid w:val="0063422C"/>
    <w:rsid w:val="00646E2A"/>
    <w:rsid w:val="00653C59"/>
    <w:rsid w:val="00660F72"/>
    <w:rsid w:val="00685F2E"/>
    <w:rsid w:val="006A3C16"/>
    <w:rsid w:val="006B74F1"/>
    <w:rsid w:val="006C18D5"/>
    <w:rsid w:val="006E24A1"/>
    <w:rsid w:val="006E69B5"/>
    <w:rsid w:val="006E710C"/>
    <w:rsid w:val="00711242"/>
    <w:rsid w:val="00716B3F"/>
    <w:rsid w:val="00726718"/>
    <w:rsid w:val="00736A50"/>
    <w:rsid w:val="0073705A"/>
    <w:rsid w:val="00737DA9"/>
    <w:rsid w:val="00746D39"/>
    <w:rsid w:val="00747EF0"/>
    <w:rsid w:val="00767293"/>
    <w:rsid w:val="00770F68"/>
    <w:rsid w:val="007761EC"/>
    <w:rsid w:val="00782ECE"/>
    <w:rsid w:val="007851A8"/>
    <w:rsid w:val="00790284"/>
    <w:rsid w:val="0079368B"/>
    <w:rsid w:val="0079462C"/>
    <w:rsid w:val="007A2EEE"/>
    <w:rsid w:val="007B68BF"/>
    <w:rsid w:val="007B7279"/>
    <w:rsid w:val="007C4BC7"/>
    <w:rsid w:val="007C5209"/>
    <w:rsid w:val="007C646E"/>
    <w:rsid w:val="007F357F"/>
    <w:rsid w:val="0081123A"/>
    <w:rsid w:val="0084016F"/>
    <w:rsid w:val="00843360"/>
    <w:rsid w:val="00854669"/>
    <w:rsid w:val="00866756"/>
    <w:rsid w:val="008700C4"/>
    <w:rsid w:val="00870ECE"/>
    <w:rsid w:val="00877C60"/>
    <w:rsid w:val="0089285A"/>
    <w:rsid w:val="00897D2E"/>
    <w:rsid w:val="008B668C"/>
    <w:rsid w:val="008C79D3"/>
    <w:rsid w:val="008D1EDD"/>
    <w:rsid w:val="008D5A29"/>
    <w:rsid w:val="008E0737"/>
    <w:rsid w:val="008E7E7C"/>
    <w:rsid w:val="008F403A"/>
    <w:rsid w:val="008F471B"/>
    <w:rsid w:val="0090167E"/>
    <w:rsid w:val="009119E8"/>
    <w:rsid w:val="00923E4D"/>
    <w:rsid w:val="009479DF"/>
    <w:rsid w:val="00947EB1"/>
    <w:rsid w:val="00956E42"/>
    <w:rsid w:val="0096718B"/>
    <w:rsid w:val="00974BAA"/>
    <w:rsid w:val="00976807"/>
    <w:rsid w:val="0097702B"/>
    <w:rsid w:val="00990793"/>
    <w:rsid w:val="009969C3"/>
    <w:rsid w:val="009A2B93"/>
    <w:rsid w:val="009A36D9"/>
    <w:rsid w:val="009C4115"/>
    <w:rsid w:val="009C6835"/>
    <w:rsid w:val="009E0F50"/>
    <w:rsid w:val="009E15D6"/>
    <w:rsid w:val="009E64C6"/>
    <w:rsid w:val="009F1148"/>
    <w:rsid w:val="00A01729"/>
    <w:rsid w:val="00A06A8F"/>
    <w:rsid w:val="00A07963"/>
    <w:rsid w:val="00A20B04"/>
    <w:rsid w:val="00A225E8"/>
    <w:rsid w:val="00A22CDE"/>
    <w:rsid w:val="00A23BD3"/>
    <w:rsid w:val="00A368B6"/>
    <w:rsid w:val="00A419E4"/>
    <w:rsid w:val="00A712CF"/>
    <w:rsid w:val="00A72B15"/>
    <w:rsid w:val="00A80A33"/>
    <w:rsid w:val="00A96C78"/>
    <w:rsid w:val="00AA19BD"/>
    <w:rsid w:val="00AB6A15"/>
    <w:rsid w:val="00AC1399"/>
    <w:rsid w:val="00AC66EA"/>
    <w:rsid w:val="00AC6EEB"/>
    <w:rsid w:val="00AD0D0C"/>
    <w:rsid w:val="00AF104D"/>
    <w:rsid w:val="00AF60B2"/>
    <w:rsid w:val="00B034C0"/>
    <w:rsid w:val="00B17A03"/>
    <w:rsid w:val="00B22A37"/>
    <w:rsid w:val="00B24818"/>
    <w:rsid w:val="00B52464"/>
    <w:rsid w:val="00B63D3D"/>
    <w:rsid w:val="00B64729"/>
    <w:rsid w:val="00B76980"/>
    <w:rsid w:val="00B91CA6"/>
    <w:rsid w:val="00BA4823"/>
    <w:rsid w:val="00BB066C"/>
    <w:rsid w:val="00BB22E6"/>
    <w:rsid w:val="00BB29C1"/>
    <w:rsid w:val="00BC305C"/>
    <w:rsid w:val="00BF7759"/>
    <w:rsid w:val="00C01C4D"/>
    <w:rsid w:val="00C04902"/>
    <w:rsid w:val="00C05C67"/>
    <w:rsid w:val="00C20DF8"/>
    <w:rsid w:val="00C23A4C"/>
    <w:rsid w:val="00C443DA"/>
    <w:rsid w:val="00C96A79"/>
    <w:rsid w:val="00C96D50"/>
    <w:rsid w:val="00C9704F"/>
    <w:rsid w:val="00CB4EC0"/>
    <w:rsid w:val="00CC013A"/>
    <w:rsid w:val="00CC5A02"/>
    <w:rsid w:val="00CD61AE"/>
    <w:rsid w:val="00CF373F"/>
    <w:rsid w:val="00D0521B"/>
    <w:rsid w:val="00D05483"/>
    <w:rsid w:val="00D1194E"/>
    <w:rsid w:val="00D143F1"/>
    <w:rsid w:val="00D30D70"/>
    <w:rsid w:val="00D32582"/>
    <w:rsid w:val="00D33B69"/>
    <w:rsid w:val="00D350C1"/>
    <w:rsid w:val="00D62E08"/>
    <w:rsid w:val="00D71730"/>
    <w:rsid w:val="00D729C8"/>
    <w:rsid w:val="00D774D1"/>
    <w:rsid w:val="00D91DF2"/>
    <w:rsid w:val="00DA714E"/>
    <w:rsid w:val="00DB65F7"/>
    <w:rsid w:val="00DC2306"/>
    <w:rsid w:val="00DC34DE"/>
    <w:rsid w:val="00DC3C1D"/>
    <w:rsid w:val="00DC5C1C"/>
    <w:rsid w:val="00DD0496"/>
    <w:rsid w:val="00DD4C2A"/>
    <w:rsid w:val="00DD66DE"/>
    <w:rsid w:val="00DD7C99"/>
    <w:rsid w:val="00DE39DF"/>
    <w:rsid w:val="00DE4D37"/>
    <w:rsid w:val="00DE673D"/>
    <w:rsid w:val="00E03FE5"/>
    <w:rsid w:val="00E22EA9"/>
    <w:rsid w:val="00E3656D"/>
    <w:rsid w:val="00E3797B"/>
    <w:rsid w:val="00E45971"/>
    <w:rsid w:val="00E52480"/>
    <w:rsid w:val="00E61224"/>
    <w:rsid w:val="00E7359E"/>
    <w:rsid w:val="00E75AF3"/>
    <w:rsid w:val="00E85964"/>
    <w:rsid w:val="00E91DBA"/>
    <w:rsid w:val="00E927E4"/>
    <w:rsid w:val="00EA5B60"/>
    <w:rsid w:val="00EB4785"/>
    <w:rsid w:val="00EC362F"/>
    <w:rsid w:val="00EC3EBC"/>
    <w:rsid w:val="00ED0AB7"/>
    <w:rsid w:val="00ED4252"/>
    <w:rsid w:val="00ED7185"/>
    <w:rsid w:val="00EE682C"/>
    <w:rsid w:val="00F33210"/>
    <w:rsid w:val="00F45BCD"/>
    <w:rsid w:val="00F512C0"/>
    <w:rsid w:val="00F52085"/>
    <w:rsid w:val="00F70E54"/>
    <w:rsid w:val="00F71008"/>
    <w:rsid w:val="00F80440"/>
    <w:rsid w:val="00F82A0F"/>
    <w:rsid w:val="00F82D31"/>
    <w:rsid w:val="00F9013A"/>
    <w:rsid w:val="00F9459F"/>
    <w:rsid w:val="00FA1169"/>
    <w:rsid w:val="00FA6489"/>
    <w:rsid w:val="00FB3870"/>
    <w:rsid w:val="00FB4521"/>
    <w:rsid w:val="00FB6DC3"/>
    <w:rsid w:val="00FB798F"/>
    <w:rsid w:val="00FC07FF"/>
    <w:rsid w:val="00FE44CD"/>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30F9"/>
    <w:pPr>
      <w:suppressAutoHyphens/>
    </w:pPr>
    <w:rPr>
      <w:rFonts w:ascii="Times New Roman" w:eastAsia="Times New Roman" w:hAnsi="Times New Roman" w:cs="Angsana New"/>
      <w:kern w:val="1"/>
      <w:sz w:val="24"/>
      <w:szCs w:val="24"/>
      <w:lang w:val="en-AU" w:eastAsia="th-TH" w:bidi="th-TH"/>
    </w:rPr>
  </w:style>
  <w:style w:type="paragraph" w:styleId="Heading1">
    <w:name w:val="heading 1"/>
    <w:basedOn w:val="Normal"/>
    <w:next w:val="Normal"/>
    <w:link w:val="Heading1Char"/>
    <w:uiPriority w:val="99"/>
    <w:qFormat/>
    <w:rsid w:val="004330F9"/>
    <w:pPr>
      <w:keepNext/>
      <w:spacing w:line="360" w:lineRule="auto"/>
      <w:outlineLvl w:val="0"/>
    </w:pPr>
    <w:rPr>
      <w:b/>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330F9"/>
    <w:rPr>
      <w:rFonts w:ascii="Times New Roman" w:hAnsi="Times New Roman" w:cs="Angsana New"/>
      <w:b/>
      <w:kern w:val="1"/>
      <w:sz w:val="24"/>
      <w:szCs w:val="24"/>
      <w:lang w:eastAsia="th-TH" w:bidi="th-TH"/>
    </w:rPr>
  </w:style>
  <w:style w:type="character" w:customStyle="1" w:styleId="FootnoteReference1">
    <w:name w:val="Footnote Reference1"/>
    <w:basedOn w:val="DefaultParagraphFont"/>
    <w:uiPriority w:val="99"/>
    <w:rsid w:val="004330F9"/>
    <w:rPr>
      <w:rFonts w:cs="Times New Roman"/>
      <w:vertAlign w:val="superscript"/>
    </w:rPr>
  </w:style>
  <w:style w:type="character" w:customStyle="1" w:styleId="FootnoteCharacters">
    <w:name w:val="Footnote Characters"/>
    <w:uiPriority w:val="99"/>
    <w:rsid w:val="004330F9"/>
  </w:style>
  <w:style w:type="character" w:styleId="FootnoteReference">
    <w:name w:val="footnote reference"/>
    <w:basedOn w:val="DefaultParagraphFont"/>
    <w:uiPriority w:val="99"/>
    <w:semiHidden/>
    <w:rsid w:val="004330F9"/>
    <w:rPr>
      <w:rFonts w:cs="Times New Roman"/>
      <w:vertAlign w:val="superscript"/>
    </w:rPr>
  </w:style>
  <w:style w:type="paragraph" w:customStyle="1" w:styleId="FootnoteText1">
    <w:name w:val="Footnote Text1"/>
    <w:basedOn w:val="Normal"/>
    <w:uiPriority w:val="99"/>
    <w:rsid w:val="004330F9"/>
    <w:rPr>
      <w:sz w:val="20"/>
      <w:szCs w:val="20"/>
    </w:rPr>
  </w:style>
  <w:style w:type="paragraph" w:styleId="NoSpacing">
    <w:name w:val="No Spacing"/>
    <w:uiPriority w:val="99"/>
    <w:qFormat/>
    <w:rsid w:val="004330F9"/>
    <w:pPr>
      <w:suppressAutoHyphens/>
    </w:pPr>
    <w:rPr>
      <w:kern w:val="1"/>
      <w:sz w:val="22"/>
      <w:szCs w:val="22"/>
      <w:lang w:eastAsia="ar-SA"/>
    </w:rPr>
  </w:style>
  <w:style w:type="paragraph" w:styleId="FootnoteText">
    <w:name w:val="footnote text"/>
    <w:basedOn w:val="Normal"/>
    <w:link w:val="FootnoteTextChar"/>
    <w:uiPriority w:val="99"/>
    <w:semiHidden/>
    <w:rsid w:val="004330F9"/>
    <w:pPr>
      <w:suppressLineNumbers/>
      <w:ind w:left="283" w:hanging="283"/>
    </w:pPr>
    <w:rPr>
      <w:sz w:val="20"/>
      <w:szCs w:val="20"/>
    </w:rPr>
  </w:style>
  <w:style w:type="character" w:customStyle="1" w:styleId="FootnoteTextChar">
    <w:name w:val="Footnote Text Char"/>
    <w:basedOn w:val="DefaultParagraphFont"/>
    <w:link w:val="FootnoteText"/>
    <w:uiPriority w:val="99"/>
    <w:semiHidden/>
    <w:locked/>
    <w:rsid w:val="004330F9"/>
    <w:rPr>
      <w:rFonts w:ascii="Times New Roman" w:hAnsi="Times New Roman" w:cs="Angsana New"/>
      <w:kern w:val="1"/>
      <w:sz w:val="20"/>
      <w:szCs w:val="20"/>
      <w:lang w:val="en-AU" w:eastAsia="th-TH" w:bidi="th-TH"/>
    </w:rPr>
  </w:style>
  <w:style w:type="paragraph" w:styleId="BalloonText">
    <w:name w:val="Balloon Text"/>
    <w:basedOn w:val="Normal"/>
    <w:link w:val="BalloonTextChar"/>
    <w:uiPriority w:val="99"/>
    <w:semiHidden/>
    <w:rsid w:val="004330F9"/>
    <w:rPr>
      <w:rFonts w:ascii="Tahoma" w:hAnsi="Tahoma"/>
      <w:sz w:val="16"/>
      <w:szCs w:val="20"/>
    </w:rPr>
  </w:style>
  <w:style w:type="character" w:customStyle="1" w:styleId="BalloonTextChar">
    <w:name w:val="Balloon Text Char"/>
    <w:basedOn w:val="DefaultParagraphFont"/>
    <w:link w:val="BalloonText"/>
    <w:uiPriority w:val="99"/>
    <w:semiHidden/>
    <w:locked/>
    <w:rsid w:val="004330F9"/>
    <w:rPr>
      <w:rFonts w:ascii="Tahoma" w:hAnsi="Tahoma" w:cs="Angsana New"/>
      <w:kern w:val="1"/>
      <w:sz w:val="20"/>
      <w:szCs w:val="20"/>
      <w:lang w:val="en-AU" w:eastAsia="th-TH" w:bidi="th-TH"/>
    </w:rPr>
  </w:style>
  <w:style w:type="paragraph" w:customStyle="1" w:styleId="mnone">
    <w:name w:val="mnone"/>
    <w:basedOn w:val="Normal"/>
    <w:uiPriority w:val="99"/>
    <w:rsid w:val="00AF104D"/>
    <w:pPr>
      <w:suppressAutoHyphens w:val="0"/>
      <w:spacing w:before="100" w:beforeAutospacing="1" w:after="100" w:afterAutospacing="1"/>
    </w:pPr>
    <w:rPr>
      <w:rFonts w:eastAsia="Calibri" w:cs="Times New Roman"/>
      <w:kern w:val="0"/>
      <w:lang w:val="en-US" w:eastAsia="en-US" w:bidi="ar-SA"/>
    </w:rPr>
  </w:style>
  <w:style w:type="paragraph" w:customStyle="1" w:styleId="mtop">
    <w:name w:val="mtop"/>
    <w:basedOn w:val="Normal"/>
    <w:uiPriority w:val="99"/>
    <w:rsid w:val="00AF104D"/>
    <w:pPr>
      <w:suppressAutoHyphens w:val="0"/>
      <w:spacing w:before="100" w:beforeAutospacing="1" w:after="100" w:afterAutospacing="1"/>
    </w:pPr>
    <w:rPr>
      <w:rFonts w:eastAsia="Calibri" w:cs="Times New Roman"/>
      <w:kern w:val="0"/>
      <w:lang w:val="en-US" w:eastAsia="en-US" w:bidi="ar-SA"/>
    </w:rPr>
  </w:style>
  <w:style w:type="character" w:styleId="Hyperlink">
    <w:name w:val="Hyperlink"/>
    <w:basedOn w:val="DefaultParagraphFont"/>
    <w:uiPriority w:val="99"/>
    <w:rsid w:val="00D774D1"/>
    <w:rPr>
      <w:rFonts w:cs="Times New Roman"/>
      <w:color w:val="0000FF"/>
      <w:u w:val="single"/>
    </w:rPr>
  </w:style>
  <w:style w:type="paragraph" w:styleId="Header">
    <w:name w:val="header"/>
    <w:basedOn w:val="Normal"/>
    <w:link w:val="HeaderChar"/>
    <w:uiPriority w:val="99"/>
    <w:semiHidden/>
    <w:unhideWhenUsed/>
    <w:rsid w:val="0027546C"/>
    <w:pPr>
      <w:tabs>
        <w:tab w:val="center" w:pos="4536"/>
        <w:tab w:val="right" w:pos="9072"/>
      </w:tabs>
    </w:pPr>
    <w:rPr>
      <w:szCs w:val="30"/>
    </w:rPr>
  </w:style>
  <w:style w:type="character" w:customStyle="1" w:styleId="HeaderChar">
    <w:name w:val="Header Char"/>
    <w:basedOn w:val="DefaultParagraphFont"/>
    <w:link w:val="Header"/>
    <w:uiPriority w:val="99"/>
    <w:semiHidden/>
    <w:rsid w:val="0027546C"/>
    <w:rPr>
      <w:rFonts w:ascii="Times New Roman" w:eastAsia="Times New Roman" w:hAnsi="Times New Roman" w:cs="Angsana New"/>
      <w:kern w:val="1"/>
      <w:sz w:val="24"/>
      <w:szCs w:val="30"/>
      <w:lang w:val="en-AU" w:eastAsia="th-TH" w:bidi="th-TH"/>
    </w:rPr>
  </w:style>
  <w:style w:type="paragraph" w:styleId="Footer">
    <w:name w:val="footer"/>
    <w:basedOn w:val="Normal"/>
    <w:link w:val="FooterChar"/>
    <w:uiPriority w:val="99"/>
    <w:unhideWhenUsed/>
    <w:rsid w:val="0027546C"/>
    <w:pPr>
      <w:tabs>
        <w:tab w:val="center" w:pos="4536"/>
        <w:tab w:val="right" w:pos="9072"/>
      </w:tabs>
    </w:pPr>
    <w:rPr>
      <w:szCs w:val="30"/>
    </w:rPr>
  </w:style>
  <w:style w:type="character" w:customStyle="1" w:styleId="FooterChar">
    <w:name w:val="Footer Char"/>
    <w:basedOn w:val="DefaultParagraphFont"/>
    <w:link w:val="Footer"/>
    <w:uiPriority w:val="99"/>
    <w:rsid w:val="0027546C"/>
    <w:rPr>
      <w:rFonts w:ascii="Times New Roman" w:eastAsia="Times New Roman" w:hAnsi="Times New Roman" w:cs="Angsana New"/>
      <w:kern w:val="1"/>
      <w:sz w:val="24"/>
      <w:szCs w:val="30"/>
      <w:lang w:val="en-AU" w:eastAsia="th-TH" w:bidi="th-TH"/>
    </w:rPr>
  </w:style>
  <w:style w:type="table" w:styleId="TableGrid">
    <w:name w:val="Table Grid"/>
    <w:basedOn w:val="TableNormal"/>
    <w:locked/>
    <w:rsid w:val="003128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33309130">
      <w:marLeft w:val="0"/>
      <w:marRight w:val="0"/>
      <w:marTop w:val="0"/>
      <w:marBottom w:val="0"/>
      <w:divBdr>
        <w:top w:val="none" w:sz="0" w:space="0" w:color="auto"/>
        <w:left w:val="none" w:sz="0" w:space="0" w:color="auto"/>
        <w:bottom w:val="none" w:sz="0" w:space="0" w:color="auto"/>
        <w:right w:val="none" w:sz="0" w:space="0" w:color="auto"/>
      </w:divBdr>
    </w:div>
    <w:div w:id="733309131">
      <w:marLeft w:val="0"/>
      <w:marRight w:val="0"/>
      <w:marTop w:val="0"/>
      <w:marBottom w:val="0"/>
      <w:divBdr>
        <w:top w:val="none" w:sz="0" w:space="0" w:color="auto"/>
        <w:left w:val="none" w:sz="0" w:space="0" w:color="auto"/>
        <w:bottom w:val="none" w:sz="0" w:space="0" w:color="auto"/>
        <w:right w:val="none" w:sz="0" w:space="0" w:color="auto"/>
      </w:divBdr>
    </w:div>
    <w:div w:id="733309132">
      <w:marLeft w:val="0"/>
      <w:marRight w:val="0"/>
      <w:marTop w:val="0"/>
      <w:marBottom w:val="0"/>
      <w:divBdr>
        <w:top w:val="none" w:sz="0" w:space="0" w:color="auto"/>
        <w:left w:val="none" w:sz="0" w:space="0" w:color="auto"/>
        <w:bottom w:val="none" w:sz="0" w:space="0" w:color="auto"/>
        <w:right w:val="none" w:sz="0" w:space="0" w:color="auto"/>
      </w:divBdr>
    </w:div>
    <w:div w:id="733309133">
      <w:marLeft w:val="0"/>
      <w:marRight w:val="0"/>
      <w:marTop w:val="0"/>
      <w:marBottom w:val="0"/>
      <w:divBdr>
        <w:top w:val="none" w:sz="0" w:space="0" w:color="auto"/>
        <w:left w:val="none" w:sz="0" w:space="0" w:color="auto"/>
        <w:bottom w:val="none" w:sz="0" w:space="0" w:color="auto"/>
        <w:right w:val="none" w:sz="0" w:space="0" w:color="auto"/>
      </w:divBdr>
    </w:div>
    <w:div w:id="733309134">
      <w:marLeft w:val="0"/>
      <w:marRight w:val="0"/>
      <w:marTop w:val="0"/>
      <w:marBottom w:val="0"/>
      <w:divBdr>
        <w:top w:val="none" w:sz="0" w:space="0" w:color="auto"/>
        <w:left w:val="none" w:sz="0" w:space="0" w:color="auto"/>
        <w:bottom w:val="none" w:sz="0" w:space="0" w:color="auto"/>
        <w:right w:val="none" w:sz="0" w:space="0" w:color="auto"/>
      </w:divBdr>
    </w:div>
    <w:div w:id="733309135">
      <w:marLeft w:val="0"/>
      <w:marRight w:val="0"/>
      <w:marTop w:val="0"/>
      <w:marBottom w:val="0"/>
      <w:divBdr>
        <w:top w:val="none" w:sz="0" w:space="0" w:color="auto"/>
        <w:left w:val="none" w:sz="0" w:space="0" w:color="auto"/>
        <w:bottom w:val="none" w:sz="0" w:space="0" w:color="auto"/>
        <w:right w:val="none" w:sz="0" w:space="0" w:color="auto"/>
      </w:divBdr>
    </w:div>
    <w:div w:id="733309136">
      <w:marLeft w:val="0"/>
      <w:marRight w:val="0"/>
      <w:marTop w:val="0"/>
      <w:marBottom w:val="0"/>
      <w:divBdr>
        <w:top w:val="none" w:sz="0" w:space="0" w:color="auto"/>
        <w:left w:val="none" w:sz="0" w:space="0" w:color="auto"/>
        <w:bottom w:val="none" w:sz="0" w:space="0" w:color="auto"/>
        <w:right w:val="none" w:sz="0" w:space="0" w:color="auto"/>
      </w:divBdr>
    </w:div>
    <w:div w:id="733309137">
      <w:marLeft w:val="0"/>
      <w:marRight w:val="0"/>
      <w:marTop w:val="0"/>
      <w:marBottom w:val="0"/>
      <w:divBdr>
        <w:top w:val="none" w:sz="0" w:space="0" w:color="auto"/>
        <w:left w:val="none" w:sz="0" w:space="0" w:color="auto"/>
        <w:bottom w:val="none" w:sz="0" w:space="0" w:color="auto"/>
        <w:right w:val="none" w:sz="0" w:space="0" w:color="auto"/>
      </w:divBdr>
    </w:div>
    <w:div w:id="733309138">
      <w:marLeft w:val="0"/>
      <w:marRight w:val="0"/>
      <w:marTop w:val="0"/>
      <w:marBottom w:val="0"/>
      <w:divBdr>
        <w:top w:val="none" w:sz="0" w:space="0" w:color="auto"/>
        <w:left w:val="none" w:sz="0" w:space="0" w:color="auto"/>
        <w:bottom w:val="none" w:sz="0" w:space="0" w:color="auto"/>
        <w:right w:val="none" w:sz="0" w:space="0" w:color="auto"/>
      </w:divBdr>
    </w:div>
    <w:div w:id="733309141">
      <w:marLeft w:val="0"/>
      <w:marRight w:val="0"/>
      <w:marTop w:val="0"/>
      <w:marBottom w:val="0"/>
      <w:divBdr>
        <w:top w:val="none" w:sz="0" w:space="0" w:color="auto"/>
        <w:left w:val="none" w:sz="0" w:space="0" w:color="auto"/>
        <w:bottom w:val="none" w:sz="0" w:space="0" w:color="auto"/>
        <w:right w:val="none" w:sz="0" w:space="0" w:color="auto"/>
      </w:divBdr>
      <w:divsChild>
        <w:div w:id="733309140">
          <w:marLeft w:val="0"/>
          <w:marRight w:val="300"/>
          <w:marTop w:val="0"/>
          <w:marBottom w:val="0"/>
          <w:divBdr>
            <w:top w:val="none" w:sz="0" w:space="0" w:color="auto"/>
            <w:left w:val="none" w:sz="0" w:space="0" w:color="auto"/>
            <w:bottom w:val="none" w:sz="0" w:space="0" w:color="auto"/>
            <w:right w:val="none" w:sz="0" w:space="0" w:color="auto"/>
          </w:divBdr>
          <w:divsChild>
            <w:div w:id="733309139">
              <w:marLeft w:val="0"/>
              <w:marRight w:val="0"/>
              <w:marTop w:val="0"/>
              <w:marBottom w:val="0"/>
              <w:divBdr>
                <w:top w:val="none" w:sz="0" w:space="0" w:color="auto"/>
                <w:left w:val="none" w:sz="0" w:space="0" w:color="auto"/>
                <w:bottom w:val="none" w:sz="0" w:space="0" w:color="auto"/>
                <w:right w:val="none" w:sz="0" w:space="0" w:color="auto"/>
              </w:divBdr>
              <w:divsChild>
                <w:div w:id="733309143">
                  <w:marLeft w:val="0"/>
                  <w:marRight w:val="0"/>
                  <w:marTop w:val="0"/>
                  <w:marBottom w:val="0"/>
                  <w:divBdr>
                    <w:top w:val="none" w:sz="0" w:space="0" w:color="auto"/>
                    <w:left w:val="none" w:sz="0" w:space="0" w:color="auto"/>
                    <w:bottom w:val="none" w:sz="0" w:space="0" w:color="auto"/>
                    <w:right w:val="none" w:sz="0" w:space="0" w:color="auto"/>
                  </w:divBdr>
                  <w:divsChild>
                    <w:div w:id="7333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0FB0CB-87F2-4D1A-9765-F753733652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36</Pages>
  <Words>9276</Words>
  <Characters>51021</Characters>
  <Application>Microsoft Office Word</Application>
  <DocSecurity>0</DocSecurity>
  <Lines>425</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dc:creator>
  <cp:lastModifiedBy>Evelyn</cp:lastModifiedBy>
  <cp:revision>6</cp:revision>
  <dcterms:created xsi:type="dcterms:W3CDTF">2011-08-18T12:37:00Z</dcterms:created>
  <dcterms:modified xsi:type="dcterms:W3CDTF">2011-08-18T13:48:00Z</dcterms:modified>
</cp:coreProperties>
</file>